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jpeg" ContentType="image/jpeg"/>
  <Default Extension="JPG" ContentType="image/.jp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E4C972">
      <w:pPr>
        <w:rPr>
          <w:rFonts w:hint="default" w:ascii="仿宋_GB2312" w:hAnsi="仿宋_GB2312" w:eastAsia="仿宋_GB2312" w:cs="仿宋_GB2312"/>
          <w:color w:val="000000" w:themeColor="text1"/>
          <w:sz w:val="36"/>
          <w:szCs w:val="36"/>
          <w:lang w:val="en-US" w:eastAsia="zh-CN"/>
          <w14:textFill>
            <w14:solidFill>
              <w14:schemeClr w14:val="tx1"/>
            </w14:solidFill>
          </w14:textFill>
        </w:rPr>
      </w:pPr>
      <w:r>
        <w:rPr>
          <w:rFonts w:hint="eastAsia" w:ascii="仿宋_GB2312" w:hAnsi="仿宋_GB2312" w:eastAsia="仿宋_GB2312" w:cs="仿宋_GB2312"/>
          <w:color w:val="000000" w:themeColor="text1"/>
          <w:sz w:val="36"/>
          <w:szCs w:val="36"/>
          <w:lang w:val="en-US" w:eastAsia="zh-CN"/>
          <w14:textFill>
            <w14:solidFill>
              <w14:schemeClr w14:val="tx1"/>
            </w14:solidFill>
          </w14:textFill>
        </w:rPr>
        <w:t xml:space="preserve">   </w:t>
      </w:r>
    </w:p>
    <w:p w14:paraId="3107C552">
      <w:pPr>
        <w:rPr>
          <w:rFonts w:ascii="仿宋_GB2312" w:hAnsi="仿宋_GB2312" w:eastAsia="仿宋_GB2312" w:cs="仿宋_GB2312"/>
          <w:color w:val="000000" w:themeColor="text1"/>
          <w:sz w:val="36"/>
          <w:szCs w:val="36"/>
          <w14:textFill>
            <w14:solidFill>
              <w14:schemeClr w14:val="tx1"/>
            </w14:solidFill>
          </w14:textFill>
        </w:rPr>
      </w:pPr>
    </w:p>
    <w:p w14:paraId="207DEA8B">
      <w:pPr>
        <w:adjustRightInd w:val="0"/>
        <w:snapToGrid w:val="0"/>
        <w:jc w:val="center"/>
        <w:outlineLvl w:val="0"/>
        <w:rPr>
          <w:rFonts w:ascii="方正小标宋_GBK" w:hAnsi="方正小标宋_GBK" w:eastAsia="方正小标宋_GBK" w:cs="方正小标宋_GBK"/>
          <w:bCs/>
          <w:color w:val="000000" w:themeColor="text1"/>
          <w:sz w:val="72"/>
          <w:szCs w:val="72"/>
          <w14:textFill>
            <w14:solidFill>
              <w14:schemeClr w14:val="tx1"/>
            </w14:solidFill>
          </w14:textFill>
        </w:rPr>
      </w:pPr>
      <w:r>
        <w:rPr>
          <w:rFonts w:hint="eastAsia" w:ascii="方正小标宋_GBK" w:hAnsi="方正小标宋_GBK" w:eastAsia="方正小标宋_GBK" w:cs="方正小标宋_GBK"/>
          <w:bCs/>
          <w:color w:val="000000" w:themeColor="text1"/>
          <w:sz w:val="72"/>
          <w:szCs w:val="72"/>
          <w:lang w:bidi="ar"/>
          <w14:textFill>
            <w14:solidFill>
              <w14:schemeClr w14:val="tx1"/>
            </w14:solidFill>
          </w14:textFill>
        </w:rPr>
        <w:t>建设项目环境影响报告表</w:t>
      </w:r>
    </w:p>
    <w:p w14:paraId="0309BA92">
      <w:pPr>
        <w:adjustRightInd w:val="0"/>
        <w:snapToGrid w:val="0"/>
        <w:spacing w:before="249" w:beforeLines="80"/>
        <w:jc w:val="center"/>
        <w:rPr>
          <w:rFonts w:ascii="楷体_GB2312" w:eastAsia="楷体_GB2312" w:cs="楷体_GB2312"/>
          <w:bCs/>
          <w:color w:val="000000" w:themeColor="text1"/>
          <w:sz w:val="48"/>
          <w:szCs w:val="48"/>
          <w14:textFill>
            <w14:solidFill>
              <w14:schemeClr w14:val="tx1"/>
            </w14:solidFill>
          </w14:textFill>
        </w:rPr>
      </w:pPr>
      <w:r>
        <w:rPr>
          <w:rFonts w:hint="eastAsia" w:ascii="楷体_GB2312" w:hAnsi="Times New Roman" w:eastAsia="楷体_GB2312" w:cs="楷体_GB2312"/>
          <w:bCs/>
          <w:color w:val="000000" w:themeColor="text1"/>
          <w:sz w:val="48"/>
          <w:szCs w:val="48"/>
          <w:lang w:bidi="ar"/>
          <w14:textFill>
            <w14:solidFill>
              <w14:schemeClr w14:val="tx1"/>
            </w14:solidFill>
          </w14:textFill>
        </w:rPr>
        <w:t>（污染影响类）</w:t>
      </w:r>
    </w:p>
    <w:p w14:paraId="5D0410CB">
      <w:pPr>
        <w:adjustRightInd w:val="0"/>
        <w:snapToGrid w:val="0"/>
        <w:spacing w:line="288" w:lineRule="auto"/>
        <w:jc w:val="center"/>
        <w:outlineLvl w:val="0"/>
        <w:rPr>
          <w:rFonts w:ascii="华文仿宋" w:hAnsi="华文仿宋" w:eastAsia="华文仿宋" w:cs="华文仿宋"/>
          <w:color w:val="000000" w:themeColor="text1"/>
          <w:kern w:val="44"/>
          <w:sz w:val="44"/>
          <w:szCs w:val="44"/>
          <w14:textFill>
            <w14:solidFill>
              <w14:schemeClr w14:val="tx1"/>
            </w14:solidFill>
          </w14:textFill>
        </w:rPr>
      </w:pPr>
    </w:p>
    <w:p w14:paraId="3E055DF0">
      <w:pPr>
        <w:jc w:val="center"/>
        <w:rPr>
          <w:rFonts w:eastAsia="仿宋"/>
          <w:color w:val="000000" w:themeColor="text1"/>
          <w:sz w:val="52"/>
          <w:szCs w:val="52"/>
          <w14:textFill>
            <w14:solidFill>
              <w14:schemeClr w14:val="tx1"/>
            </w14:solidFill>
          </w14:textFill>
        </w:rPr>
      </w:pPr>
    </w:p>
    <w:p w14:paraId="01F58359">
      <w:pPr>
        <w:rPr>
          <w:rFonts w:eastAsia="仿宋"/>
          <w:color w:val="000000" w:themeColor="text1"/>
          <w:sz w:val="52"/>
          <w:szCs w:val="52"/>
          <w14:textFill>
            <w14:solidFill>
              <w14:schemeClr w14:val="tx1"/>
            </w14:solidFill>
          </w14:textFill>
        </w:rPr>
      </w:pPr>
    </w:p>
    <w:p w14:paraId="706B2FBB">
      <w:pPr>
        <w:rPr>
          <w:rFonts w:eastAsia="仿宋"/>
          <w:color w:val="000000" w:themeColor="text1"/>
          <w:sz w:val="52"/>
          <w:szCs w:val="52"/>
          <w14:textFill>
            <w14:solidFill>
              <w14:schemeClr w14:val="tx1"/>
            </w14:solidFill>
          </w14:textFill>
        </w:rPr>
      </w:pPr>
    </w:p>
    <w:p w14:paraId="29797D8B">
      <w:pPr>
        <w:pStyle w:val="15"/>
        <w:rPr>
          <w:rFonts w:eastAsia="仿宋"/>
          <w:color w:val="000000" w:themeColor="text1"/>
          <w:sz w:val="52"/>
          <w:szCs w:val="52"/>
          <w14:textFill>
            <w14:solidFill>
              <w14:schemeClr w14:val="tx1"/>
            </w14:solidFill>
          </w14:textFill>
        </w:rPr>
      </w:pPr>
    </w:p>
    <w:p w14:paraId="4459DEA4">
      <w:pPr>
        <w:rPr>
          <w:color w:val="000000" w:themeColor="text1"/>
          <w14:textFill>
            <w14:solidFill>
              <w14:schemeClr w14:val="tx1"/>
            </w14:solidFill>
          </w14:textFill>
        </w:rPr>
      </w:pPr>
    </w:p>
    <w:tbl>
      <w:tblPr>
        <w:tblStyle w:val="37"/>
        <w:tblW w:w="9536" w:type="dxa"/>
        <w:jc w:val="center"/>
        <w:tblLayout w:type="fixed"/>
        <w:tblCellMar>
          <w:top w:w="0" w:type="dxa"/>
          <w:left w:w="108" w:type="dxa"/>
          <w:bottom w:w="0" w:type="dxa"/>
          <w:right w:w="108" w:type="dxa"/>
        </w:tblCellMar>
      </w:tblPr>
      <w:tblGrid>
        <w:gridCol w:w="2376"/>
        <w:gridCol w:w="7160"/>
      </w:tblGrid>
      <w:tr w14:paraId="32681FDE">
        <w:tblPrEx>
          <w:tblCellMar>
            <w:top w:w="0" w:type="dxa"/>
            <w:left w:w="108" w:type="dxa"/>
            <w:bottom w:w="0" w:type="dxa"/>
            <w:right w:w="108" w:type="dxa"/>
          </w:tblCellMar>
        </w:tblPrEx>
        <w:trPr>
          <w:trHeight w:val="737" w:hRule="atLeast"/>
          <w:jc w:val="center"/>
        </w:trPr>
        <w:tc>
          <w:tcPr>
            <w:tcW w:w="2376" w:type="dxa"/>
          </w:tcPr>
          <w:p w14:paraId="73258B03">
            <w:pPr>
              <w:adjustRightInd w:val="0"/>
              <w:snapToGrid w:val="0"/>
              <w:spacing w:line="288" w:lineRule="auto"/>
              <w:jc w:val="distribute"/>
              <w:rPr>
                <w:rFonts w:ascii="Times New Roman" w:hAnsi="Times New Roman" w:eastAsia="仿宋_GB2312" w:cs="Times New Roman"/>
                <w:color w:val="000000" w:themeColor="text1"/>
                <w:spacing w:val="-28"/>
                <w:sz w:val="36"/>
                <w:szCs w:val="36"/>
                <w14:textFill>
                  <w14:solidFill>
                    <w14:schemeClr w14:val="tx1"/>
                  </w14:solidFill>
                </w14:textFill>
              </w:rPr>
            </w:pPr>
            <w:r>
              <w:rPr>
                <w:rFonts w:ascii="Times New Roman" w:hAnsi="Times New Roman" w:eastAsia="仿宋_GB2312" w:cs="Times New Roman"/>
                <w:color w:val="000000" w:themeColor="text1"/>
                <w:spacing w:val="-28"/>
                <w:sz w:val="36"/>
                <w:szCs w:val="36"/>
                <w14:textFill>
                  <w14:solidFill>
                    <w14:schemeClr w14:val="tx1"/>
                  </w14:solidFill>
                </w14:textFill>
              </w:rPr>
              <w:t>项目名称</w:t>
            </w:r>
            <w:r>
              <w:rPr>
                <w:rFonts w:hint="eastAsia" w:ascii="Times New Roman" w:hAnsi="Times New Roman" w:eastAsia="仿宋_GB2312" w:cs="Times New Roman"/>
                <w:color w:val="000000" w:themeColor="text1"/>
                <w:spacing w:val="-28"/>
                <w:sz w:val="36"/>
                <w:szCs w:val="36"/>
                <w14:textFill>
                  <w14:solidFill>
                    <w14:schemeClr w14:val="tx1"/>
                  </w14:solidFill>
                </w14:textFill>
              </w:rPr>
              <w:t>：</w:t>
            </w:r>
          </w:p>
        </w:tc>
        <w:tc>
          <w:tcPr>
            <w:tcW w:w="7160" w:type="dxa"/>
            <w:vAlign w:val="center"/>
          </w:tcPr>
          <w:p w14:paraId="03DC11BC">
            <w:pPr>
              <w:adjustRightInd w:val="0"/>
              <w:snapToGrid w:val="0"/>
              <w:spacing w:line="288" w:lineRule="auto"/>
              <w:jc w:val="distribute"/>
              <w:rPr>
                <w:rFonts w:hint="eastAsia" w:ascii="Times New Roman" w:hAnsi="Times New Roman" w:eastAsia="仿宋_GB2312" w:cs="Times New Roman"/>
                <w:color w:val="000000" w:themeColor="text1"/>
                <w:sz w:val="36"/>
                <w:szCs w:val="36"/>
                <w:u w:val="single"/>
                <w:lang w:eastAsia="zh-CN"/>
                <w14:textFill>
                  <w14:solidFill>
                    <w14:schemeClr w14:val="tx1"/>
                  </w14:solidFill>
                </w14:textFill>
              </w:rPr>
            </w:pPr>
            <w:r>
              <w:rPr>
                <w:rFonts w:hint="eastAsia" w:ascii="Times New Roman" w:hAnsi="Times New Roman" w:eastAsia="仿宋_GB2312" w:cs="Times New Roman"/>
                <w:color w:val="000000" w:themeColor="text1"/>
                <w:sz w:val="36"/>
                <w:szCs w:val="36"/>
                <w:u w:val="single"/>
                <w:lang w:eastAsia="zh-CN"/>
                <w14:textFill>
                  <w14:solidFill>
                    <w14:schemeClr w14:val="tx1"/>
                  </w14:solidFill>
                </w14:textFill>
              </w:rPr>
              <w:t>廊坊坦迪智造家具有限公司</w:t>
            </w:r>
          </w:p>
          <w:p w14:paraId="41E867CB">
            <w:pPr>
              <w:adjustRightInd w:val="0"/>
              <w:snapToGrid w:val="0"/>
              <w:spacing w:line="288" w:lineRule="auto"/>
              <w:jc w:val="distribute"/>
              <w:rPr>
                <w:rFonts w:hint="eastAsia" w:ascii="Times New Roman" w:hAnsi="Times New Roman" w:eastAsia="仿宋_GB2312" w:cs="Times New Roman"/>
                <w:color w:val="000000" w:themeColor="text1"/>
                <w:sz w:val="36"/>
                <w:szCs w:val="36"/>
                <w:lang w:eastAsia="zh-CN"/>
                <w14:textFill>
                  <w14:solidFill>
                    <w14:schemeClr w14:val="tx1"/>
                  </w14:solidFill>
                </w14:textFill>
              </w:rPr>
            </w:pPr>
            <w:r>
              <w:rPr>
                <w:rFonts w:hint="eastAsia" w:ascii="Times New Roman" w:hAnsi="Times New Roman" w:eastAsia="仿宋_GB2312" w:cs="Times New Roman"/>
                <w:color w:val="000000" w:themeColor="text1"/>
                <w:sz w:val="36"/>
                <w:szCs w:val="36"/>
                <w:u w:val="single"/>
                <w:lang w:eastAsia="zh-CN"/>
                <w14:textFill>
                  <w14:solidFill>
                    <w14:schemeClr w14:val="tx1"/>
                  </w14:solidFill>
                </w14:textFill>
              </w:rPr>
              <w:t>年产定制家具70万套项目</w:t>
            </w:r>
          </w:p>
        </w:tc>
      </w:tr>
      <w:tr w14:paraId="5900F7F7">
        <w:tblPrEx>
          <w:tblCellMar>
            <w:top w:w="0" w:type="dxa"/>
            <w:left w:w="108" w:type="dxa"/>
            <w:bottom w:w="0" w:type="dxa"/>
            <w:right w:w="108" w:type="dxa"/>
          </w:tblCellMar>
        </w:tblPrEx>
        <w:trPr>
          <w:trHeight w:val="710" w:hRule="atLeast"/>
          <w:jc w:val="center"/>
        </w:trPr>
        <w:tc>
          <w:tcPr>
            <w:tcW w:w="2376" w:type="dxa"/>
            <w:vAlign w:val="center"/>
          </w:tcPr>
          <w:p w14:paraId="2F45AEF0">
            <w:pPr>
              <w:adjustRightInd w:val="0"/>
              <w:snapToGrid w:val="0"/>
              <w:spacing w:line="288" w:lineRule="auto"/>
              <w:rPr>
                <w:rFonts w:ascii="Times New Roman" w:hAnsi="Times New Roman" w:eastAsia="仿宋_GB2312" w:cs="Times New Roman"/>
                <w:color w:val="000000" w:themeColor="text1"/>
                <w:spacing w:val="-40"/>
                <w:sz w:val="36"/>
                <w:szCs w:val="36"/>
                <w14:textFill>
                  <w14:solidFill>
                    <w14:schemeClr w14:val="tx1"/>
                  </w14:solidFill>
                </w14:textFill>
              </w:rPr>
            </w:pPr>
            <w:r>
              <w:rPr>
                <w:rFonts w:ascii="Times New Roman" w:hAnsi="Times New Roman" w:eastAsia="仿宋_GB2312" w:cs="Times New Roman"/>
                <w:color w:val="000000" w:themeColor="text1"/>
                <w:spacing w:val="-40"/>
                <w:sz w:val="36"/>
                <w:szCs w:val="36"/>
                <w14:textFill>
                  <w14:solidFill>
                    <w14:schemeClr w14:val="tx1"/>
                  </w14:solidFill>
                </w14:textFill>
              </w:rPr>
              <w:t>建设单位（盖章）</w:t>
            </w:r>
            <w:r>
              <w:rPr>
                <w:rFonts w:hint="eastAsia" w:ascii="Times New Roman" w:hAnsi="Times New Roman" w:eastAsia="仿宋_GB2312" w:cs="Times New Roman"/>
                <w:color w:val="000000" w:themeColor="text1"/>
                <w:spacing w:val="-40"/>
                <w:sz w:val="36"/>
                <w:szCs w:val="36"/>
                <w:lang w:eastAsia="zh-CN"/>
                <w14:textFill>
                  <w14:solidFill>
                    <w14:schemeClr w14:val="tx1"/>
                  </w14:solidFill>
                </w14:textFill>
              </w:rPr>
              <w:t>：</w:t>
            </w:r>
          </w:p>
        </w:tc>
        <w:tc>
          <w:tcPr>
            <w:tcW w:w="7160" w:type="dxa"/>
            <w:vAlign w:val="center"/>
          </w:tcPr>
          <w:p w14:paraId="17660905">
            <w:pPr>
              <w:adjustRightInd w:val="0"/>
              <w:snapToGrid w:val="0"/>
              <w:spacing w:line="288" w:lineRule="auto"/>
              <w:jc w:val="distribute"/>
              <w:rPr>
                <w:rFonts w:hint="eastAsia" w:ascii="Times New Roman" w:hAnsi="Times New Roman" w:eastAsia="仿宋_GB2312" w:cs="Times New Roman"/>
                <w:color w:val="000000" w:themeColor="text1"/>
                <w:sz w:val="36"/>
                <w:szCs w:val="36"/>
                <w:u w:val="single"/>
                <w:lang w:eastAsia="zh-CN"/>
                <w14:textFill>
                  <w14:solidFill>
                    <w14:schemeClr w14:val="tx1"/>
                  </w14:solidFill>
                </w14:textFill>
              </w:rPr>
            </w:pPr>
            <w:r>
              <w:rPr>
                <w:rFonts w:hint="eastAsia" w:ascii="Times New Roman" w:hAnsi="Times New Roman" w:eastAsia="仿宋_GB2312" w:cs="Times New Roman"/>
                <w:color w:val="000000" w:themeColor="text1"/>
                <w:sz w:val="36"/>
                <w:szCs w:val="36"/>
                <w:u w:val="single"/>
                <w:lang w:eastAsia="zh-CN"/>
                <w14:textFill>
                  <w14:solidFill>
                    <w14:schemeClr w14:val="tx1"/>
                  </w14:solidFill>
                </w14:textFill>
              </w:rPr>
              <w:t>廊坊坦迪智造家具有限公司</w:t>
            </w:r>
          </w:p>
        </w:tc>
      </w:tr>
      <w:tr w14:paraId="165891A7">
        <w:tblPrEx>
          <w:tblCellMar>
            <w:top w:w="0" w:type="dxa"/>
            <w:left w:w="108" w:type="dxa"/>
            <w:bottom w:w="0" w:type="dxa"/>
            <w:right w:w="108" w:type="dxa"/>
          </w:tblCellMar>
        </w:tblPrEx>
        <w:trPr>
          <w:jc w:val="center"/>
        </w:trPr>
        <w:tc>
          <w:tcPr>
            <w:tcW w:w="2376" w:type="dxa"/>
            <w:vAlign w:val="center"/>
          </w:tcPr>
          <w:p w14:paraId="53619939">
            <w:pPr>
              <w:adjustRightInd w:val="0"/>
              <w:snapToGrid w:val="0"/>
              <w:spacing w:line="288" w:lineRule="auto"/>
              <w:jc w:val="distribute"/>
              <w:rPr>
                <w:rFonts w:ascii="Times New Roman" w:hAnsi="Times New Roman" w:eastAsia="仿宋_GB2312" w:cs="Times New Roman"/>
                <w:color w:val="000000" w:themeColor="text1"/>
                <w:spacing w:val="-28"/>
                <w:sz w:val="36"/>
                <w:szCs w:val="36"/>
                <w14:textFill>
                  <w14:solidFill>
                    <w14:schemeClr w14:val="tx1"/>
                  </w14:solidFill>
                </w14:textFill>
              </w:rPr>
            </w:pPr>
            <w:r>
              <w:rPr>
                <w:rFonts w:ascii="Times New Roman" w:hAnsi="Times New Roman" w:eastAsia="仿宋_GB2312" w:cs="Times New Roman"/>
                <w:color w:val="000000" w:themeColor="text1"/>
                <w:spacing w:val="-28"/>
                <w:sz w:val="36"/>
                <w:szCs w:val="36"/>
                <w14:textFill>
                  <w14:solidFill>
                    <w14:schemeClr w14:val="tx1"/>
                  </w14:solidFill>
                </w14:textFill>
              </w:rPr>
              <w:t>编制日期：</w:t>
            </w:r>
          </w:p>
        </w:tc>
        <w:tc>
          <w:tcPr>
            <w:tcW w:w="7160" w:type="dxa"/>
            <w:vAlign w:val="center"/>
          </w:tcPr>
          <w:p w14:paraId="1C49FF7B">
            <w:pPr>
              <w:adjustRightInd w:val="0"/>
              <w:snapToGrid w:val="0"/>
              <w:spacing w:line="288" w:lineRule="auto"/>
              <w:rPr>
                <w:rFonts w:ascii="Times New Roman" w:hAnsi="Times New Roman" w:eastAsia="仿宋_GB2312" w:cs="Times New Roman"/>
                <w:color w:val="000000" w:themeColor="text1"/>
                <w:sz w:val="36"/>
                <w:szCs w:val="36"/>
                <w:u w:val="single"/>
                <w14:textFill>
                  <w14:solidFill>
                    <w14:schemeClr w14:val="tx1"/>
                  </w14:solidFill>
                </w14:textFill>
              </w:rPr>
            </w:pPr>
            <w:r>
              <w:rPr>
                <w:rFonts w:ascii="Times New Roman" w:hAnsi="Times New Roman" w:eastAsia="仿宋_GB2312" w:cs="Times New Roman"/>
                <w:color w:val="000000" w:themeColor="text1"/>
                <w:sz w:val="36"/>
                <w:szCs w:val="36"/>
                <w:u w:val="single"/>
                <w14:textFill>
                  <w14:solidFill>
                    <w14:schemeClr w14:val="tx1"/>
                  </w14:solidFill>
                </w14:textFill>
              </w:rPr>
              <w:t xml:space="preserve">          </w:t>
            </w:r>
            <w:r>
              <w:rPr>
                <w:rFonts w:hint="eastAsia" w:ascii="Times New Roman" w:hAnsi="Times New Roman" w:eastAsia="仿宋_GB2312" w:cs="Times New Roman"/>
                <w:color w:val="000000" w:themeColor="text1"/>
                <w:sz w:val="36"/>
                <w:szCs w:val="36"/>
                <w:u w:val="single"/>
                <w14:textFill>
                  <w14:solidFill>
                    <w14:schemeClr w14:val="tx1"/>
                  </w14:solidFill>
                </w14:textFill>
              </w:rPr>
              <w:t xml:space="preserve"> </w:t>
            </w:r>
            <w:r>
              <w:rPr>
                <w:rFonts w:hint="eastAsia" w:ascii="Times New Roman" w:hAnsi="Times New Roman" w:eastAsia="仿宋_GB2312" w:cs="Times New Roman"/>
                <w:color w:val="000000" w:themeColor="text1"/>
                <w:sz w:val="36"/>
                <w:szCs w:val="36"/>
                <w:u w:val="single"/>
                <w:lang w:val="en-US" w:eastAsia="zh-CN"/>
                <w14:textFill>
                  <w14:solidFill>
                    <w14:schemeClr w14:val="tx1"/>
                  </w14:solidFill>
                </w14:textFill>
              </w:rPr>
              <w:t xml:space="preserve">    </w:t>
            </w:r>
            <w:r>
              <w:rPr>
                <w:rFonts w:ascii="Times New Roman" w:hAnsi="Times New Roman" w:eastAsia="仿宋_GB2312" w:cs="Times New Roman"/>
                <w:color w:val="000000" w:themeColor="text1"/>
                <w:sz w:val="36"/>
                <w:szCs w:val="36"/>
                <w:u w:val="single"/>
                <w14:textFill>
                  <w14:solidFill>
                    <w14:schemeClr w14:val="tx1"/>
                  </w14:solidFill>
                </w14:textFill>
              </w:rPr>
              <w:t>202</w:t>
            </w:r>
            <w:r>
              <w:rPr>
                <w:rFonts w:hint="eastAsia" w:ascii="Times New Roman" w:hAnsi="Times New Roman" w:eastAsia="仿宋_GB2312" w:cs="Times New Roman"/>
                <w:color w:val="000000" w:themeColor="text1"/>
                <w:sz w:val="36"/>
                <w:szCs w:val="36"/>
                <w:u w:val="single"/>
                <w:lang w:val="en-US" w:eastAsia="zh-CN"/>
                <w14:textFill>
                  <w14:solidFill>
                    <w14:schemeClr w14:val="tx1"/>
                  </w14:solidFill>
                </w14:textFill>
              </w:rPr>
              <w:t>5</w:t>
            </w:r>
            <w:r>
              <w:rPr>
                <w:rFonts w:ascii="Times New Roman" w:hAnsi="Times New Roman" w:eastAsia="仿宋_GB2312" w:cs="Times New Roman"/>
                <w:color w:val="000000" w:themeColor="text1"/>
                <w:sz w:val="36"/>
                <w:szCs w:val="36"/>
                <w:u w:val="single"/>
                <w14:textFill>
                  <w14:solidFill>
                    <w14:schemeClr w14:val="tx1"/>
                  </w14:solidFill>
                </w14:textFill>
              </w:rPr>
              <w:t>年</w:t>
            </w:r>
            <w:r>
              <w:rPr>
                <w:rFonts w:hint="eastAsia" w:ascii="Times New Roman" w:hAnsi="Times New Roman" w:eastAsia="仿宋_GB2312" w:cs="Times New Roman"/>
                <w:color w:val="000000" w:themeColor="text1"/>
                <w:sz w:val="36"/>
                <w:szCs w:val="36"/>
                <w:u w:val="single"/>
                <w:lang w:val="en-US" w:eastAsia="zh-CN"/>
                <w14:textFill>
                  <w14:solidFill>
                    <w14:schemeClr w14:val="tx1"/>
                  </w14:solidFill>
                </w14:textFill>
              </w:rPr>
              <w:t>11</w:t>
            </w:r>
            <w:r>
              <w:rPr>
                <w:rFonts w:ascii="Times New Roman" w:hAnsi="Times New Roman" w:eastAsia="仿宋_GB2312" w:cs="Times New Roman"/>
                <w:color w:val="000000" w:themeColor="text1"/>
                <w:sz w:val="36"/>
                <w:szCs w:val="36"/>
                <w:u w:val="single"/>
                <w14:textFill>
                  <w14:solidFill>
                    <w14:schemeClr w14:val="tx1"/>
                  </w14:solidFill>
                </w14:textFill>
              </w:rPr>
              <w:t xml:space="preserve">月 </w:t>
            </w:r>
            <w:r>
              <w:rPr>
                <w:rFonts w:hint="eastAsia" w:ascii="Times New Roman" w:hAnsi="Times New Roman" w:eastAsia="仿宋_GB2312" w:cs="Times New Roman"/>
                <w:color w:val="000000" w:themeColor="text1"/>
                <w:sz w:val="36"/>
                <w:szCs w:val="36"/>
                <w:u w:val="single"/>
                <w:lang w:val="en-US" w:eastAsia="zh-CN"/>
                <w14:textFill>
                  <w14:solidFill>
                    <w14:schemeClr w14:val="tx1"/>
                  </w14:solidFill>
                </w14:textFill>
              </w:rPr>
              <w:t xml:space="preserve">    </w:t>
            </w:r>
            <w:r>
              <w:rPr>
                <w:rFonts w:ascii="Times New Roman" w:hAnsi="Times New Roman" w:eastAsia="仿宋_GB2312" w:cs="Times New Roman"/>
                <w:color w:val="000000" w:themeColor="text1"/>
                <w:sz w:val="36"/>
                <w:szCs w:val="36"/>
                <w:u w:val="single"/>
                <w14:textFill>
                  <w14:solidFill>
                    <w14:schemeClr w14:val="tx1"/>
                  </w14:solidFill>
                </w14:textFill>
              </w:rPr>
              <w:t xml:space="preserve">               </w:t>
            </w:r>
          </w:p>
        </w:tc>
      </w:tr>
    </w:tbl>
    <w:p w14:paraId="4101603F">
      <w:pPr>
        <w:ind w:firstLine="1040"/>
        <w:rPr>
          <w:rFonts w:eastAsia="仿宋"/>
          <w:color w:val="000000" w:themeColor="text1"/>
          <w:sz w:val="44"/>
          <w:szCs w:val="44"/>
          <w14:textFill>
            <w14:solidFill>
              <w14:schemeClr w14:val="tx1"/>
            </w14:solidFill>
          </w14:textFill>
        </w:rPr>
      </w:pPr>
    </w:p>
    <w:p w14:paraId="4D6AF5FA">
      <w:pPr>
        <w:pStyle w:val="4"/>
        <w:rPr>
          <w:color w:val="000000" w:themeColor="text1"/>
          <w14:textFill>
            <w14:solidFill>
              <w14:schemeClr w14:val="tx1"/>
            </w14:solidFill>
          </w14:textFill>
        </w:rPr>
      </w:pPr>
    </w:p>
    <w:p w14:paraId="4444DB6D">
      <w:pPr>
        <w:adjustRightInd w:val="0"/>
        <w:snapToGrid w:val="0"/>
        <w:spacing w:line="288" w:lineRule="auto"/>
        <w:jc w:val="center"/>
        <w:rPr>
          <w:rFonts w:ascii="楷体_GB2312" w:eastAsia="楷体_GB2312" w:cs="楷体_GB2312"/>
          <w:color w:val="000000" w:themeColor="text1"/>
          <w:sz w:val="36"/>
          <w:szCs w:val="36"/>
          <w14:textFill>
            <w14:solidFill>
              <w14:schemeClr w14:val="tx1"/>
            </w14:solidFill>
          </w14:textFill>
        </w:rPr>
      </w:pPr>
      <w:r>
        <w:rPr>
          <w:rFonts w:hint="eastAsia" w:ascii="楷体_GB2312" w:hAnsi="Times New Roman" w:eastAsia="楷体_GB2312" w:cs="楷体_GB2312"/>
          <w:color w:val="000000" w:themeColor="text1"/>
          <w:sz w:val="36"/>
          <w:szCs w:val="36"/>
          <w:lang w:bidi="ar"/>
          <w14:textFill>
            <w14:solidFill>
              <w14:schemeClr w14:val="tx1"/>
            </w14:solidFill>
          </w14:textFill>
        </w:rPr>
        <w:t>中华人民共和国生态环境部制</w:t>
      </w:r>
    </w:p>
    <w:p w14:paraId="5F09A5CF">
      <w:pPr>
        <w:spacing w:line="288" w:lineRule="auto"/>
        <w:rPr>
          <w:rFonts w:ascii="仿宋_GB2312" w:hAnsi="Times New Roman" w:eastAsia="仿宋_GB2312" w:cs="Times New Roman"/>
          <w:color w:val="000000" w:themeColor="text1"/>
          <w:sz w:val="36"/>
          <w:szCs w:val="36"/>
          <w:lang w:bidi="ar"/>
          <w14:textFill>
            <w14:solidFill>
              <w14:schemeClr w14:val="tx1"/>
            </w14:solidFill>
          </w14:textFill>
        </w:rPr>
      </w:pPr>
    </w:p>
    <w:p w14:paraId="1DFFDA61">
      <w:pPr>
        <w:pStyle w:val="25"/>
        <w:rPr>
          <w:rFonts w:ascii="仿宋_GB2312" w:hAnsi="Times New Roman" w:eastAsia="仿宋_GB2312"/>
          <w:color w:val="000000" w:themeColor="text1"/>
          <w:sz w:val="36"/>
          <w:szCs w:val="36"/>
          <w:lang w:bidi="ar"/>
          <w14:textFill>
            <w14:solidFill>
              <w14:schemeClr w14:val="tx1"/>
            </w14:solidFill>
          </w14:textFill>
        </w:rPr>
      </w:pPr>
    </w:p>
    <w:p w14:paraId="13EE0541">
      <w:pPr>
        <w:pStyle w:val="27"/>
        <w:ind w:right="105" w:rightChars="50"/>
        <w:jc w:val="both"/>
        <w:outlineLvl w:val="0"/>
        <w:rPr>
          <w:rFonts w:ascii="黑体" w:eastAsia="黑体" w:cs="黑体"/>
          <w:snapToGrid w:val="0"/>
          <w:color w:val="000000" w:themeColor="text1"/>
          <w:sz w:val="30"/>
          <w:szCs w:val="30"/>
          <w14:textFill>
            <w14:solidFill>
              <w14:schemeClr w14:val="tx1"/>
            </w14:solidFill>
          </w14:textFill>
        </w:rPr>
      </w:pPr>
    </w:p>
    <w:p w14:paraId="7C4F85F9">
      <w:pPr>
        <w:pStyle w:val="27"/>
        <w:ind w:left="105" w:leftChars="50" w:right="105" w:rightChars="50"/>
        <w:jc w:val="center"/>
        <w:outlineLvl w:val="0"/>
        <w:rPr>
          <w:rFonts w:ascii="黑体" w:eastAsia="黑体" w:cs="黑体"/>
          <w:snapToGrid w:val="0"/>
          <w:color w:val="000000" w:themeColor="text1"/>
          <w:sz w:val="30"/>
          <w:szCs w:val="30"/>
          <w14:textFill>
            <w14:solidFill>
              <w14:schemeClr w14:val="tx1"/>
            </w14:solidFill>
          </w14:textFill>
        </w:rPr>
      </w:pPr>
    </w:p>
    <w:p w14:paraId="40FDEFB0">
      <w:pPr>
        <w:pStyle w:val="27"/>
        <w:ind w:left="105" w:leftChars="50" w:right="105" w:rightChars="50"/>
        <w:jc w:val="center"/>
        <w:outlineLvl w:val="0"/>
        <w:rPr>
          <w:rFonts w:ascii="黑体" w:eastAsia="黑体" w:cs="黑体"/>
          <w:snapToGrid w:val="0"/>
          <w:color w:val="000000" w:themeColor="text1"/>
          <w:sz w:val="30"/>
          <w:szCs w:val="30"/>
          <w14:textFill>
            <w14:solidFill>
              <w14:schemeClr w14:val="tx1"/>
            </w14:solidFill>
          </w14:textFill>
        </w:rPr>
      </w:pPr>
    </w:p>
    <w:p w14:paraId="4E6BA05B">
      <w:pPr>
        <w:pStyle w:val="27"/>
        <w:ind w:left="105" w:leftChars="50" w:right="105" w:rightChars="50"/>
        <w:jc w:val="center"/>
        <w:outlineLvl w:val="0"/>
        <w:rPr>
          <w:rFonts w:ascii="黑体" w:eastAsia="黑体" w:cs="黑体"/>
          <w:snapToGrid w:val="0"/>
          <w:color w:val="000000" w:themeColor="text1"/>
          <w:sz w:val="30"/>
          <w:szCs w:val="30"/>
          <w14:textFill>
            <w14:solidFill>
              <w14:schemeClr w14:val="tx1"/>
            </w14:solidFill>
          </w14:textFill>
        </w:rPr>
      </w:pPr>
    </w:p>
    <w:p w14:paraId="2094CAF8">
      <w:pPr>
        <w:pStyle w:val="27"/>
        <w:ind w:left="105" w:leftChars="50" w:right="105" w:rightChars="50"/>
        <w:jc w:val="center"/>
        <w:outlineLvl w:val="0"/>
        <w:rPr>
          <w:rFonts w:ascii="黑体" w:eastAsia="黑体" w:cs="黑体"/>
          <w:snapToGrid w:val="0"/>
          <w:color w:val="000000" w:themeColor="text1"/>
          <w:sz w:val="30"/>
          <w:szCs w:val="30"/>
          <w14:textFill>
            <w14:solidFill>
              <w14:schemeClr w14:val="tx1"/>
            </w14:solidFill>
          </w14:textFill>
        </w:rPr>
      </w:pPr>
    </w:p>
    <w:p w14:paraId="1A0B2085">
      <w:pPr>
        <w:pStyle w:val="27"/>
        <w:ind w:left="105" w:leftChars="50" w:right="105" w:rightChars="50"/>
        <w:jc w:val="center"/>
        <w:outlineLvl w:val="0"/>
        <w:rPr>
          <w:rFonts w:ascii="黑体" w:eastAsia="黑体" w:cs="黑体"/>
          <w:snapToGrid w:val="0"/>
          <w:color w:val="000000" w:themeColor="text1"/>
          <w:sz w:val="30"/>
          <w:szCs w:val="30"/>
          <w14:textFill>
            <w14:solidFill>
              <w14:schemeClr w14:val="tx1"/>
            </w14:solidFill>
          </w14:textFill>
        </w:rPr>
      </w:pPr>
    </w:p>
    <w:p w14:paraId="1E917245">
      <w:pPr>
        <w:pStyle w:val="27"/>
        <w:ind w:left="105" w:leftChars="50" w:right="105" w:rightChars="50"/>
        <w:jc w:val="center"/>
        <w:outlineLvl w:val="0"/>
        <w:rPr>
          <w:rFonts w:ascii="黑体" w:eastAsia="黑体" w:cs="黑体"/>
          <w:snapToGrid w:val="0"/>
          <w:color w:val="000000" w:themeColor="text1"/>
          <w:sz w:val="30"/>
          <w:szCs w:val="30"/>
          <w14:textFill>
            <w14:solidFill>
              <w14:schemeClr w14:val="tx1"/>
            </w14:solidFill>
          </w14:textFill>
        </w:rPr>
      </w:pPr>
    </w:p>
    <w:p w14:paraId="4755D39F">
      <w:pPr>
        <w:pStyle w:val="27"/>
        <w:ind w:left="105" w:leftChars="50" w:right="105" w:rightChars="50"/>
        <w:jc w:val="center"/>
        <w:outlineLvl w:val="0"/>
        <w:rPr>
          <w:rFonts w:ascii="黑体" w:eastAsia="黑体" w:cs="黑体"/>
          <w:snapToGrid w:val="0"/>
          <w:color w:val="000000" w:themeColor="text1"/>
          <w:sz w:val="30"/>
          <w:szCs w:val="30"/>
          <w14:textFill>
            <w14:solidFill>
              <w14:schemeClr w14:val="tx1"/>
            </w14:solidFill>
          </w14:textFill>
        </w:rPr>
      </w:pPr>
    </w:p>
    <w:p w14:paraId="0006845A">
      <w:pPr>
        <w:pStyle w:val="27"/>
        <w:ind w:left="105" w:leftChars="50" w:right="105" w:rightChars="50"/>
        <w:jc w:val="center"/>
        <w:outlineLvl w:val="0"/>
        <w:rPr>
          <w:rFonts w:ascii="黑体" w:eastAsia="黑体" w:cs="黑体"/>
          <w:snapToGrid w:val="0"/>
          <w:color w:val="000000" w:themeColor="text1"/>
          <w:sz w:val="30"/>
          <w:szCs w:val="30"/>
          <w14:textFill>
            <w14:solidFill>
              <w14:schemeClr w14:val="tx1"/>
            </w14:solidFill>
          </w14:textFill>
        </w:rPr>
      </w:pPr>
    </w:p>
    <w:p w14:paraId="0FA32EC7">
      <w:pPr>
        <w:pStyle w:val="27"/>
        <w:ind w:left="105" w:leftChars="50" w:right="105" w:rightChars="50"/>
        <w:jc w:val="center"/>
        <w:outlineLvl w:val="0"/>
        <w:rPr>
          <w:rFonts w:ascii="黑体" w:eastAsia="黑体" w:cs="黑体"/>
          <w:snapToGrid w:val="0"/>
          <w:color w:val="000000" w:themeColor="text1"/>
          <w:sz w:val="30"/>
          <w:szCs w:val="30"/>
          <w14:textFill>
            <w14:solidFill>
              <w14:schemeClr w14:val="tx1"/>
            </w14:solidFill>
          </w14:textFill>
        </w:rPr>
      </w:pPr>
    </w:p>
    <w:p w14:paraId="26342FB7">
      <w:pPr>
        <w:pStyle w:val="27"/>
        <w:ind w:left="105" w:leftChars="50" w:right="105" w:rightChars="50"/>
        <w:jc w:val="center"/>
        <w:outlineLvl w:val="0"/>
        <w:rPr>
          <w:rFonts w:ascii="黑体" w:eastAsia="黑体" w:cs="黑体"/>
          <w:snapToGrid w:val="0"/>
          <w:color w:val="000000" w:themeColor="text1"/>
          <w:sz w:val="30"/>
          <w:szCs w:val="30"/>
          <w14:textFill>
            <w14:solidFill>
              <w14:schemeClr w14:val="tx1"/>
            </w14:solidFill>
          </w14:textFill>
        </w:rPr>
      </w:pPr>
    </w:p>
    <w:p w14:paraId="399EB805">
      <w:pPr>
        <w:pStyle w:val="27"/>
        <w:ind w:left="105" w:leftChars="50" w:right="105" w:rightChars="50"/>
        <w:jc w:val="center"/>
        <w:outlineLvl w:val="0"/>
        <w:rPr>
          <w:rFonts w:ascii="黑体" w:eastAsia="黑体" w:cs="黑体"/>
          <w:snapToGrid w:val="0"/>
          <w:color w:val="000000" w:themeColor="text1"/>
          <w:sz w:val="30"/>
          <w:szCs w:val="30"/>
          <w14:textFill>
            <w14:solidFill>
              <w14:schemeClr w14:val="tx1"/>
            </w14:solidFill>
          </w14:textFill>
        </w:rPr>
      </w:pPr>
    </w:p>
    <w:p w14:paraId="326F5D3A">
      <w:pPr>
        <w:pStyle w:val="27"/>
        <w:ind w:left="105" w:leftChars="50" w:right="105" w:rightChars="50"/>
        <w:jc w:val="center"/>
        <w:outlineLvl w:val="0"/>
        <w:rPr>
          <w:rFonts w:ascii="黑体" w:eastAsia="黑体" w:cs="黑体"/>
          <w:snapToGrid w:val="0"/>
          <w:color w:val="000000" w:themeColor="text1"/>
          <w:sz w:val="30"/>
          <w:szCs w:val="30"/>
          <w14:textFill>
            <w14:solidFill>
              <w14:schemeClr w14:val="tx1"/>
            </w14:solidFill>
          </w14:textFill>
        </w:rPr>
      </w:pPr>
    </w:p>
    <w:p w14:paraId="097B8F88">
      <w:pPr>
        <w:pStyle w:val="27"/>
        <w:ind w:left="105" w:leftChars="50" w:right="105" w:rightChars="50"/>
        <w:jc w:val="center"/>
        <w:outlineLvl w:val="0"/>
        <w:rPr>
          <w:rFonts w:ascii="黑体" w:eastAsia="黑体" w:cs="黑体"/>
          <w:snapToGrid w:val="0"/>
          <w:color w:val="000000" w:themeColor="text1"/>
          <w:sz w:val="30"/>
          <w:szCs w:val="30"/>
          <w14:textFill>
            <w14:solidFill>
              <w14:schemeClr w14:val="tx1"/>
            </w14:solidFill>
          </w14:textFill>
        </w:rPr>
        <w:sectPr>
          <w:footerReference r:id="rId3" w:type="default"/>
          <w:pgSz w:w="11915" w:h="16840"/>
          <w:pgMar w:top="1702" w:right="1531" w:bottom="2127" w:left="1531" w:header="851" w:footer="851" w:gutter="0"/>
          <w:pgNumType w:start="1"/>
          <w:cols w:space="425" w:num="1"/>
          <w:docGrid w:type="lines" w:linePitch="312" w:charSpace="0"/>
        </w:sectPr>
      </w:pPr>
    </w:p>
    <w:p w14:paraId="257F58C8">
      <w:pPr>
        <w:pStyle w:val="27"/>
        <w:ind w:left="105" w:leftChars="50" w:right="105" w:rightChars="50"/>
        <w:jc w:val="center"/>
        <w:outlineLvl w:val="0"/>
        <w:rPr>
          <w:rFonts w:hint="default" w:ascii="黑体" w:eastAsia="黑体" w:cs="黑体"/>
          <w:color w:val="000000" w:themeColor="text1"/>
          <w:sz w:val="30"/>
          <w:szCs w:val="30"/>
          <w14:textFill>
            <w14:solidFill>
              <w14:schemeClr w14:val="tx1"/>
            </w14:solidFill>
          </w14:textFill>
        </w:rPr>
      </w:pPr>
      <w:r>
        <w:rPr>
          <w:rFonts w:ascii="黑体" w:eastAsia="黑体" w:cs="黑体"/>
          <w:snapToGrid w:val="0"/>
          <w:color w:val="000000" w:themeColor="text1"/>
          <w:sz w:val="30"/>
          <w:szCs w:val="30"/>
          <w14:textFill>
            <w14:solidFill>
              <w14:schemeClr w14:val="tx1"/>
            </w14:solidFill>
          </w14:textFill>
        </w:rPr>
        <w:t>一、建设项目基本情况</w:t>
      </w:r>
    </w:p>
    <w:tbl>
      <w:tblPr>
        <w:tblStyle w:val="37"/>
        <w:tblW w:w="948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995"/>
        <w:gridCol w:w="2520"/>
        <w:gridCol w:w="1803"/>
        <w:gridCol w:w="3168"/>
      </w:tblGrid>
      <w:tr w14:paraId="4E17B8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995" w:type="dxa"/>
            <w:tcBorders>
              <w:top w:val="single" w:color="auto" w:sz="8" w:space="0"/>
              <w:left w:val="single" w:color="auto" w:sz="8" w:space="0"/>
              <w:bottom w:val="single" w:color="auto" w:sz="4" w:space="0"/>
              <w:right w:val="single" w:color="auto" w:sz="4" w:space="0"/>
            </w:tcBorders>
            <w:shd w:val="clear" w:color="auto" w:fill="auto"/>
            <w:tcMar>
              <w:top w:w="16" w:type="dxa"/>
              <w:left w:w="16" w:type="dxa"/>
              <w:right w:w="16" w:type="dxa"/>
            </w:tcMar>
            <w:vAlign w:val="center"/>
          </w:tcPr>
          <w:p w14:paraId="52691718">
            <w:pPr>
              <w:adjustRightInd w:val="0"/>
              <w:snapToGrid w:val="0"/>
              <w:ind w:left="105" w:leftChars="50" w:right="105" w:rightChars="50"/>
              <w:jc w:val="center"/>
              <w:rPr>
                <w:rFonts w:ascii="Times New Roman" w:hAnsi="Times New Roman" w:eastAsia="宋体" w:cs="Times New Roman"/>
                <w:bCs/>
                <w:color w:val="000000" w:themeColor="text1"/>
                <w:sz w:val="24"/>
                <w14:textFill>
                  <w14:solidFill>
                    <w14:schemeClr w14:val="tx1"/>
                  </w14:solidFill>
                </w14:textFill>
              </w:rPr>
            </w:pPr>
            <w:r>
              <w:rPr>
                <w:rFonts w:ascii="Times New Roman" w:hAnsi="Times New Roman" w:eastAsia="宋体" w:cs="Times New Roman"/>
                <w:bCs/>
                <w:color w:val="000000" w:themeColor="text1"/>
                <w:sz w:val="24"/>
                <w:lang w:bidi="ar"/>
                <w14:textFill>
                  <w14:solidFill>
                    <w14:schemeClr w14:val="tx1"/>
                  </w14:solidFill>
                </w14:textFill>
              </w:rPr>
              <w:t>建设项目名称</w:t>
            </w:r>
          </w:p>
        </w:tc>
        <w:tc>
          <w:tcPr>
            <w:tcW w:w="7491" w:type="dxa"/>
            <w:gridSpan w:val="3"/>
            <w:tcBorders>
              <w:top w:val="single" w:color="auto" w:sz="8" w:space="0"/>
              <w:left w:val="single" w:color="auto" w:sz="4" w:space="0"/>
              <w:bottom w:val="single" w:color="auto" w:sz="4" w:space="0"/>
              <w:right w:val="single" w:color="auto" w:sz="8" w:space="0"/>
            </w:tcBorders>
            <w:shd w:val="clear" w:color="auto" w:fill="auto"/>
            <w:vAlign w:val="center"/>
          </w:tcPr>
          <w:p w14:paraId="37BA883E">
            <w:pPr>
              <w:adjustRightInd w:val="0"/>
              <w:snapToGrid w:val="0"/>
              <w:ind w:left="105" w:leftChars="50" w:right="105" w:rightChars="50"/>
              <w:jc w:val="center"/>
              <w:rPr>
                <w:rFonts w:hint="eastAsia" w:ascii="Times New Roman" w:hAnsi="Times New Roman" w:eastAsia="宋体" w:cs="Times New Roman"/>
                <w:color w:val="auto"/>
                <w:sz w:val="24"/>
                <w:lang w:eastAsia="zh-CN"/>
              </w:rPr>
            </w:pPr>
            <w:r>
              <w:rPr>
                <w:rFonts w:hint="eastAsia" w:ascii="Times New Roman" w:hAnsi="Times New Roman" w:eastAsia="宋体" w:cs="Times New Roman"/>
                <w:snapToGrid w:val="0"/>
                <w:color w:val="auto"/>
                <w:kern w:val="0"/>
                <w:sz w:val="24"/>
                <w:lang w:eastAsia="zh-CN"/>
              </w:rPr>
              <w:t>廊坊坦迪智造家具有限公司年产定制家具70万套项目</w:t>
            </w:r>
          </w:p>
        </w:tc>
      </w:tr>
      <w:tr w14:paraId="621571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32" w:hRule="atLeast"/>
          <w:jc w:val="center"/>
        </w:trPr>
        <w:tc>
          <w:tcPr>
            <w:tcW w:w="1995" w:type="dxa"/>
            <w:tcBorders>
              <w:top w:val="single" w:color="auto" w:sz="4" w:space="0"/>
              <w:left w:val="single" w:color="auto" w:sz="8" w:space="0"/>
              <w:bottom w:val="single" w:color="auto" w:sz="4" w:space="0"/>
              <w:right w:val="single" w:color="auto" w:sz="4" w:space="0"/>
            </w:tcBorders>
            <w:shd w:val="clear" w:color="auto" w:fill="auto"/>
            <w:tcMar>
              <w:top w:w="16" w:type="dxa"/>
              <w:left w:w="16" w:type="dxa"/>
              <w:right w:w="16" w:type="dxa"/>
            </w:tcMar>
            <w:vAlign w:val="center"/>
          </w:tcPr>
          <w:p w14:paraId="1017E6CF">
            <w:pPr>
              <w:adjustRightInd w:val="0"/>
              <w:snapToGrid w:val="0"/>
              <w:ind w:left="105" w:leftChars="50" w:right="105" w:rightChars="50"/>
              <w:jc w:val="center"/>
              <w:rPr>
                <w:rFonts w:ascii="Times New Roman" w:hAnsi="Times New Roman" w:eastAsia="宋体" w:cs="Times New Roman"/>
                <w:bCs/>
                <w:color w:val="000000" w:themeColor="text1"/>
                <w:sz w:val="24"/>
                <w14:textFill>
                  <w14:solidFill>
                    <w14:schemeClr w14:val="tx1"/>
                  </w14:solidFill>
                </w14:textFill>
              </w:rPr>
            </w:pPr>
            <w:r>
              <w:rPr>
                <w:rFonts w:ascii="Times New Roman" w:hAnsi="Times New Roman" w:eastAsia="宋体" w:cs="Times New Roman"/>
                <w:bCs/>
                <w:color w:val="000000" w:themeColor="text1"/>
                <w:sz w:val="24"/>
                <w:lang w:bidi="ar"/>
                <w14:textFill>
                  <w14:solidFill>
                    <w14:schemeClr w14:val="tx1"/>
                  </w14:solidFill>
                </w14:textFill>
              </w:rPr>
              <w:t>项</w:t>
            </w:r>
            <w:bookmarkStart w:id="7" w:name="_GoBack"/>
            <w:bookmarkEnd w:id="7"/>
            <w:r>
              <w:rPr>
                <w:rFonts w:ascii="Times New Roman" w:hAnsi="Times New Roman" w:eastAsia="宋体" w:cs="Times New Roman"/>
                <w:bCs/>
                <w:color w:val="000000" w:themeColor="text1"/>
                <w:sz w:val="24"/>
                <w:lang w:bidi="ar"/>
                <w14:textFill>
                  <w14:solidFill>
                    <w14:schemeClr w14:val="tx1"/>
                  </w14:solidFill>
                </w14:textFill>
              </w:rPr>
              <w:t>目代码</w:t>
            </w:r>
          </w:p>
        </w:tc>
        <w:tc>
          <w:tcPr>
            <w:tcW w:w="7491" w:type="dxa"/>
            <w:gridSpan w:val="3"/>
            <w:tcBorders>
              <w:top w:val="single" w:color="auto" w:sz="4" w:space="0"/>
              <w:left w:val="single" w:color="auto" w:sz="4" w:space="0"/>
              <w:bottom w:val="single" w:color="auto" w:sz="4" w:space="0"/>
              <w:right w:val="single" w:color="auto" w:sz="8" w:space="0"/>
            </w:tcBorders>
            <w:shd w:val="clear" w:color="auto" w:fill="auto"/>
            <w:vAlign w:val="center"/>
          </w:tcPr>
          <w:p w14:paraId="4E755CFB">
            <w:pPr>
              <w:adjustRightInd w:val="0"/>
              <w:snapToGrid w:val="0"/>
              <w:ind w:left="105" w:leftChars="50" w:right="105" w:rightChars="50"/>
              <w:jc w:val="center"/>
              <w:rPr>
                <w:rFonts w:hint="default"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2401-131023-04-01-122596</w:t>
            </w:r>
          </w:p>
        </w:tc>
      </w:tr>
      <w:tr w14:paraId="7F0DB8C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3" w:hRule="atLeast"/>
          <w:jc w:val="center"/>
        </w:trPr>
        <w:tc>
          <w:tcPr>
            <w:tcW w:w="1995" w:type="dxa"/>
            <w:tcBorders>
              <w:top w:val="single" w:color="auto" w:sz="4" w:space="0"/>
              <w:left w:val="single" w:color="auto" w:sz="8" w:space="0"/>
              <w:bottom w:val="single" w:color="auto" w:sz="4" w:space="0"/>
              <w:right w:val="single" w:color="auto" w:sz="4" w:space="0"/>
            </w:tcBorders>
            <w:shd w:val="clear" w:color="auto" w:fill="auto"/>
            <w:tcMar>
              <w:top w:w="16" w:type="dxa"/>
              <w:left w:w="16" w:type="dxa"/>
              <w:right w:w="16" w:type="dxa"/>
            </w:tcMar>
            <w:vAlign w:val="center"/>
          </w:tcPr>
          <w:p w14:paraId="12A210FC">
            <w:pPr>
              <w:adjustRightInd w:val="0"/>
              <w:snapToGrid w:val="0"/>
              <w:ind w:left="105" w:leftChars="50" w:right="105" w:rightChars="50"/>
              <w:jc w:val="center"/>
              <w:rPr>
                <w:rFonts w:ascii="Times New Roman" w:hAnsi="Times New Roman" w:eastAsia="宋体" w:cs="Times New Roman"/>
                <w:bCs/>
                <w:color w:val="000000" w:themeColor="text1"/>
                <w:sz w:val="24"/>
                <w14:textFill>
                  <w14:solidFill>
                    <w14:schemeClr w14:val="tx1"/>
                  </w14:solidFill>
                </w14:textFill>
              </w:rPr>
            </w:pPr>
            <w:r>
              <w:rPr>
                <w:rFonts w:ascii="Times New Roman" w:hAnsi="Times New Roman" w:eastAsia="宋体" w:cs="Times New Roman"/>
                <w:bCs/>
                <w:color w:val="000000" w:themeColor="text1"/>
                <w:sz w:val="24"/>
                <w:lang w:bidi="ar"/>
                <w14:textFill>
                  <w14:solidFill>
                    <w14:schemeClr w14:val="tx1"/>
                  </w14:solidFill>
                </w14:textFill>
              </w:rPr>
              <w:t>建设单位联系人</w:t>
            </w:r>
          </w:p>
        </w:tc>
        <w:tc>
          <w:tcPr>
            <w:tcW w:w="2520" w:type="dxa"/>
            <w:tcBorders>
              <w:top w:val="single" w:color="auto" w:sz="4" w:space="0"/>
              <w:left w:val="single" w:color="auto" w:sz="4" w:space="0"/>
              <w:bottom w:val="single" w:color="auto" w:sz="4" w:space="0"/>
              <w:right w:val="single" w:color="auto" w:sz="4" w:space="0"/>
            </w:tcBorders>
            <w:shd w:val="clear" w:color="auto" w:fill="auto"/>
            <w:vAlign w:val="center"/>
          </w:tcPr>
          <w:p w14:paraId="66EAAE5F">
            <w:pPr>
              <w:adjustRightInd w:val="0"/>
              <w:snapToGrid w:val="0"/>
              <w:ind w:left="105" w:leftChars="50" w:right="105" w:rightChars="50"/>
              <w:jc w:val="center"/>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俞悦</w:t>
            </w:r>
          </w:p>
        </w:tc>
        <w:tc>
          <w:tcPr>
            <w:tcW w:w="1803" w:type="dxa"/>
            <w:tcBorders>
              <w:top w:val="single" w:color="auto" w:sz="4" w:space="0"/>
              <w:left w:val="single" w:color="auto" w:sz="4" w:space="0"/>
              <w:bottom w:val="single" w:color="auto" w:sz="4" w:space="0"/>
              <w:right w:val="single" w:color="auto" w:sz="4" w:space="0"/>
            </w:tcBorders>
            <w:shd w:val="clear" w:color="auto" w:fill="auto"/>
            <w:vAlign w:val="center"/>
          </w:tcPr>
          <w:p w14:paraId="628437C4">
            <w:pPr>
              <w:adjustRightInd w:val="0"/>
              <w:snapToGrid w:val="0"/>
              <w:ind w:left="105" w:leftChars="50" w:right="105" w:rightChars="50"/>
              <w:jc w:val="center"/>
              <w:rPr>
                <w:rFonts w:ascii="Times New Roman" w:hAnsi="Times New Roman" w:eastAsia="宋体" w:cs="Times New Roman"/>
                <w:color w:val="auto"/>
                <w:sz w:val="24"/>
              </w:rPr>
            </w:pPr>
            <w:r>
              <w:rPr>
                <w:rFonts w:ascii="Times New Roman" w:hAnsi="Times New Roman" w:eastAsia="宋体" w:cs="Times New Roman"/>
                <w:color w:val="auto"/>
                <w:sz w:val="24"/>
                <w:lang w:bidi="ar"/>
              </w:rPr>
              <w:t>联系方式</w:t>
            </w:r>
          </w:p>
        </w:tc>
        <w:tc>
          <w:tcPr>
            <w:tcW w:w="3168" w:type="dxa"/>
            <w:tcBorders>
              <w:top w:val="single" w:color="auto" w:sz="4" w:space="0"/>
              <w:left w:val="single" w:color="auto" w:sz="4" w:space="0"/>
              <w:bottom w:val="single" w:color="auto" w:sz="4" w:space="0"/>
              <w:right w:val="single" w:color="auto" w:sz="8" w:space="0"/>
            </w:tcBorders>
            <w:shd w:val="clear" w:color="auto" w:fill="auto"/>
            <w:vAlign w:val="center"/>
          </w:tcPr>
          <w:p w14:paraId="095DC2F8">
            <w:pPr>
              <w:jc w:val="center"/>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17731602595</w:t>
            </w:r>
          </w:p>
        </w:tc>
      </w:tr>
      <w:tr w14:paraId="450161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2" w:hRule="atLeast"/>
          <w:jc w:val="center"/>
        </w:trPr>
        <w:tc>
          <w:tcPr>
            <w:tcW w:w="1995" w:type="dxa"/>
            <w:tcBorders>
              <w:top w:val="single" w:color="auto" w:sz="4" w:space="0"/>
              <w:left w:val="single" w:color="auto" w:sz="8" w:space="0"/>
              <w:bottom w:val="single" w:color="auto" w:sz="4" w:space="0"/>
              <w:right w:val="single" w:color="auto" w:sz="4" w:space="0"/>
            </w:tcBorders>
            <w:shd w:val="clear" w:color="auto" w:fill="auto"/>
            <w:tcMar>
              <w:top w:w="16" w:type="dxa"/>
              <w:left w:w="16" w:type="dxa"/>
              <w:right w:w="16" w:type="dxa"/>
            </w:tcMar>
            <w:vAlign w:val="center"/>
          </w:tcPr>
          <w:p w14:paraId="7AE15FFB">
            <w:pPr>
              <w:adjustRightInd w:val="0"/>
              <w:snapToGrid w:val="0"/>
              <w:ind w:left="105" w:leftChars="50" w:right="105" w:rightChars="50"/>
              <w:jc w:val="center"/>
              <w:rPr>
                <w:rFonts w:ascii="Times New Roman" w:hAnsi="Times New Roman" w:eastAsia="宋体" w:cs="Times New Roman"/>
                <w:bCs/>
                <w:color w:val="000000" w:themeColor="text1"/>
                <w:sz w:val="24"/>
                <w14:textFill>
                  <w14:solidFill>
                    <w14:schemeClr w14:val="tx1"/>
                  </w14:solidFill>
                </w14:textFill>
              </w:rPr>
            </w:pPr>
            <w:r>
              <w:rPr>
                <w:rFonts w:ascii="Times New Roman" w:hAnsi="Times New Roman" w:eastAsia="宋体" w:cs="Times New Roman"/>
                <w:bCs/>
                <w:color w:val="000000" w:themeColor="text1"/>
                <w:sz w:val="24"/>
                <w:lang w:bidi="ar"/>
                <w14:textFill>
                  <w14:solidFill>
                    <w14:schemeClr w14:val="tx1"/>
                  </w14:solidFill>
                </w14:textFill>
              </w:rPr>
              <w:t>建设地点</w:t>
            </w:r>
          </w:p>
        </w:tc>
        <w:tc>
          <w:tcPr>
            <w:tcW w:w="7491" w:type="dxa"/>
            <w:gridSpan w:val="3"/>
            <w:tcBorders>
              <w:top w:val="single" w:color="auto" w:sz="4" w:space="0"/>
              <w:left w:val="single" w:color="auto" w:sz="4" w:space="0"/>
              <w:bottom w:val="single" w:color="auto" w:sz="4" w:space="0"/>
              <w:right w:val="single" w:color="auto" w:sz="8" w:space="0"/>
            </w:tcBorders>
            <w:shd w:val="clear" w:color="auto" w:fill="auto"/>
            <w:vAlign w:val="center"/>
          </w:tcPr>
          <w:p w14:paraId="3B1002A8">
            <w:pPr>
              <w:adjustRightInd w:val="0"/>
              <w:snapToGrid w:val="0"/>
              <w:ind w:left="105" w:leftChars="50" w:right="105" w:rightChars="50"/>
              <w:jc w:val="center"/>
              <w:rPr>
                <w:rFonts w:hint="eastAsia" w:ascii="Times New Roman" w:hAnsi="Times New Roman" w:eastAsia="宋体" w:cs="Times New Roman"/>
                <w:color w:val="auto"/>
                <w:sz w:val="24"/>
                <w:highlight w:val="yellow"/>
                <w:lang w:eastAsia="zh-CN"/>
              </w:rPr>
            </w:pPr>
            <w:r>
              <w:rPr>
                <w:rFonts w:hint="eastAsia" w:ascii="Times New Roman" w:hAnsi="Times New Roman" w:eastAsia="宋体" w:cs="Times New Roman"/>
                <w:color w:val="auto"/>
                <w:sz w:val="24"/>
                <w:highlight w:val="none"/>
              </w:rPr>
              <w:t>河北省廊坊市</w:t>
            </w:r>
            <w:r>
              <w:rPr>
                <w:rFonts w:hint="eastAsia" w:ascii="Times New Roman" w:hAnsi="Times New Roman" w:eastAsia="宋体" w:cs="Times New Roman"/>
                <w:color w:val="auto"/>
                <w:sz w:val="24"/>
                <w:highlight w:val="none"/>
                <w:lang w:eastAsia="zh-CN"/>
              </w:rPr>
              <w:t>永清县里澜城镇</w:t>
            </w:r>
            <w:r>
              <w:rPr>
                <w:rFonts w:hint="eastAsia" w:ascii="Times New Roman" w:hAnsi="Times New Roman" w:eastAsia="宋体" w:cs="Times New Roman"/>
                <w:color w:val="auto"/>
                <w:sz w:val="24"/>
                <w:highlight w:val="none"/>
                <w:lang w:val="en-US" w:eastAsia="zh-CN"/>
              </w:rPr>
              <w:t>里澜城村</w:t>
            </w:r>
          </w:p>
        </w:tc>
      </w:tr>
      <w:tr w14:paraId="33FCF2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6" w:hRule="atLeast"/>
          <w:jc w:val="center"/>
        </w:trPr>
        <w:tc>
          <w:tcPr>
            <w:tcW w:w="1995" w:type="dxa"/>
            <w:tcBorders>
              <w:top w:val="single" w:color="auto" w:sz="4" w:space="0"/>
              <w:left w:val="single" w:color="auto" w:sz="8" w:space="0"/>
              <w:bottom w:val="single" w:color="auto" w:sz="4" w:space="0"/>
              <w:right w:val="single" w:color="auto" w:sz="4" w:space="0"/>
            </w:tcBorders>
            <w:shd w:val="clear" w:color="auto" w:fill="auto"/>
            <w:tcMar>
              <w:top w:w="16" w:type="dxa"/>
              <w:left w:w="16" w:type="dxa"/>
              <w:right w:w="16" w:type="dxa"/>
            </w:tcMar>
            <w:vAlign w:val="center"/>
          </w:tcPr>
          <w:p w14:paraId="6F520BB3">
            <w:pPr>
              <w:adjustRightInd w:val="0"/>
              <w:snapToGrid w:val="0"/>
              <w:ind w:left="105" w:leftChars="50" w:right="105" w:rightChars="50"/>
              <w:jc w:val="center"/>
              <w:rPr>
                <w:rFonts w:ascii="Times New Roman" w:hAnsi="Times New Roman" w:eastAsia="宋体" w:cs="Times New Roman"/>
                <w:bCs/>
                <w:color w:val="000000" w:themeColor="text1"/>
                <w:sz w:val="24"/>
                <w14:textFill>
                  <w14:solidFill>
                    <w14:schemeClr w14:val="tx1"/>
                  </w14:solidFill>
                </w14:textFill>
              </w:rPr>
            </w:pPr>
            <w:r>
              <w:rPr>
                <w:rFonts w:ascii="Times New Roman" w:hAnsi="Times New Roman" w:eastAsia="宋体" w:cs="Times New Roman"/>
                <w:bCs/>
                <w:color w:val="000000" w:themeColor="text1"/>
                <w:sz w:val="24"/>
                <w:lang w:bidi="ar"/>
                <w14:textFill>
                  <w14:solidFill>
                    <w14:schemeClr w14:val="tx1"/>
                  </w14:solidFill>
                </w14:textFill>
              </w:rPr>
              <w:t>地理坐标</w:t>
            </w:r>
          </w:p>
        </w:tc>
        <w:tc>
          <w:tcPr>
            <w:tcW w:w="7491" w:type="dxa"/>
            <w:gridSpan w:val="3"/>
            <w:tcBorders>
              <w:top w:val="single" w:color="auto" w:sz="4" w:space="0"/>
              <w:left w:val="single" w:color="auto" w:sz="4" w:space="0"/>
              <w:bottom w:val="single" w:color="auto" w:sz="4" w:space="0"/>
              <w:right w:val="single" w:color="auto" w:sz="8" w:space="0"/>
            </w:tcBorders>
            <w:shd w:val="clear" w:color="auto" w:fill="auto"/>
            <w:vAlign w:val="center"/>
          </w:tcPr>
          <w:p w14:paraId="5B9BFCD1">
            <w:pPr>
              <w:ind w:left="105" w:leftChars="50" w:right="105" w:rightChars="50"/>
              <w:jc w:val="center"/>
              <w:rPr>
                <w:rFonts w:ascii="Times New Roman" w:hAnsi="Times New Roman" w:eastAsia="宋体" w:cs="Times New Roman"/>
                <w:color w:val="auto"/>
                <w:sz w:val="24"/>
                <w:highlight w:val="yellow"/>
              </w:rPr>
            </w:pPr>
            <w:r>
              <w:rPr>
                <w:rFonts w:ascii="Times New Roman" w:hAnsi="Times New Roman" w:eastAsia="宋体" w:cs="Times New Roman"/>
                <w:color w:val="auto"/>
                <w:sz w:val="24"/>
                <w:highlight w:val="none"/>
                <w:lang w:bidi="ar"/>
              </w:rPr>
              <w:t>（东经</w:t>
            </w:r>
            <w:r>
              <w:rPr>
                <w:rFonts w:hint="eastAsia" w:ascii="Times New Roman" w:hAnsi="Times New Roman" w:eastAsia="宋体" w:cs="Times New Roman"/>
                <w:color w:val="auto"/>
                <w:sz w:val="24"/>
                <w:highlight w:val="none"/>
                <w:lang w:eastAsia="zh-CN" w:bidi="ar"/>
              </w:rPr>
              <w:t>116°43′28.759″</w:t>
            </w:r>
            <w:r>
              <w:rPr>
                <w:rFonts w:ascii="Times New Roman" w:hAnsi="Times New Roman" w:eastAsia="宋体" w:cs="Times New Roman"/>
                <w:color w:val="auto"/>
                <w:sz w:val="24"/>
                <w:highlight w:val="none"/>
                <w:lang w:bidi="ar"/>
              </w:rPr>
              <w:t>，北纬</w:t>
            </w:r>
            <w:r>
              <w:rPr>
                <w:rFonts w:hint="eastAsia" w:ascii="Times New Roman" w:hAnsi="Times New Roman" w:eastAsia="宋体" w:cs="Times New Roman"/>
                <w:color w:val="auto"/>
                <w:sz w:val="24"/>
                <w:highlight w:val="none"/>
                <w:lang w:eastAsia="zh-CN" w:bidi="ar"/>
              </w:rPr>
              <w:t>39°13′8.290″</w:t>
            </w:r>
            <w:r>
              <w:rPr>
                <w:rFonts w:ascii="Times New Roman" w:hAnsi="Times New Roman" w:eastAsia="宋体" w:cs="Times New Roman"/>
                <w:color w:val="auto"/>
                <w:sz w:val="24"/>
                <w:highlight w:val="none"/>
                <w:lang w:bidi="ar"/>
              </w:rPr>
              <w:t>）</w:t>
            </w:r>
          </w:p>
        </w:tc>
      </w:tr>
      <w:tr w14:paraId="41F71B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734" w:hRule="atLeast"/>
          <w:jc w:val="center"/>
        </w:trPr>
        <w:tc>
          <w:tcPr>
            <w:tcW w:w="1995" w:type="dxa"/>
            <w:tcBorders>
              <w:top w:val="single" w:color="auto" w:sz="4" w:space="0"/>
              <w:left w:val="single" w:color="auto" w:sz="8" w:space="0"/>
              <w:bottom w:val="single" w:color="auto" w:sz="4" w:space="0"/>
              <w:right w:val="single" w:color="auto" w:sz="4" w:space="0"/>
            </w:tcBorders>
            <w:shd w:val="clear" w:color="auto" w:fill="auto"/>
            <w:tcMar>
              <w:top w:w="16" w:type="dxa"/>
              <w:left w:w="16" w:type="dxa"/>
              <w:right w:w="16" w:type="dxa"/>
            </w:tcMar>
            <w:vAlign w:val="center"/>
          </w:tcPr>
          <w:p w14:paraId="1A47BDAA">
            <w:pPr>
              <w:adjustRightInd w:val="0"/>
              <w:snapToGrid w:val="0"/>
              <w:ind w:left="105" w:leftChars="50" w:right="105" w:rightChars="50"/>
              <w:jc w:val="center"/>
              <w:rPr>
                <w:rFonts w:ascii="Times New Roman" w:hAnsi="Times New Roman" w:eastAsia="宋体" w:cs="Times New Roman"/>
                <w:bCs/>
                <w:color w:val="000000" w:themeColor="text1"/>
                <w:sz w:val="24"/>
                <w14:textFill>
                  <w14:solidFill>
                    <w14:schemeClr w14:val="tx1"/>
                  </w14:solidFill>
                </w14:textFill>
              </w:rPr>
            </w:pPr>
            <w:r>
              <w:rPr>
                <w:rFonts w:ascii="Times New Roman" w:hAnsi="Times New Roman" w:eastAsia="宋体" w:cs="Times New Roman"/>
                <w:bCs/>
                <w:color w:val="000000" w:themeColor="text1"/>
                <w:sz w:val="24"/>
                <w:lang w:bidi="ar"/>
                <w14:textFill>
                  <w14:solidFill>
                    <w14:schemeClr w14:val="tx1"/>
                  </w14:solidFill>
                </w14:textFill>
              </w:rPr>
              <w:t>国民经济</w:t>
            </w:r>
          </w:p>
          <w:p w14:paraId="3CEE4740">
            <w:pPr>
              <w:adjustRightInd w:val="0"/>
              <w:snapToGrid w:val="0"/>
              <w:ind w:left="105" w:leftChars="50" w:right="105" w:rightChars="50"/>
              <w:jc w:val="center"/>
              <w:rPr>
                <w:rFonts w:ascii="Times New Roman" w:hAnsi="Times New Roman" w:eastAsia="宋体" w:cs="Times New Roman"/>
                <w:bCs/>
                <w:color w:val="000000" w:themeColor="text1"/>
                <w:sz w:val="24"/>
                <w14:textFill>
                  <w14:solidFill>
                    <w14:schemeClr w14:val="tx1"/>
                  </w14:solidFill>
                </w14:textFill>
              </w:rPr>
            </w:pPr>
            <w:r>
              <w:rPr>
                <w:rFonts w:ascii="Times New Roman" w:hAnsi="Times New Roman" w:eastAsia="宋体" w:cs="Times New Roman"/>
                <w:bCs/>
                <w:color w:val="000000" w:themeColor="text1"/>
                <w:sz w:val="24"/>
                <w:lang w:bidi="ar"/>
                <w14:textFill>
                  <w14:solidFill>
                    <w14:schemeClr w14:val="tx1"/>
                  </w14:solidFill>
                </w14:textFill>
              </w:rPr>
              <w:t>行业类别</w:t>
            </w:r>
          </w:p>
        </w:tc>
        <w:tc>
          <w:tcPr>
            <w:tcW w:w="2520" w:type="dxa"/>
            <w:tcBorders>
              <w:top w:val="single" w:color="auto" w:sz="4" w:space="0"/>
              <w:left w:val="single" w:color="auto" w:sz="4" w:space="0"/>
              <w:bottom w:val="single" w:color="auto" w:sz="4" w:space="0"/>
              <w:right w:val="single" w:color="auto" w:sz="4" w:space="0"/>
            </w:tcBorders>
            <w:shd w:val="clear" w:color="auto" w:fill="auto"/>
            <w:vAlign w:val="center"/>
          </w:tcPr>
          <w:p w14:paraId="3D31E4B5">
            <w:pPr>
              <w:adjustRightInd w:val="0"/>
              <w:snapToGrid w:val="0"/>
              <w:ind w:left="105" w:leftChars="50" w:right="105" w:rightChars="50"/>
              <w:jc w:val="center"/>
              <w:rPr>
                <w:rFonts w:hint="default" w:ascii="Times New Roman" w:hAnsi="Times New Roman" w:cs="Times New Roman" w:eastAsiaTheme="minorEastAsia"/>
                <w:color w:val="auto"/>
                <w:sz w:val="24"/>
                <w:highlight w:val="none"/>
                <w:lang w:val="en-US" w:eastAsia="zh-CN"/>
              </w:rPr>
            </w:pPr>
            <w:r>
              <w:rPr>
                <w:rFonts w:hint="eastAsia" w:ascii="Times New Roman" w:hAnsi="Times New Roman" w:cs="Times New Roman"/>
                <w:color w:val="auto"/>
                <w:sz w:val="24"/>
                <w:highlight w:val="none"/>
                <w:lang w:val="en-US" w:eastAsia="zh-CN"/>
              </w:rPr>
              <w:t>C2110木质家具制造</w:t>
            </w:r>
            <w:r>
              <w:rPr>
                <w:rFonts w:hint="default" w:ascii="Times New Roman" w:hAnsi="Times New Roman" w:cs="Times New Roman" w:eastAsiaTheme="minorEastAsia"/>
                <w:color w:val="auto"/>
                <w:sz w:val="24"/>
                <w:highlight w:val="none"/>
                <w:lang w:val="en-US" w:eastAsia="zh-CN"/>
              </w:rPr>
              <w:t>C2130金属家具制造</w:t>
            </w:r>
          </w:p>
        </w:tc>
        <w:tc>
          <w:tcPr>
            <w:tcW w:w="1803" w:type="dxa"/>
            <w:tcBorders>
              <w:top w:val="single" w:color="auto" w:sz="4" w:space="0"/>
              <w:left w:val="single" w:color="auto" w:sz="4" w:space="0"/>
              <w:bottom w:val="single" w:color="auto" w:sz="4" w:space="0"/>
              <w:right w:val="single" w:color="auto" w:sz="4" w:space="0"/>
            </w:tcBorders>
            <w:shd w:val="clear" w:color="auto" w:fill="auto"/>
            <w:vAlign w:val="center"/>
          </w:tcPr>
          <w:p w14:paraId="7B0D1F39">
            <w:pPr>
              <w:adjustRightInd w:val="0"/>
              <w:snapToGrid w:val="0"/>
              <w:ind w:left="105" w:leftChars="50" w:right="105" w:rightChars="50"/>
              <w:jc w:val="center"/>
              <w:rPr>
                <w:rFonts w:ascii="Times New Roman" w:hAnsi="Times New Roman" w:eastAsia="宋体" w:cs="Times New Roman"/>
                <w:bCs/>
                <w:color w:val="auto"/>
                <w:sz w:val="24"/>
                <w:highlight w:val="none"/>
                <w:lang w:bidi="ar"/>
              </w:rPr>
            </w:pPr>
            <w:bookmarkStart w:id="0" w:name="_Hlk49843745"/>
            <w:r>
              <w:rPr>
                <w:rFonts w:ascii="Times New Roman" w:hAnsi="Times New Roman" w:eastAsia="宋体" w:cs="Times New Roman"/>
                <w:bCs/>
                <w:color w:val="auto"/>
                <w:sz w:val="24"/>
                <w:highlight w:val="none"/>
                <w:lang w:bidi="ar"/>
              </w:rPr>
              <w:t>建设项目</w:t>
            </w:r>
          </w:p>
          <w:p w14:paraId="06C6D2DF">
            <w:pPr>
              <w:adjustRightInd w:val="0"/>
              <w:snapToGrid w:val="0"/>
              <w:ind w:left="105" w:leftChars="50" w:right="105" w:rightChars="50"/>
              <w:jc w:val="center"/>
              <w:rPr>
                <w:rFonts w:ascii="Times New Roman" w:hAnsi="Times New Roman" w:eastAsia="宋体" w:cs="Times New Roman"/>
                <w:bCs/>
                <w:color w:val="auto"/>
                <w:sz w:val="24"/>
                <w:highlight w:val="none"/>
                <w:lang w:bidi="ar"/>
              </w:rPr>
            </w:pPr>
            <w:r>
              <w:rPr>
                <w:rFonts w:ascii="Times New Roman" w:hAnsi="Times New Roman" w:eastAsia="宋体" w:cs="Times New Roman"/>
                <w:bCs/>
                <w:color w:val="auto"/>
                <w:sz w:val="24"/>
                <w:highlight w:val="none"/>
                <w:lang w:bidi="ar"/>
              </w:rPr>
              <w:t>行业类别</w:t>
            </w:r>
            <w:bookmarkEnd w:id="0"/>
          </w:p>
        </w:tc>
        <w:tc>
          <w:tcPr>
            <w:tcW w:w="3168" w:type="dxa"/>
            <w:tcBorders>
              <w:top w:val="single" w:color="auto" w:sz="4" w:space="0"/>
              <w:left w:val="single" w:color="auto" w:sz="4" w:space="0"/>
              <w:bottom w:val="single" w:color="auto" w:sz="4" w:space="0"/>
              <w:right w:val="single" w:color="auto" w:sz="8" w:space="0"/>
            </w:tcBorders>
            <w:shd w:val="clear" w:color="auto" w:fill="auto"/>
            <w:vAlign w:val="center"/>
          </w:tcPr>
          <w:p w14:paraId="3447E7A4">
            <w:pPr>
              <w:adjustRightInd w:val="0"/>
              <w:snapToGrid w:val="0"/>
              <w:ind w:left="105" w:leftChars="50" w:right="105" w:rightChars="50"/>
              <w:jc w:val="center"/>
              <w:rPr>
                <w:rFonts w:hint="default" w:ascii="Times New Roman" w:hAnsi="Times New Roman" w:eastAsia="宋体" w:cs="Times New Roman"/>
                <w:bCs/>
                <w:color w:val="auto"/>
                <w:sz w:val="24"/>
                <w:highlight w:val="yellow"/>
                <w:lang w:val="en-US" w:eastAsia="zh-CN" w:bidi="ar"/>
              </w:rPr>
            </w:pPr>
            <w:r>
              <w:rPr>
                <w:rFonts w:ascii="Times New Roman" w:hAnsi="Times New Roman"/>
                <w:color w:val="auto"/>
                <w:sz w:val="24"/>
              </w:rPr>
              <w:t xml:space="preserve">十八、家具制造业 21-36 </w:t>
            </w:r>
            <w:r>
              <w:rPr>
                <w:rFonts w:hint="eastAsia" w:ascii="Times New Roman" w:hAnsi="Times New Roman"/>
                <w:color w:val="auto"/>
                <w:sz w:val="24"/>
                <w:lang w:val="en-US" w:eastAsia="zh-CN"/>
              </w:rPr>
              <w:t>木质家具制造 211*；竹、藤 家 具 制 造 212*；金属家具制造 213*；塑料家具制造 214*；其他家具制造 219*-其他（仅分割、组装的除外； 年用非溶剂型低VOCs含量涂料10吨以下的除外）</w:t>
            </w:r>
          </w:p>
        </w:tc>
      </w:tr>
      <w:tr w14:paraId="4DA8EC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404" w:hRule="atLeast"/>
          <w:jc w:val="center"/>
        </w:trPr>
        <w:tc>
          <w:tcPr>
            <w:tcW w:w="1995" w:type="dxa"/>
            <w:tcBorders>
              <w:top w:val="single" w:color="auto" w:sz="4" w:space="0"/>
              <w:left w:val="single" w:color="auto" w:sz="8" w:space="0"/>
              <w:bottom w:val="single" w:color="auto" w:sz="4" w:space="0"/>
              <w:right w:val="single" w:color="auto" w:sz="4" w:space="0"/>
            </w:tcBorders>
            <w:shd w:val="clear" w:color="auto" w:fill="auto"/>
            <w:tcMar>
              <w:top w:w="16" w:type="dxa"/>
              <w:left w:w="16" w:type="dxa"/>
              <w:right w:w="16" w:type="dxa"/>
            </w:tcMar>
            <w:vAlign w:val="center"/>
          </w:tcPr>
          <w:p w14:paraId="6C66D3E4">
            <w:pPr>
              <w:adjustRightInd w:val="0"/>
              <w:snapToGrid w:val="0"/>
              <w:ind w:left="105" w:leftChars="50" w:right="105" w:rightChars="50"/>
              <w:jc w:val="center"/>
              <w:rPr>
                <w:rFonts w:ascii="Times New Roman" w:hAnsi="Times New Roman" w:eastAsia="宋体" w:cs="Times New Roman"/>
                <w:bCs/>
                <w:color w:val="000000" w:themeColor="text1"/>
                <w:sz w:val="24"/>
                <w14:textFill>
                  <w14:solidFill>
                    <w14:schemeClr w14:val="tx1"/>
                  </w14:solidFill>
                </w14:textFill>
              </w:rPr>
            </w:pPr>
            <w:r>
              <w:rPr>
                <w:rFonts w:ascii="Times New Roman" w:hAnsi="Times New Roman" w:eastAsia="宋体" w:cs="Times New Roman"/>
                <w:bCs/>
                <w:color w:val="000000" w:themeColor="text1"/>
                <w:sz w:val="24"/>
                <w:lang w:bidi="ar"/>
                <w14:textFill>
                  <w14:solidFill>
                    <w14:schemeClr w14:val="tx1"/>
                  </w14:solidFill>
                </w14:textFill>
              </w:rPr>
              <w:t>建设性质</w:t>
            </w:r>
          </w:p>
        </w:tc>
        <w:tc>
          <w:tcPr>
            <w:tcW w:w="2520" w:type="dxa"/>
            <w:tcBorders>
              <w:top w:val="single" w:color="auto" w:sz="4" w:space="0"/>
              <w:left w:val="single" w:color="auto" w:sz="4" w:space="0"/>
              <w:bottom w:val="single" w:color="auto" w:sz="4" w:space="0"/>
              <w:right w:val="single" w:color="auto" w:sz="4" w:space="0"/>
            </w:tcBorders>
            <w:shd w:val="clear" w:color="auto" w:fill="auto"/>
            <w:vAlign w:val="center"/>
          </w:tcPr>
          <w:p w14:paraId="2C2E46CC">
            <w:pPr>
              <w:ind w:left="105" w:leftChars="50" w:right="105" w:rightChars="50"/>
              <w:jc w:val="left"/>
              <w:rPr>
                <w:rFonts w:ascii="Times New Roman" w:hAnsi="Times New Roman" w:eastAsia="宋体" w:cs="Times New Roman"/>
                <w:color w:val="auto"/>
                <w:sz w:val="24"/>
              </w:rPr>
            </w:pPr>
            <w:r>
              <w:rPr>
                <w:rFonts w:hint="eastAsia" w:ascii="Times New Roman" w:hAnsi="Times New Roman" w:eastAsia="宋体" w:cs="Times New Roman"/>
                <w:color w:val="auto"/>
                <w:sz w:val="24"/>
                <w:lang w:bidi="ar"/>
              </w:rPr>
              <w:sym w:font="Wingdings 2" w:char="0052"/>
            </w:r>
            <w:r>
              <w:rPr>
                <w:rFonts w:ascii="Times New Roman" w:hAnsi="Times New Roman" w:eastAsia="宋体" w:cs="Times New Roman"/>
                <w:color w:val="auto"/>
                <w:sz w:val="24"/>
                <w:lang w:bidi="ar"/>
              </w:rPr>
              <w:t>新建（迁建）</w:t>
            </w:r>
          </w:p>
          <w:p w14:paraId="4FE37C5C">
            <w:pPr>
              <w:ind w:left="105" w:leftChars="50" w:right="105" w:rightChars="50"/>
              <w:jc w:val="left"/>
              <w:rPr>
                <w:rFonts w:ascii="Times New Roman" w:hAnsi="Times New Roman" w:eastAsia="宋体" w:cs="Times New Roman"/>
                <w:color w:val="auto"/>
                <w:sz w:val="24"/>
              </w:rPr>
            </w:pPr>
            <w:r>
              <w:rPr>
                <w:rFonts w:hint="eastAsia" w:ascii="Times New Roman" w:hAnsi="Times New Roman" w:eastAsia="宋体" w:cs="Times New Roman"/>
                <w:color w:val="auto"/>
                <w:sz w:val="24"/>
                <w:lang w:bidi="ar"/>
              </w:rPr>
              <w:t>□</w:t>
            </w:r>
            <w:r>
              <w:rPr>
                <w:rFonts w:ascii="Times New Roman" w:hAnsi="Times New Roman" w:eastAsia="宋体" w:cs="Times New Roman"/>
                <w:color w:val="auto"/>
                <w:sz w:val="24"/>
                <w:lang w:bidi="ar"/>
              </w:rPr>
              <w:t>改建</w:t>
            </w:r>
          </w:p>
          <w:p w14:paraId="548A4779">
            <w:pPr>
              <w:ind w:left="105" w:leftChars="50" w:right="105" w:rightChars="50"/>
              <w:jc w:val="left"/>
              <w:rPr>
                <w:rFonts w:ascii="Times New Roman" w:hAnsi="Times New Roman" w:eastAsia="宋体" w:cs="Times New Roman"/>
                <w:color w:val="auto"/>
                <w:sz w:val="24"/>
              </w:rPr>
            </w:pPr>
            <w:r>
              <w:rPr>
                <w:rFonts w:hint="eastAsia" w:ascii="Times New Roman" w:hAnsi="Times New Roman" w:eastAsia="宋体" w:cs="Times New Roman"/>
                <w:color w:val="auto"/>
                <w:sz w:val="24"/>
                <w:lang w:bidi="ar"/>
              </w:rPr>
              <w:sym w:font="Wingdings 2" w:char="00A3"/>
            </w:r>
            <w:r>
              <w:rPr>
                <w:rFonts w:hint="eastAsia" w:ascii="Times New Roman" w:hAnsi="Times New Roman" w:eastAsia="宋体" w:cs="Times New Roman"/>
                <w:color w:val="auto"/>
                <w:sz w:val="24"/>
                <w:lang w:bidi="ar"/>
              </w:rPr>
              <w:t>扩建</w:t>
            </w:r>
          </w:p>
          <w:p w14:paraId="64F6AE81">
            <w:pPr>
              <w:ind w:left="105" w:leftChars="50" w:right="105" w:rightChars="50"/>
              <w:jc w:val="left"/>
              <w:rPr>
                <w:rFonts w:ascii="Times New Roman" w:hAnsi="Times New Roman" w:eastAsia="宋体" w:cs="Times New Roman"/>
                <w:color w:val="auto"/>
                <w:sz w:val="24"/>
              </w:rPr>
            </w:pPr>
            <w:r>
              <w:rPr>
                <w:rFonts w:hint="eastAsia" w:ascii="Times New Roman" w:hAnsi="Times New Roman" w:eastAsia="宋体" w:cs="Times New Roman"/>
                <w:color w:val="auto"/>
                <w:sz w:val="24"/>
                <w:lang w:bidi="ar"/>
              </w:rPr>
              <w:sym w:font="Wingdings 2" w:char="00A3"/>
            </w:r>
            <w:r>
              <w:rPr>
                <w:rFonts w:ascii="Times New Roman" w:hAnsi="Times New Roman" w:eastAsia="宋体" w:cs="Times New Roman"/>
                <w:color w:val="auto"/>
                <w:sz w:val="24"/>
                <w:lang w:bidi="ar"/>
              </w:rPr>
              <w:t>技术改造</w:t>
            </w:r>
          </w:p>
        </w:tc>
        <w:tc>
          <w:tcPr>
            <w:tcW w:w="1803" w:type="dxa"/>
            <w:tcBorders>
              <w:top w:val="single" w:color="auto" w:sz="4" w:space="0"/>
              <w:left w:val="single" w:color="auto" w:sz="4" w:space="0"/>
              <w:bottom w:val="single" w:color="auto" w:sz="4" w:space="0"/>
              <w:right w:val="single" w:color="auto" w:sz="4" w:space="0"/>
            </w:tcBorders>
            <w:shd w:val="clear" w:color="auto" w:fill="auto"/>
            <w:vAlign w:val="center"/>
          </w:tcPr>
          <w:p w14:paraId="00DF43E3">
            <w:pPr>
              <w:adjustRightInd w:val="0"/>
              <w:snapToGrid w:val="0"/>
              <w:ind w:left="105" w:leftChars="50" w:right="105" w:rightChars="50"/>
              <w:jc w:val="center"/>
              <w:rPr>
                <w:rFonts w:ascii="Times New Roman" w:hAnsi="Times New Roman" w:eastAsia="宋体" w:cs="Times New Roman"/>
                <w:color w:val="auto"/>
                <w:sz w:val="24"/>
              </w:rPr>
            </w:pPr>
            <w:r>
              <w:rPr>
                <w:rFonts w:ascii="Times New Roman" w:hAnsi="Times New Roman" w:eastAsia="宋体" w:cs="Times New Roman"/>
                <w:color w:val="auto"/>
                <w:sz w:val="24"/>
                <w:lang w:bidi="ar"/>
              </w:rPr>
              <w:t>建设项目</w:t>
            </w:r>
          </w:p>
          <w:p w14:paraId="667A413B">
            <w:pPr>
              <w:adjustRightInd w:val="0"/>
              <w:snapToGrid w:val="0"/>
              <w:ind w:left="105" w:leftChars="50" w:right="105" w:rightChars="50"/>
              <w:jc w:val="center"/>
              <w:rPr>
                <w:rFonts w:ascii="Times New Roman" w:hAnsi="Times New Roman" w:eastAsia="宋体" w:cs="Times New Roman"/>
                <w:color w:val="auto"/>
                <w:sz w:val="24"/>
              </w:rPr>
            </w:pPr>
            <w:r>
              <w:rPr>
                <w:rFonts w:ascii="Times New Roman" w:hAnsi="Times New Roman" w:eastAsia="宋体" w:cs="Times New Roman"/>
                <w:color w:val="auto"/>
                <w:sz w:val="24"/>
                <w:lang w:bidi="ar"/>
              </w:rPr>
              <w:t>申报情形</w:t>
            </w:r>
          </w:p>
        </w:tc>
        <w:tc>
          <w:tcPr>
            <w:tcW w:w="3168" w:type="dxa"/>
            <w:tcBorders>
              <w:top w:val="single" w:color="auto" w:sz="4" w:space="0"/>
              <w:left w:val="single" w:color="auto" w:sz="4" w:space="0"/>
              <w:bottom w:val="single" w:color="auto" w:sz="4" w:space="0"/>
              <w:right w:val="single" w:color="auto" w:sz="8" w:space="0"/>
            </w:tcBorders>
            <w:shd w:val="clear" w:color="auto" w:fill="auto"/>
            <w:vAlign w:val="center"/>
          </w:tcPr>
          <w:p w14:paraId="5A836E6D">
            <w:pPr>
              <w:ind w:left="105" w:leftChars="50" w:right="105" w:rightChars="50"/>
              <w:jc w:val="left"/>
              <w:rPr>
                <w:rFonts w:ascii="Times New Roman" w:hAnsi="Times New Roman" w:eastAsia="宋体" w:cs="Times New Roman"/>
                <w:color w:val="auto"/>
                <w:sz w:val="24"/>
              </w:rPr>
            </w:pPr>
            <w:r>
              <w:rPr>
                <w:rFonts w:hint="eastAsia" w:ascii="Times New Roman" w:hAnsi="Times New Roman" w:eastAsia="宋体" w:cs="Times New Roman"/>
                <w:color w:val="auto"/>
                <w:sz w:val="24"/>
                <w:lang w:bidi="ar"/>
              </w:rPr>
              <w:sym w:font="Wingdings 2" w:char="0052"/>
            </w:r>
            <w:r>
              <w:rPr>
                <w:rFonts w:ascii="Times New Roman" w:hAnsi="Times New Roman" w:eastAsia="宋体" w:cs="Times New Roman"/>
                <w:color w:val="auto"/>
                <w:sz w:val="24"/>
                <w:lang w:bidi="ar"/>
              </w:rPr>
              <w:t xml:space="preserve">首次申报项目             </w:t>
            </w:r>
          </w:p>
          <w:p w14:paraId="78620846">
            <w:pPr>
              <w:ind w:left="105" w:leftChars="50" w:right="105" w:rightChars="50"/>
              <w:jc w:val="left"/>
              <w:rPr>
                <w:rFonts w:ascii="Times New Roman" w:hAnsi="Times New Roman" w:eastAsia="宋体" w:cs="Times New Roman"/>
                <w:color w:val="auto"/>
                <w:sz w:val="24"/>
              </w:rPr>
            </w:pPr>
            <w:r>
              <w:rPr>
                <w:rFonts w:hint="eastAsia" w:ascii="Times New Roman" w:hAnsi="Times New Roman" w:eastAsia="宋体" w:cs="Times New Roman"/>
                <w:color w:val="auto"/>
                <w:sz w:val="24"/>
                <w:lang w:bidi="ar"/>
              </w:rPr>
              <w:t>□</w:t>
            </w:r>
            <w:r>
              <w:rPr>
                <w:rFonts w:ascii="Times New Roman" w:hAnsi="Times New Roman" w:eastAsia="宋体" w:cs="Times New Roman"/>
                <w:color w:val="auto"/>
                <w:sz w:val="24"/>
                <w:lang w:bidi="ar"/>
              </w:rPr>
              <w:t>不予批准后再次申报项目</w:t>
            </w:r>
          </w:p>
          <w:p w14:paraId="040CA7A4">
            <w:pPr>
              <w:ind w:left="105" w:leftChars="50" w:right="105" w:rightChars="50"/>
              <w:jc w:val="left"/>
              <w:rPr>
                <w:rFonts w:ascii="Times New Roman" w:hAnsi="Times New Roman" w:eastAsia="宋体" w:cs="Times New Roman"/>
                <w:color w:val="auto"/>
                <w:sz w:val="24"/>
              </w:rPr>
            </w:pPr>
            <w:r>
              <w:rPr>
                <w:rFonts w:hint="eastAsia" w:ascii="Times New Roman" w:hAnsi="Times New Roman" w:eastAsia="宋体" w:cs="Times New Roman"/>
                <w:color w:val="auto"/>
                <w:sz w:val="24"/>
                <w:lang w:bidi="ar"/>
              </w:rPr>
              <w:t>□</w:t>
            </w:r>
            <w:r>
              <w:rPr>
                <w:rFonts w:ascii="Times New Roman" w:hAnsi="Times New Roman" w:eastAsia="宋体" w:cs="Times New Roman"/>
                <w:color w:val="auto"/>
                <w:sz w:val="24"/>
                <w:lang w:bidi="ar"/>
              </w:rPr>
              <w:t xml:space="preserve">超五年重新审核项目     </w:t>
            </w:r>
          </w:p>
          <w:p w14:paraId="4934B8A2">
            <w:pPr>
              <w:ind w:left="105" w:leftChars="50" w:right="105" w:rightChars="50"/>
              <w:jc w:val="left"/>
              <w:rPr>
                <w:rFonts w:ascii="Times New Roman" w:hAnsi="Times New Roman" w:eastAsia="宋体" w:cs="Times New Roman"/>
                <w:color w:val="auto"/>
                <w:sz w:val="24"/>
              </w:rPr>
            </w:pPr>
            <w:r>
              <w:rPr>
                <w:rFonts w:hint="eastAsia" w:ascii="Times New Roman" w:hAnsi="Times New Roman" w:eastAsia="宋体" w:cs="Times New Roman"/>
                <w:color w:val="auto"/>
                <w:sz w:val="24"/>
                <w:lang w:bidi="ar"/>
              </w:rPr>
              <w:t>□</w:t>
            </w:r>
            <w:r>
              <w:rPr>
                <w:rFonts w:ascii="Times New Roman" w:hAnsi="Times New Roman" w:eastAsia="宋体" w:cs="Times New Roman"/>
                <w:color w:val="auto"/>
                <w:sz w:val="24"/>
                <w:lang w:bidi="ar"/>
              </w:rPr>
              <w:t>重大变动重新报批项目</w:t>
            </w:r>
          </w:p>
        </w:tc>
      </w:tr>
      <w:tr w14:paraId="267621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995" w:type="dxa"/>
            <w:tcBorders>
              <w:top w:val="single" w:color="auto" w:sz="4" w:space="0"/>
              <w:left w:val="single" w:color="auto" w:sz="8" w:space="0"/>
              <w:bottom w:val="single" w:color="auto" w:sz="4" w:space="0"/>
              <w:right w:val="single" w:color="auto" w:sz="4" w:space="0"/>
            </w:tcBorders>
            <w:shd w:val="clear" w:color="auto" w:fill="auto"/>
            <w:tcMar>
              <w:top w:w="16" w:type="dxa"/>
              <w:left w:w="16" w:type="dxa"/>
              <w:right w:w="16" w:type="dxa"/>
            </w:tcMar>
            <w:vAlign w:val="center"/>
          </w:tcPr>
          <w:p w14:paraId="41D79BC3">
            <w:pPr>
              <w:adjustRightInd w:val="0"/>
              <w:snapToGrid w:val="0"/>
              <w:ind w:left="105" w:leftChars="50" w:right="105" w:rightChars="50"/>
              <w:jc w:val="center"/>
              <w:rPr>
                <w:rFonts w:ascii="Times New Roman" w:hAnsi="Times New Roman" w:eastAsia="宋体" w:cs="Times New Roman"/>
                <w:bCs/>
                <w:color w:val="000000" w:themeColor="text1"/>
                <w:sz w:val="24"/>
                <w14:textFill>
                  <w14:solidFill>
                    <w14:schemeClr w14:val="tx1"/>
                  </w14:solidFill>
                </w14:textFill>
              </w:rPr>
            </w:pPr>
            <w:r>
              <w:rPr>
                <w:rFonts w:ascii="Times New Roman" w:hAnsi="Times New Roman" w:eastAsia="宋体" w:cs="Times New Roman"/>
                <w:bCs/>
                <w:color w:val="000000" w:themeColor="text1"/>
                <w:sz w:val="24"/>
                <w:lang w:bidi="ar"/>
                <w14:textFill>
                  <w14:solidFill>
                    <w14:schemeClr w14:val="tx1"/>
                  </w14:solidFill>
                </w14:textFill>
              </w:rPr>
              <w:t>项目审批（核准/</w:t>
            </w:r>
          </w:p>
          <w:p w14:paraId="6094D4A3">
            <w:pPr>
              <w:adjustRightInd w:val="0"/>
              <w:snapToGrid w:val="0"/>
              <w:ind w:left="105" w:leftChars="50" w:right="105" w:rightChars="50"/>
              <w:jc w:val="center"/>
              <w:rPr>
                <w:rFonts w:ascii="Times New Roman" w:hAnsi="Times New Roman" w:eastAsia="宋体" w:cs="Times New Roman"/>
                <w:bCs/>
                <w:color w:val="000000" w:themeColor="text1"/>
                <w:sz w:val="24"/>
                <w14:textFill>
                  <w14:solidFill>
                    <w14:schemeClr w14:val="tx1"/>
                  </w14:solidFill>
                </w14:textFill>
              </w:rPr>
            </w:pPr>
            <w:r>
              <w:rPr>
                <w:rFonts w:ascii="Times New Roman" w:hAnsi="Times New Roman" w:eastAsia="宋体" w:cs="Times New Roman"/>
                <w:bCs/>
                <w:color w:val="000000" w:themeColor="text1"/>
                <w:sz w:val="24"/>
                <w:lang w:bidi="ar"/>
                <w14:textFill>
                  <w14:solidFill>
                    <w14:schemeClr w14:val="tx1"/>
                  </w14:solidFill>
                </w14:textFill>
              </w:rPr>
              <w:t>备案）部门（选填）</w:t>
            </w:r>
          </w:p>
        </w:tc>
        <w:tc>
          <w:tcPr>
            <w:tcW w:w="2520" w:type="dxa"/>
            <w:tcBorders>
              <w:top w:val="single" w:color="auto" w:sz="4" w:space="0"/>
              <w:left w:val="single" w:color="auto" w:sz="4" w:space="0"/>
              <w:bottom w:val="single" w:color="auto" w:sz="4" w:space="0"/>
              <w:right w:val="single" w:color="auto" w:sz="4" w:space="0"/>
            </w:tcBorders>
            <w:shd w:val="clear" w:color="auto" w:fill="auto"/>
            <w:vAlign w:val="center"/>
          </w:tcPr>
          <w:p w14:paraId="567B7DC9">
            <w:pPr>
              <w:adjustRightInd w:val="0"/>
              <w:snapToGrid w:val="0"/>
              <w:ind w:left="105" w:leftChars="50" w:right="105" w:rightChars="50"/>
              <w:jc w:val="center"/>
              <w:rPr>
                <w:rFonts w:hint="eastAsia" w:ascii="Times New Roman" w:hAnsi="Times New Roman" w:eastAsia="宋体" w:cs="Times New Roman"/>
                <w:color w:val="auto"/>
                <w:sz w:val="24"/>
                <w:lang w:eastAsia="zh-CN"/>
              </w:rPr>
            </w:pPr>
            <w:r>
              <w:rPr>
                <w:rFonts w:hint="eastAsia" w:ascii="Times New Roman" w:hAnsi="Times New Roman" w:eastAsia="宋体" w:cs="Times New Roman"/>
                <w:color w:val="auto"/>
                <w:sz w:val="24"/>
                <w:lang w:eastAsia="zh-CN"/>
              </w:rPr>
              <w:t>永清县发展和改革局</w:t>
            </w:r>
          </w:p>
        </w:tc>
        <w:tc>
          <w:tcPr>
            <w:tcW w:w="1803" w:type="dxa"/>
            <w:tcBorders>
              <w:top w:val="single" w:color="auto" w:sz="4" w:space="0"/>
              <w:left w:val="single" w:color="auto" w:sz="4" w:space="0"/>
              <w:bottom w:val="single" w:color="auto" w:sz="4" w:space="0"/>
              <w:right w:val="single" w:color="auto" w:sz="4" w:space="0"/>
            </w:tcBorders>
            <w:shd w:val="clear" w:color="auto" w:fill="auto"/>
            <w:vAlign w:val="center"/>
          </w:tcPr>
          <w:p w14:paraId="494E1F92">
            <w:pPr>
              <w:adjustRightInd w:val="0"/>
              <w:snapToGrid w:val="0"/>
              <w:ind w:left="105" w:leftChars="50" w:right="105" w:rightChars="50"/>
              <w:jc w:val="center"/>
              <w:rPr>
                <w:rFonts w:ascii="Times New Roman" w:hAnsi="Times New Roman" w:eastAsia="宋体" w:cs="Times New Roman"/>
                <w:color w:val="auto"/>
                <w:sz w:val="24"/>
              </w:rPr>
            </w:pPr>
            <w:r>
              <w:rPr>
                <w:rFonts w:ascii="Times New Roman" w:hAnsi="Times New Roman" w:eastAsia="宋体" w:cs="Times New Roman"/>
                <w:color w:val="auto"/>
                <w:sz w:val="24"/>
                <w:lang w:bidi="ar"/>
              </w:rPr>
              <w:t>项目审批（核准/</w:t>
            </w:r>
          </w:p>
          <w:p w14:paraId="26E6CD97">
            <w:pPr>
              <w:adjustRightInd w:val="0"/>
              <w:snapToGrid w:val="0"/>
              <w:ind w:left="105" w:leftChars="50" w:right="105" w:rightChars="50"/>
              <w:jc w:val="center"/>
              <w:rPr>
                <w:rFonts w:ascii="Times New Roman" w:hAnsi="Times New Roman" w:eastAsia="宋体" w:cs="Times New Roman"/>
                <w:color w:val="auto"/>
                <w:sz w:val="24"/>
              </w:rPr>
            </w:pPr>
            <w:r>
              <w:rPr>
                <w:rFonts w:ascii="Times New Roman" w:hAnsi="Times New Roman" w:eastAsia="宋体" w:cs="Times New Roman"/>
                <w:color w:val="auto"/>
                <w:sz w:val="24"/>
                <w:lang w:bidi="ar"/>
              </w:rPr>
              <w:t>备案）文号（选填）</w:t>
            </w:r>
          </w:p>
        </w:tc>
        <w:tc>
          <w:tcPr>
            <w:tcW w:w="3168" w:type="dxa"/>
            <w:tcBorders>
              <w:top w:val="single" w:color="auto" w:sz="4" w:space="0"/>
              <w:left w:val="single" w:color="auto" w:sz="4" w:space="0"/>
              <w:bottom w:val="single" w:color="auto" w:sz="4" w:space="0"/>
              <w:right w:val="single" w:color="auto" w:sz="8" w:space="0"/>
            </w:tcBorders>
            <w:shd w:val="clear" w:color="auto" w:fill="auto"/>
            <w:vAlign w:val="center"/>
          </w:tcPr>
          <w:p w14:paraId="06CF07EA">
            <w:pPr>
              <w:adjustRightInd w:val="0"/>
              <w:snapToGrid w:val="0"/>
              <w:ind w:left="105" w:leftChars="50" w:right="105" w:rightChars="50"/>
              <w:jc w:val="center"/>
              <w:rPr>
                <w:rFonts w:hint="eastAsia" w:ascii="Times New Roman" w:hAnsi="Times New Roman" w:eastAsia="宋体" w:cs="Times New Roman"/>
                <w:color w:val="auto"/>
                <w:sz w:val="24"/>
                <w:lang w:eastAsia="zh-CN"/>
              </w:rPr>
            </w:pPr>
            <w:r>
              <w:rPr>
                <w:rFonts w:hint="eastAsia" w:ascii="Times New Roman" w:hAnsi="Times New Roman" w:eastAsia="宋体" w:cs="Times New Roman"/>
                <w:color w:val="auto"/>
                <w:sz w:val="24"/>
                <w:lang w:eastAsia="zh-CN"/>
              </w:rPr>
              <w:t>永发改项目备〔2025〕273号</w:t>
            </w:r>
          </w:p>
        </w:tc>
      </w:tr>
      <w:tr w14:paraId="42DE02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995" w:type="dxa"/>
            <w:tcBorders>
              <w:top w:val="single" w:color="auto" w:sz="4" w:space="0"/>
              <w:left w:val="single" w:color="auto" w:sz="8" w:space="0"/>
              <w:bottom w:val="single" w:color="auto" w:sz="4" w:space="0"/>
              <w:right w:val="single" w:color="auto" w:sz="4" w:space="0"/>
            </w:tcBorders>
            <w:shd w:val="clear" w:color="auto" w:fill="auto"/>
            <w:tcMar>
              <w:top w:w="16" w:type="dxa"/>
              <w:left w:w="16" w:type="dxa"/>
              <w:right w:w="16" w:type="dxa"/>
            </w:tcMar>
            <w:vAlign w:val="center"/>
          </w:tcPr>
          <w:p w14:paraId="795E635E">
            <w:pPr>
              <w:adjustRightInd w:val="0"/>
              <w:snapToGrid w:val="0"/>
              <w:ind w:left="105" w:leftChars="50" w:right="105" w:rightChars="50"/>
              <w:jc w:val="center"/>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lang w:bidi="ar"/>
                <w14:textFill>
                  <w14:solidFill>
                    <w14:schemeClr w14:val="tx1"/>
                  </w14:solidFill>
                </w14:textFill>
              </w:rPr>
              <w:t>总投资（万元）</w:t>
            </w:r>
          </w:p>
        </w:tc>
        <w:tc>
          <w:tcPr>
            <w:tcW w:w="2520" w:type="dxa"/>
            <w:tcBorders>
              <w:top w:val="single" w:color="auto" w:sz="4" w:space="0"/>
              <w:left w:val="single" w:color="auto" w:sz="4" w:space="0"/>
              <w:bottom w:val="single" w:color="auto" w:sz="4" w:space="0"/>
              <w:right w:val="single" w:color="auto" w:sz="4" w:space="0"/>
            </w:tcBorders>
            <w:shd w:val="clear" w:color="auto" w:fill="auto"/>
            <w:vAlign w:val="center"/>
          </w:tcPr>
          <w:p w14:paraId="3A5A0995">
            <w:pPr>
              <w:adjustRightInd w:val="0"/>
              <w:snapToGrid w:val="0"/>
              <w:ind w:left="105" w:leftChars="50" w:right="105" w:rightChars="50"/>
              <w:jc w:val="center"/>
              <w:rPr>
                <w:rFonts w:hint="default"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5200</w:t>
            </w:r>
          </w:p>
        </w:tc>
        <w:tc>
          <w:tcPr>
            <w:tcW w:w="1803" w:type="dxa"/>
            <w:tcBorders>
              <w:top w:val="single" w:color="auto" w:sz="4" w:space="0"/>
              <w:left w:val="single" w:color="auto" w:sz="4" w:space="0"/>
              <w:bottom w:val="single" w:color="auto" w:sz="4" w:space="0"/>
              <w:right w:val="single" w:color="auto" w:sz="4" w:space="0"/>
            </w:tcBorders>
            <w:shd w:val="clear" w:color="auto" w:fill="auto"/>
            <w:tcMar>
              <w:top w:w="16" w:type="dxa"/>
              <w:left w:w="16" w:type="dxa"/>
              <w:right w:w="16" w:type="dxa"/>
            </w:tcMar>
            <w:vAlign w:val="center"/>
          </w:tcPr>
          <w:p w14:paraId="49CFB90C">
            <w:pPr>
              <w:adjustRightInd w:val="0"/>
              <w:snapToGrid w:val="0"/>
              <w:ind w:left="105" w:leftChars="50" w:right="105" w:rightChars="50"/>
              <w:jc w:val="center"/>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lang w:bidi="ar"/>
                <w14:textFill>
                  <w14:solidFill>
                    <w14:schemeClr w14:val="tx1"/>
                  </w14:solidFill>
                </w14:textFill>
              </w:rPr>
              <w:t>环保投资（万元）</w:t>
            </w:r>
          </w:p>
        </w:tc>
        <w:tc>
          <w:tcPr>
            <w:tcW w:w="3168" w:type="dxa"/>
            <w:tcBorders>
              <w:top w:val="single" w:color="auto" w:sz="4" w:space="0"/>
              <w:left w:val="single" w:color="auto" w:sz="4" w:space="0"/>
              <w:bottom w:val="single" w:color="auto" w:sz="4" w:space="0"/>
              <w:right w:val="single" w:color="auto" w:sz="8" w:space="0"/>
            </w:tcBorders>
            <w:shd w:val="clear" w:color="auto" w:fill="auto"/>
            <w:vAlign w:val="center"/>
          </w:tcPr>
          <w:p w14:paraId="7D31BECB">
            <w:pPr>
              <w:adjustRightInd w:val="0"/>
              <w:snapToGrid w:val="0"/>
              <w:ind w:left="105" w:leftChars="50" w:right="105" w:rightChars="50"/>
              <w:jc w:val="center"/>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eastAsia" w:ascii="Times New Roman" w:hAnsi="Times New Roman" w:eastAsia="宋体" w:cs="Times New Roman"/>
                <w:color w:val="000000" w:themeColor="text1"/>
                <w:sz w:val="24"/>
                <w:lang w:val="en-US" w:eastAsia="zh-CN"/>
                <w14:textFill>
                  <w14:solidFill>
                    <w14:schemeClr w14:val="tx1"/>
                  </w14:solidFill>
                </w14:textFill>
              </w:rPr>
              <w:t>50</w:t>
            </w:r>
          </w:p>
        </w:tc>
      </w:tr>
      <w:tr w14:paraId="0FC483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995" w:type="dxa"/>
            <w:tcBorders>
              <w:top w:val="single" w:color="auto" w:sz="4" w:space="0"/>
              <w:left w:val="single" w:color="auto" w:sz="8" w:space="0"/>
              <w:bottom w:val="single" w:color="auto" w:sz="4" w:space="0"/>
              <w:right w:val="single" w:color="auto" w:sz="4" w:space="0"/>
            </w:tcBorders>
            <w:shd w:val="clear" w:color="auto" w:fill="auto"/>
            <w:tcMar>
              <w:top w:w="16" w:type="dxa"/>
              <w:left w:w="16" w:type="dxa"/>
              <w:right w:w="16" w:type="dxa"/>
            </w:tcMar>
            <w:vAlign w:val="center"/>
          </w:tcPr>
          <w:p w14:paraId="734791F1">
            <w:pPr>
              <w:adjustRightInd w:val="0"/>
              <w:snapToGrid w:val="0"/>
              <w:ind w:left="105" w:leftChars="50" w:right="105" w:rightChars="50"/>
              <w:jc w:val="center"/>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lang w:bidi="ar"/>
                <w14:textFill>
                  <w14:solidFill>
                    <w14:schemeClr w14:val="tx1"/>
                  </w14:solidFill>
                </w14:textFill>
              </w:rPr>
              <w:t>环保投资占比（%）</w:t>
            </w:r>
          </w:p>
        </w:tc>
        <w:tc>
          <w:tcPr>
            <w:tcW w:w="2520" w:type="dxa"/>
            <w:tcBorders>
              <w:top w:val="single" w:color="auto" w:sz="4" w:space="0"/>
              <w:left w:val="single" w:color="auto" w:sz="4" w:space="0"/>
              <w:bottom w:val="single" w:color="auto" w:sz="4" w:space="0"/>
              <w:right w:val="single" w:color="auto" w:sz="4" w:space="0"/>
            </w:tcBorders>
            <w:shd w:val="clear" w:color="auto" w:fill="auto"/>
            <w:vAlign w:val="center"/>
          </w:tcPr>
          <w:p w14:paraId="2C87E445">
            <w:pPr>
              <w:adjustRightInd w:val="0"/>
              <w:snapToGrid w:val="0"/>
              <w:ind w:left="105" w:leftChars="50" w:right="105" w:rightChars="50"/>
              <w:jc w:val="center"/>
              <w:rPr>
                <w:rFonts w:hint="default"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0.96</w:t>
            </w:r>
          </w:p>
        </w:tc>
        <w:tc>
          <w:tcPr>
            <w:tcW w:w="1803" w:type="dxa"/>
            <w:tcBorders>
              <w:top w:val="single" w:color="auto" w:sz="4" w:space="0"/>
              <w:left w:val="single" w:color="auto" w:sz="4" w:space="0"/>
              <w:bottom w:val="single" w:color="auto" w:sz="4" w:space="0"/>
              <w:right w:val="single" w:color="auto" w:sz="4" w:space="0"/>
            </w:tcBorders>
            <w:shd w:val="clear" w:color="auto" w:fill="auto"/>
            <w:tcMar>
              <w:top w:w="16" w:type="dxa"/>
              <w:left w:w="16" w:type="dxa"/>
              <w:right w:w="16" w:type="dxa"/>
            </w:tcMar>
            <w:vAlign w:val="center"/>
          </w:tcPr>
          <w:p w14:paraId="18FE5B18">
            <w:pPr>
              <w:adjustRightInd w:val="0"/>
              <w:snapToGrid w:val="0"/>
              <w:ind w:left="105" w:leftChars="50" w:right="105" w:rightChars="50"/>
              <w:jc w:val="center"/>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lang w:bidi="ar"/>
                <w14:textFill>
                  <w14:solidFill>
                    <w14:schemeClr w14:val="tx1"/>
                  </w14:solidFill>
                </w14:textFill>
              </w:rPr>
              <w:t>施工工期</w:t>
            </w:r>
          </w:p>
        </w:tc>
        <w:tc>
          <w:tcPr>
            <w:tcW w:w="3168" w:type="dxa"/>
            <w:tcBorders>
              <w:top w:val="single" w:color="auto" w:sz="4" w:space="0"/>
              <w:left w:val="single" w:color="auto" w:sz="4" w:space="0"/>
              <w:bottom w:val="single" w:color="auto" w:sz="4" w:space="0"/>
              <w:right w:val="single" w:color="auto" w:sz="8" w:space="0"/>
            </w:tcBorders>
            <w:shd w:val="clear" w:color="auto" w:fill="auto"/>
            <w:vAlign w:val="center"/>
          </w:tcPr>
          <w:p w14:paraId="5AC86552">
            <w:pPr>
              <w:adjustRightInd w:val="0"/>
              <w:snapToGrid w:val="0"/>
              <w:ind w:left="105" w:leftChars="50" w:right="105" w:rightChars="50"/>
              <w:jc w:val="center"/>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auto"/>
                <w:sz w:val="24"/>
                <w:lang w:val="en-US" w:eastAsia="zh-CN"/>
              </w:rPr>
              <w:t>6</w:t>
            </w:r>
            <w:r>
              <w:rPr>
                <w:rFonts w:hint="eastAsia" w:ascii="Times New Roman" w:hAnsi="Times New Roman" w:eastAsia="宋体" w:cs="Times New Roman"/>
                <w:color w:val="auto"/>
                <w:sz w:val="24"/>
              </w:rPr>
              <w:t>个月</w:t>
            </w:r>
          </w:p>
        </w:tc>
      </w:tr>
      <w:tr w14:paraId="236B56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700" w:hRule="atLeast"/>
          <w:jc w:val="center"/>
        </w:trPr>
        <w:tc>
          <w:tcPr>
            <w:tcW w:w="1995" w:type="dxa"/>
            <w:tcBorders>
              <w:top w:val="single" w:color="auto" w:sz="4" w:space="0"/>
              <w:left w:val="single" w:color="auto" w:sz="8" w:space="0"/>
              <w:bottom w:val="single" w:color="auto" w:sz="4" w:space="0"/>
              <w:right w:val="single" w:color="auto" w:sz="4" w:space="0"/>
            </w:tcBorders>
            <w:shd w:val="clear" w:color="auto" w:fill="auto"/>
            <w:tcMar>
              <w:top w:w="16" w:type="dxa"/>
              <w:left w:w="16" w:type="dxa"/>
              <w:right w:w="16" w:type="dxa"/>
            </w:tcMar>
            <w:vAlign w:val="center"/>
          </w:tcPr>
          <w:p w14:paraId="647908EF">
            <w:pPr>
              <w:adjustRightInd w:val="0"/>
              <w:snapToGrid w:val="0"/>
              <w:ind w:left="105" w:leftChars="50" w:right="105" w:rightChars="50"/>
              <w:jc w:val="center"/>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lang w:bidi="ar"/>
                <w14:textFill>
                  <w14:solidFill>
                    <w14:schemeClr w14:val="tx1"/>
                  </w14:solidFill>
                </w14:textFill>
              </w:rPr>
              <w:t>是否开工建设</w:t>
            </w:r>
          </w:p>
        </w:tc>
        <w:tc>
          <w:tcPr>
            <w:tcW w:w="2520" w:type="dxa"/>
            <w:tcBorders>
              <w:top w:val="single" w:color="auto" w:sz="4" w:space="0"/>
              <w:left w:val="single" w:color="auto" w:sz="4" w:space="0"/>
              <w:bottom w:val="single" w:color="auto" w:sz="4" w:space="0"/>
              <w:right w:val="single" w:color="auto" w:sz="4" w:space="0"/>
            </w:tcBorders>
            <w:shd w:val="clear" w:color="auto" w:fill="auto"/>
            <w:vAlign w:val="center"/>
          </w:tcPr>
          <w:p w14:paraId="4D34CA63">
            <w:pPr>
              <w:adjustRightInd w:val="0"/>
              <w:snapToGrid w:val="0"/>
              <w:ind w:left="105" w:leftChars="50" w:right="105" w:rightChars="5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lang w:bidi="ar"/>
                <w14:textFill>
                  <w14:solidFill>
                    <w14:schemeClr w14:val="tx1"/>
                  </w14:solidFill>
                </w14:textFill>
              </w:rPr>
              <w:t>☑否</w:t>
            </w:r>
          </w:p>
          <w:p w14:paraId="7F33EADE">
            <w:pPr>
              <w:adjustRightInd w:val="0"/>
              <w:snapToGrid w:val="0"/>
              <w:ind w:left="105" w:leftChars="50" w:right="105" w:rightChars="50"/>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lang w:bidi="ar"/>
                <w14:textFill>
                  <w14:solidFill>
                    <w14:schemeClr w14:val="tx1"/>
                  </w14:solidFill>
                </w14:textFill>
              </w:rPr>
              <w:t>□</w:t>
            </w:r>
            <w:r>
              <w:rPr>
                <w:rFonts w:ascii="Times New Roman" w:hAnsi="Times New Roman" w:eastAsia="宋体" w:cs="Times New Roman"/>
                <w:color w:val="000000" w:themeColor="text1"/>
                <w:sz w:val="24"/>
                <w:lang w:bidi="ar"/>
                <w14:textFill>
                  <w14:solidFill>
                    <w14:schemeClr w14:val="tx1"/>
                  </w14:solidFill>
                </w14:textFill>
              </w:rPr>
              <w:t>是：</w:t>
            </w:r>
            <w:r>
              <w:rPr>
                <w:rFonts w:ascii="Times New Roman" w:hAnsi="Times New Roman" w:eastAsia="宋体" w:cs="Times New Roman"/>
                <w:color w:val="000000" w:themeColor="text1"/>
                <w:sz w:val="24"/>
                <w:u w:val="single"/>
                <w:lang w:bidi="ar"/>
                <w14:textFill>
                  <w14:solidFill>
                    <w14:schemeClr w14:val="tx1"/>
                  </w14:solidFill>
                </w14:textFill>
              </w:rPr>
              <w:t xml:space="preserve">             </w:t>
            </w:r>
          </w:p>
        </w:tc>
        <w:tc>
          <w:tcPr>
            <w:tcW w:w="1803" w:type="dxa"/>
            <w:tcBorders>
              <w:top w:val="single" w:color="auto" w:sz="4" w:space="0"/>
              <w:left w:val="single" w:color="auto" w:sz="4" w:space="0"/>
              <w:bottom w:val="single" w:color="auto" w:sz="4" w:space="0"/>
              <w:right w:val="single" w:color="auto" w:sz="4" w:space="0"/>
            </w:tcBorders>
            <w:shd w:val="clear" w:color="auto" w:fill="auto"/>
            <w:tcMar>
              <w:top w:w="16" w:type="dxa"/>
              <w:left w:w="16" w:type="dxa"/>
              <w:right w:w="16" w:type="dxa"/>
            </w:tcMar>
            <w:vAlign w:val="center"/>
          </w:tcPr>
          <w:p w14:paraId="0A4FFB27">
            <w:pPr>
              <w:adjustRightInd w:val="0"/>
              <w:snapToGrid w:val="0"/>
              <w:ind w:left="105" w:leftChars="50" w:right="105" w:rightChars="50"/>
              <w:jc w:val="center"/>
              <w:rPr>
                <w:rFonts w:ascii="Times New Roman" w:hAnsi="Times New Roman" w:eastAsia="宋体" w:cs="Times New Roman"/>
                <w:color w:val="000000" w:themeColor="text1"/>
                <w:spacing w:val="-6"/>
                <w:sz w:val="24"/>
                <w14:textFill>
                  <w14:solidFill>
                    <w14:schemeClr w14:val="tx1"/>
                  </w14:solidFill>
                </w14:textFill>
              </w:rPr>
            </w:pPr>
            <w:r>
              <w:rPr>
                <w:rFonts w:ascii="Times New Roman" w:hAnsi="Times New Roman" w:eastAsia="宋体" w:cs="Times New Roman"/>
                <w:color w:val="000000" w:themeColor="text1"/>
                <w:spacing w:val="-6"/>
                <w:sz w:val="24"/>
                <w:lang w:bidi="ar"/>
                <w14:textFill>
                  <w14:solidFill>
                    <w14:schemeClr w14:val="tx1"/>
                  </w14:solidFill>
                </w14:textFill>
              </w:rPr>
              <w:t>用地面积（m</w:t>
            </w:r>
            <w:r>
              <w:rPr>
                <w:rFonts w:ascii="Times New Roman" w:hAnsi="Times New Roman" w:eastAsia="宋体" w:cs="Times New Roman"/>
                <w:color w:val="000000" w:themeColor="text1"/>
                <w:spacing w:val="-6"/>
                <w:sz w:val="24"/>
                <w:vertAlign w:val="superscript"/>
                <w:lang w:bidi="ar"/>
                <w14:textFill>
                  <w14:solidFill>
                    <w14:schemeClr w14:val="tx1"/>
                  </w14:solidFill>
                </w14:textFill>
              </w:rPr>
              <w:t>2</w:t>
            </w:r>
            <w:r>
              <w:rPr>
                <w:rFonts w:ascii="Times New Roman" w:hAnsi="Times New Roman" w:eastAsia="宋体" w:cs="Times New Roman"/>
                <w:color w:val="000000" w:themeColor="text1"/>
                <w:spacing w:val="-6"/>
                <w:sz w:val="24"/>
                <w:lang w:bidi="ar"/>
                <w14:textFill>
                  <w14:solidFill>
                    <w14:schemeClr w14:val="tx1"/>
                  </w14:solidFill>
                </w14:textFill>
              </w:rPr>
              <w:t>）</w:t>
            </w:r>
          </w:p>
        </w:tc>
        <w:tc>
          <w:tcPr>
            <w:tcW w:w="3168" w:type="dxa"/>
            <w:tcBorders>
              <w:top w:val="single" w:color="auto" w:sz="4" w:space="0"/>
              <w:left w:val="single" w:color="auto" w:sz="4" w:space="0"/>
              <w:bottom w:val="single" w:color="auto" w:sz="4" w:space="0"/>
              <w:right w:val="single" w:color="auto" w:sz="8" w:space="0"/>
            </w:tcBorders>
            <w:shd w:val="clear" w:color="auto" w:fill="auto"/>
            <w:vAlign w:val="center"/>
          </w:tcPr>
          <w:p w14:paraId="470D845A">
            <w:pPr>
              <w:adjustRightInd w:val="0"/>
              <w:snapToGrid w:val="0"/>
              <w:ind w:left="105" w:leftChars="50" w:right="105" w:rightChars="50"/>
              <w:jc w:val="center"/>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eastAsia" w:ascii="Times New Roman" w:hAnsi="Times New Roman" w:eastAsia="宋体" w:cs="Times New Roman"/>
                <w:color w:val="auto"/>
                <w:sz w:val="24"/>
                <w:lang w:val="en-US" w:eastAsia="zh-CN"/>
              </w:rPr>
              <w:t>22326.66</w:t>
            </w:r>
          </w:p>
        </w:tc>
      </w:tr>
      <w:tr w14:paraId="61A389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82" w:hRule="atLeast"/>
          <w:jc w:val="center"/>
        </w:trPr>
        <w:tc>
          <w:tcPr>
            <w:tcW w:w="1995" w:type="dxa"/>
            <w:tcBorders>
              <w:top w:val="single" w:color="auto" w:sz="4" w:space="0"/>
              <w:left w:val="single" w:color="auto" w:sz="8" w:space="0"/>
              <w:bottom w:val="single" w:color="auto" w:sz="4" w:space="0"/>
              <w:right w:val="single" w:color="auto" w:sz="4" w:space="0"/>
            </w:tcBorders>
            <w:shd w:val="clear" w:color="auto" w:fill="auto"/>
            <w:tcMar>
              <w:left w:w="108" w:type="dxa"/>
              <w:right w:w="108" w:type="dxa"/>
            </w:tcMar>
            <w:vAlign w:val="center"/>
          </w:tcPr>
          <w:p w14:paraId="38613BC0">
            <w:pPr>
              <w:autoSpaceDE w:val="0"/>
              <w:autoSpaceDN w:val="0"/>
              <w:adjustRightInd w:val="0"/>
              <w:snapToGrid w:val="0"/>
              <w:ind w:left="105" w:leftChars="50" w:right="105" w:rightChars="50"/>
              <w:jc w:val="center"/>
              <w:rPr>
                <w:rFonts w:ascii="Times New Roman" w:hAnsi="Times New Roman" w:eastAsia="宋体" w:cs="Times New Roman"/>
                <w:color w:val="000000" w:themeColor="text1"/>
                <w:kern w:val="0"/>
                <w:sz w:val="24"/>
                <w14:textFill>
                  <w14:solidFill>
                    <w14:schemeClr w14:val="tx1"/>
                  </w14:solidFill>
                </w14:textFill>
              </w:rPr>
            </w:pPr>
            <w:r>
              <w:rPr>
                <w:rFonts w:ascii="Times New Roman" w:hAnsi="Times New Roman" w:eastAsia="宋体" w:cs="Times New Roman"/>
                <w:color w:val="000000" w:themeColor="text1"/>
                <w:kern w:val="0"/>
                <w:sz w:val="24"/>
                <w:lang w:bidi="ar"/>
                <w14:textFill>
                  <w14:solidFill>
                    <w14:schemeClr w14:val="tx1"/>
                  </w14:solidFill>
                </w14:textFill>
              </w:rPr>
              <w:t>专项评价设置情况</w:t>
            </w:r>
          </w:p>
        </w:tc>
        <w:tc>
          <w:tcPr>
            <w:tcW w:w="7491" w:type="dxa"/>
            <w:gridSpan w:val="3"/>
            <w:tcBorders>
              <w:top w:val="single" w:color="auto" w:sz="4" w:space="0"/>
              <w:left w:val="single" w:color="auto" w:sz="4" w:space="0"/>
              <w:bottom w:val="single" w:color="auto" w:sz="4" w:space="0"/>
              <w:right w:val="single" w:color="auto" w:sz="8" w:space="0"/>
            </w:tcBorders>
            <w:shd w:val="clear" w:color="auto" w:fill="auto"/>
            <w:tcMar>
              <w:left w:w="108" w:type="dxa"/>
              <w:right w:w="108" w:type="dxa"/>
            </w:tcMar>
            <w:vAlign w:val="center"/>
          </w:tcPr>
          <w:p w14:paraId="32D801D4">
            <w:pPr>
              <w:autoSpaceDE w:val="0"/>
              <w:autoSpaceDN w:val="0"/>
              <w:adjustRightInd w:val="0"/>
              <w:snapToGrid w:val="0"/>
              <w:ind w:left="105" w:leftChars="50" w:right="105" w:rightChars="50"/>
              <w:jc w:val="center"/>
              <w:rPr>
                <w:rFonts w:ascii="Times New Roman" w:hAnsi="Times New Roman" w:eastAsia="宋体" w:cs="Times New Roman"/>
                <w:color w:val="000000" w:themeColor="text1"/>
                <w:kern w:val="0"/>
                <w:sz w:val="24"/>
                <w14:textFill>
                  <w14:solidFill>
                    <w14:schemeClr w14:val="tx1"/>
                  </w14:solidFill>
                </w14:textFill>
              </w:rPr>
            </w:pPr>
            <w:r>
              <w:rPr>
                <w:rFonts w:ascii="Times New Roman" w:hAnsi="Times New Roman" w:eastAsia="宋体" w:cs="Times New Roman"/>
                <w:color w:val="000000" w:themeColor="text1"/>
                <w:kern w:val="0"/>
                <w:sz w:val="24"/>
                <w14:textFill>
                  <w14:solidFill>
                    <w14:schemeClr w14:val="tx1"/>
                  </w14:solidFill>
                </w14:textFill>
              </w:rPr>
              <w:t>无</w:t>
            </w:r>
          </w:p>
        </w:tc>
      </w:tr>
      <w:tr w14:paraId="532DE50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36" w:hRule="atLeast"/>
          <w:jc w:val="center"/>
        </w:trPr>
        <w:tc>
          <w:tcPr>
            <w:tcW w:w="1995" w:type="dxa"/>
            <w:tcBorders>
              <w:top w:val="single" w:color="auto" w:sz="4" w:space="0"/>
              <w:left w:val="single" w:color="auto" w:sz="8" w:space="0"/>
              <w:bottom w:val="single" w:color="auto" w:sz="4" w:space="0"/>
              <w:right w:val="single" w:color="auto" w:sz="4" w:space="0"/>
            </w:tcBorders>
            <w:shd w:val="clear" w:color="auto" w:fill="auto"/>
            <w:tcMar>
              <w:left w:w="108" w:type="dxa"/>
              <w:right w:w="108" w:type="dxa"/>
            </w:tcMar>
            <w:vAlign w:val="center"/>
          </w:tcPr>
          <w:p w14:paraId="00FDF841">
            <w:pPr>
              <w:autoSpaceDE w:val="0"/>
              <w:autoSpaceDN w:val="0"/>
              <w:adjustRightInd w:val="0"/>
              <w:snapToGrid w:val="0"/>
              <w:ind w:left="105" w:leftChars="50" w:right="105" w:rightChars="50"/>
              <w:jc w:val="center"/>
              <w:rPr>
                <w:rFonts w:ascii="Times New Roman" w:hAnsi="Times New Roman" w:eastAsia="宋体" w:cs="Times New Roman"/>
                <w:color w:val="000000" w:themeColor="text1"/>
                <w:kern w:val="0"/>
                <w:sz w:val="24"/>
                <w:lang w:bidi="ar"/>
                <w14:textFill>
                  <w14:solidFill>
                    <w14:schemeClr w14:val="tx1"/>
                  </w14:solidFill>
                </w14:textFill>
              </w:rPr>
            </w:pPr>
            <w:r>
              <w:rPr>
                <w:rFonts w:ascii="Times New Roman" w:hAnsi="Times New Roman" w:eastAsia="宋体" w:cs="Times New Roman"/>
                <w:color w:val="000000" w:themeColor="text1"/>
                <w:kern w:val="0"/>
                <w:sz w:val="24"/>
                <w:lang w:bidi="ar"/>
                <w14:textFill>
                  <w14:solidFill>
                    <w14:schemeClr w14:val="tx1"/>
                  </w14:solidFill>
                </w14:textFill>
              </w:rPr>
              <w:t>规划情况</w:t>
            </w:r>
          </w:p>
        </w:tc>
        <w:tc>
          <w:tcPr>
            <w:tcW w:w="7491" w:type="dxa"/>
            <w:gridSpan w:val="3"/>
            <w:tcBorders>
              <w:top w:val="single" w:color="auto" w:sz="4" w:space="0"/>
              <w:left w:val="single" w:color="auto" w:sz="4" w:space="0"/>
              <w:bottom w:val="single" w:color="auto" w:sz="4" w:space="0"/>
              <w:right w:val="single" w:color="auto" w:sz="8" w:space="0"/>
            </w:tcBorders>
            <w:shd w:val="clear" w:color="auto" w:fill="auto"/>
            <w:tcMar>
              <w:left w:w="108" w:type="dxa"/>
              <w:right w:w="108" w:type="dxa"/>
            </w:tcMar>
            <w:vAlign w:val="center"/>
          </w:tcPr>
          <w:p w14:paraId="584691A3">
            <w:pPr>
              <w:autoSpaceDE w:val="0"/>
              <w:autoSpaceDN w:val="0"/>
              <w:adjustRightInd w:val="0"/>
              <w:snapToGrid w:val="0"/>
              <w:ind w:left="105" w:leftChars="50" w:right="105" w:rightChars="50"/>
              <w:jc w:val="center"/>
              <w:rPr>
                <w:rFonts w:ascii="Times New Roman" w:hAnsi="Times New Roman" w:eastAsia="宋体" w:cs="Times New Roman"/>
                <w:color w:val="000000" w:themeColor="text1"/>
                <w:kern w:val="0"/>
                <w:sz w:val="24"/>
                <w:lang w:bidi="ar"/>
                <w14:textFill>
                  <w14:solidFill>
                    <w14:schemeClr w14:val="tx1"/>
                  </w14:solidFill>
                </w14:textFill>
              </w:rPr>
            </w:pPr>
            <w:r>
              <w:rPr>
                <w:rFonts w:ascii="Times New Roman" w:hAnsi="Times New Roman" w:eastAsia="宋体" w:cs="Times New Roman"/>
                <w:color w:val="000000" w:themeColor="text1"/>
                <w:kern w:val="0"/>
                <w:sz w:val="24"/>
                <w:lang w:bidi="ar"/>
                <w14:textFill>
                  <w14:solidFill>
                    <w14:schemeClr w14:val="tx1"/>
                  </w14:solidFill>
                </w14:textFill>
              </w:rPr>
              <w:t>无</w:t>
            </w:r>
          </w:p>
        </w:tc>
      </w:tr>
      <w:tr w14:paraId="433E166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710" w:hRule="atLeast"/>
          <w:jc w:val="center"/>
        </w:trPr>
        <w:tc>
          <w:tcPr>
            <w:tcW w:w="1995" w:type="dxa"/>
            <w:tcBorders>
              <w:top w:val="single" w:color="auto" w:sz="4" w:space="0"/>
              <w:left w:val="single" w:color="auto" w:sz="8" w:space="0"/>
              <w:bottom w:val="single" w:color="auto" w:sz="4" w:space="0"/>
              <w:right w:val="single" w:color="auto" w:sz="4" w:space="0"/>
            </w:tcBorders>
            <w:shd w:val="clear" w:color="auto" w:fill="auto"/>
            <w:tcMar>
              <w:left w:w="108" w:type="dxa"/>
              <w:right w:w="108" w:type="dxa"/>
            </w:tcMar>
            <w:vAlign w:val="center"/>
          </w:tcPr>
          <w:p w14:paraId="50027677">
            <w:pPr>
              <w:autoSpaceDE w:val="0"/>
              <w:autoSpaceDN w:val="0"/>
              <w:adjustRightInd w:val="0"/>
              <w:snapToGrid w:val="0"/>
              <w:ind w:left="105" w:leftChars="50" w:right="105" w:rightChars="50"/>
              <w:jc w:val="center"/>
              <w:rPr>
                <w:rFonts w:ascii="Times New Roman" w:hAnsi="Times New Roman" w:eastAsia="宋体" w:cs="Times New Roman"/>
                <w:color w:val="000000" w:themeColor="text1"/>
                <w:kern w:val="0"/>
                <w:sz w:val="24"/>
                <w:lang w:bidi="ar"/>
                <w14:textFill>
                  <w14:solidFill>
                    <w14:schemeClr w14:val="tx1"/>
                  </w14:solidFill>
                </w14:textFill>
              </w:rPr>
            </w:pPr>
            <w:r>
              <w:rPr>
                <w:rFonts w:ascii="Times New Roman" w:hAnsi="Times New Roman" w:eastAsia="宋体" w:cs="Times New Roman"/>
                <w:color w:val="000000" w:themeColor="text1"/>
                <w:kern w:val="0"/>
                <w:sz w:val="24"/>
                <w:lang w:bidi="ar"/>
                <w14:textFill>
                  <w14:solidFill>
                    <w14:schemeClr w14:val="tx1"/>
                  </w14:solidFill>
                </w14:textFill>
              </w:rPr>
              <w:t>规划环境影响</w:t>
            </w:r>
          </w:p>
          <w:p w14:paraId="2A50F858">
            <w:pPr>
              <w:autoSpaceDE w:val="0"/>
              <w:autoSpaceDN w:val="0"/>
              <w:adjustRightInd w:val="0"/>
              <w:snapToGrid w:val="0"/>
              <w:ind w:left="105" w:leftChars="50" w:right="105" w:rightChars="50"/>
              <w:jc w:val="center"/>
              <w:rPr>
                <w:rFonts w:ascii="Times New Roman" w:hAnsi="Times New Roman" w:eastAsia="宋体" w:cs="Times New Roman"/>
                <w:color w:val="000000" w:themeColor="text1"/>
                <w:kern w:val="0"/>
                <w:sz w:val="24"/>
                <w:lang w:bidi="ar"/>
                <w14:textFill>
                  <w14:solidFill>
                    <w14:schemeClr w14:val="tx1"/>
                  </w14:solidFill>
                </w14:textFill>
              </w:rPr>
            </w:pPr>
            <w:r>
              <w:rPr>
                <w:rFonts w:ascii="Times New Roman" w:hAnsi="Times New Roman" w:eastAsia="宋体" w:cs="Times New Roman"/>
                <w:color w:val="000000" w:themeColor="text1"/>
                <w:kern w:val="0"/>
                <w:sz w:val="24"/>
                <w:lang w:bidi="ar"/>
                <w14:textFill>
                  <w14:solidFill>
                    <w14:schemeClr w14:val="tx1"/>
                  </w14:solidFill>
                </w14:textFill>
              </w:rPr>
              <w:t>评价情况</w:t>
            </w:r>
          </w:p>
        </w:tc>
        <w:tc>
          <w:tcPr>
            <w:tcW w:w="7491" w:type="dxa"/>
            <w:gridSpan w:val="3"/>
            <w:tcBorders>
              <w:top w:val="single" w:color="auto" w:sz="4" w:space="0"/>
              <w:left w:val="single" w:color="auto" w:sz="4" w:space="0"/>
              <w:bottom w:val="single" w:color="auto" w:sz="4" w:space="0"/>
              <w:right w:val="single" w:color="auto" w:sz="8" w:space="0"/>
            </w:tcBorders>
            <w:shd w:val="clear" w:color="auto" w:fill="auto"/>
            <w:tcMar>
              <w:left w:w="108" w:type="dxa"/>
              <w:right w:w="108" w:type="dxa"/>
            </w:tcMar>
            <w:vAlign w:val="center"/>
          </w:tcPr>
          <w:p w14:paraId="68D7E755">
            <w:pPr>
              <w:autoSpaceDE w:val="0"/>
              <w:autoSpaceDN w:val="0"/>
              <w:adjustRightInd w:val="0"/>
              <w:snapToGrid w:val="0"/>
              <w:ind w:left="105" w:leftChars="50" w:right="105" w:rightChars="50"/>
              <w:jc w:val="center"/>
              <w:rPr>
                <w:rFonts w:ascii="Times New Roman" w:hAnsi="Times New Roman" w:eastAsia="宋体" w:cs="Times New Roman"/>
                <w:color w:val="000000" w:themeColor="text1"/>
                <w:kern w:val="0"/>
                <w:sz w:val="24"/>
                <w:lang w:bidi="ar"/>
                <w14:textFill>
                  <w14:solidFill>
                    <w14:schemeClr w14:val="tx1"/>
                  </w14:solidFill>
                </w14:textFill>
              </w:rPr>
            </w:pPr>
            <w:r>
              <w:rPr>
                <w:rFonts w:ascii="Times New Roman" w:hAnsi="Times New Roman" w:eastAsia="宋体" w:cs="Times New Roman"/>
                <w:color w:val="000000" w:themeColor="text1"/>
                <w:kern w:val="0"/>
                <w:sz w:val="24"/>
                <w:lang w:bidi="ar"/>
                <w14:textFill>
                  <w14:solidFill>
                    <w14:schemeClr w14:val="tx1"/>
                  </w14:solidFill>
                </w14:textFill>
              </w:rPr>
              <w:t>无</w:t>
            </w:r>
          </w:p>
        </w:tc>
      </w:tr>
      <w:tr w14:paraId="04788DF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93" w:hRule="atLeast"/>
          <w:jc w:val="center"/>
        </w:trPr>
        <w:tc>
          <w:tcPr>
            <w:tcW w:w="1995" w:type="dxa"/>
            <w:tcBorders>
              <w:top w:val="single" w:color="auto" w:sz="4" w:space="0"/>
              <w:left w:val="single" w:color="auto" w:sz="8" w:space="0"/>
              <w:bottom w:val="single" w:color="auto" w:sz="4" w:space="0"/>
              <w:right w:val="single" w:color="auto" w:sz="4" w:space="0"/>
            </w:tcBorders>
            <w:shd w:val="clear" w:color="auto" w:fill="auto"/>
            <w:tcMar>
              <w:left w:w="108" w:type="dxa"/>
              <w:right w:w="108" w:type="dxa"/>
            </w:tcMar>
            <w:vAlign w:val="center"/>
          </w:tcPr>
          <w:p w14:paraId="0D1E09CD">
            <w:pPr>
              <w:autoSpaceDE w:val="0"/>
              <w:autoSpaceDN w:val="0"/>
              <w:adjustRightInd w:val="0"/>
              <w:snapToGrid w:val="0"/>
              <w:ind w:left="105" w:leftChars="50" w:right="105" w:rightChars="50"/>
              <w:jc w:val="center"/>
              <w:rPr>
                <w:rFonts w:ascii="Times New Roman" w:hAnsi="Times New Roman" w:eastAsia="宋体" w:cs="Times New Roman"/>
                <w:color w:val="000000" w:themeColor="text1"/>
                <w:kern w:val="0"/>
                <w:sz w:val="24"/>
                <w:lang w:bidi="ar"/>
                <w14:textFill>
                  <w14:solidFill>
                    <w14:schemeClr w14:val="tx1"/>
                  </w14:solidFill>
                </w14:textFill>
              </w:rPr>
            </w:pPr>
            <w:r>
              <w:rPr>
                <w:rFonts w:ascii="Times New Roman" w:hAnsi="Times New Roman" w:eastAsia="宋体" w:cs="Times New Roman"/>
                <w:color w:val="000000" w:themeColor="text1"/>
                <w:kern w:val="0"/>
                <w:sz w:val="24"/>
                <w:lang w:bidi="ar"/>
                <w14:textFill>
                  <w14:solidFill>
                    <w14:schemeClr w14:val="tx1"/>
                  </w14:solidFill>
                </w14:textFill>
              </w:rPr>
              <w:t>规划及规划环境影响评价符合性分析</w:t>
            </w:r>
          </w:p>
        </w:tc>
        <w:tc>
          <w:tcPr>
            <w:tcW w:w="7491" w:type="dxa"/>
            <w:gridSpan w:val="3"/>
            <w:tcBorders>
              <w:top w:val="single" w:color="auto" w:sz="4" w:space="0"/>
              <w:left w:val="single" w:color="auto" w:sz="4" w:space="0"/>
              <w:bottom w:val="single" w:color="auto" w:sz="4" w:space="0"/>
              <w:right w:val="single" w:color="auto" w:sz="8" w:space="0"/>
            </w:tcBorders>
            <w:shd w:val="clear" w:color="auto" w:fill="auto"/>
            <w:tcMar>
              <w:left w:w="108" w:type="dxa"/>
              <w:right w:w="108" w:type="dxa"/>
            </w:tcMar>
            <w:vAlign w:val="center"/>
          </w:tcPr>
          <w:p w14:paraId="0224187D">
            <w:pPr>
              <w:autoSpaceDE w:val="0"/>
              <w:autoSpaceDN w:val="0"/>
              <w:adjustRightInd w:val="0"/>
              <w:snapToGrid w:val="0"/>
              <w:ind w:left="105" w:leftChars="50" w:right="105" w:rightChars="50"/>
              <w:jc w:val="center"/>
              <w:rPr>
                <w:rFonts w:ascii="Times New Roman" w:hAnsi="Times New Roman" w:eastAsia="宋体" w:cs="Times New Roman"/>
                <w:color w:val="000000" w:themeColor="text1"/>
                <w:kern w:val="0"/>
                <w:sz w:val="24"/>
                <w:lang w:bidi="ar"/>
                <w14:textFill>
                  <w14:solidFill>
                    <w14:schemeClr w14:val="tx1"/>
                  </w14:solidFill>
                </w14:textFill>
              </w:rPr>
            </w:pPr>
            <w:r>
              <w:rPr>
                <w:rFonts w:ascii="Times New Roman" w:hAnsi="Times New Roman" w:eastAsia="宋体" w:cs="Times New Roman"/>
                <w:color w:val="000000" w:themeColor="text1"/>
                <w:kern w:val="0"/>
                <w:sz w:val="24"/>
                <w:lang w:bidi="ar"/>
                <w14:textFill>
                  <w14:solidFill>
                    <w14:schemeClr w14:val="tx1"/>
                  </w14:solidFill>
                </w14:textFill>
              </w:rPr>
              <w:t>无</w:t>
            </w:r>
          </w:p>
        </w:tc>
      </w:tr>
      <w:tr w14:paraId="64E206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021" w:hRule="atLeast"/>
          <w:jc w:val="center"/>
        </w:trPr>
        <w:tc>
          <w:tcPr>
            <w:tcW w:w="1995" w:type="dxa"/>
            <w:tcBorders>
              <w:top w:val="single" w:color="auto" w:sz="4" w:space="0"/>
              <w:left w:val="single" w:color="auto" w:sz="8" w:space="0"/>
              <w:bottom w:val="single" w:color="auto" w:sz="8" w:space="0"/>
              <w:right w:val="single" w:color="auto" w:sz="4" w:space="0"/>
            </w:tcBorders>
            <w:shd w:val="clear" w:color="auto" w:fill="auto"/>
            <w:tcMar>
              <w:left w:w="108" w:type="dxa"/>
              <w:right w:w="108" w:type="dxa"/>
            </w:tcMar>
            <w:vAlign w:val="center"/>
          </w:tcPr>
          <w:p w14:paraId="419B9E1F">
            <w:pPr>
              <w:autoSpaceDE w:val="0"/>
              <w:autoSpaceDN w:val="0"/>
              <w:adjustRightInd w:val="0"/>
              <w:snapToGrid w:val="0"/>
              <w:ind w:left="105" w:leftChars="50" w:right="105" w:rightChars="50"/>
              <w:jc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 w:val="24"/>
                <w:szCs w:val="24"/>
                <w:lang w:bidi="ar"/>
                <w14:textFill>
                  <w14:solidFill>
                    <w14:schemeClr w14:val="tx1"/>
                  </w14:solidFill>
                </w14:textFill>
              </w:rPr>
              <w:t>其他符合性分析</w:t>
            </w:r>
          </w:p>
        </w:tc>
        <w:tc>
          <w:tcPr>
            <w:tcW w:w="7491" w:type="dxa"/>
            <w:gridSpan w:val="3"/>
            <w:tcBorders>
              <w:top w:val="single" w:color="auto" w:sz="4" w:space="0"/>
              <w:left w:val="single" w:color="auto" w:sz="4" w:space="0"/>
              <w:bottom w:val="single" w:color="auto" w:sz="8" w:space="0"/>
              <w:right w:val="single" w:color="auto" w:sz="8" w:space="0"/>
            </w:tcBorders>
            <w:shd w:val="clear" w:color="auto" w:fill="auto"/>
            <w:tcMar>
              <w:left w:w="108" w:type="dxa"/>
              <w:right w:w="108" w:type="dxa"/>
            </w:tcMar>
            <w:vAlign w:val="center"/>
          </w:tcPr>
          <w:p w14:paraId="611157B8">
            <w:pPr>
              <w:pStyle w:val="27"/>
              <w:spacing w:beforeAutospacing="0" w:afterAutospacing="0" w:line="360" w:lineRule="auto"/>
              <w:ind w:left="105" w:leftChars="50" w:right="105" w:rightChars="50" w:firstLine="482" w:firstLineChars="200"/>
              <w:rPr>
                <w:rFonts w:hint="default" w:ascii="Times New Roman" w:hAnsi="Times New Roman"/>
                <w:b/>
                <w:color w:val="000000" w:themeColor="text1"/>
                <w14:textFill>
                  <w14:solidFill>
                    <w14:schemeClr w14:val="tx1"/>
                  </w14:solidFill>
                </w14:textFill>
              </w:rPr>
            </w:pPr>
            <w:r>
              <w:rPr>
                <w:rFonts w:hint="default" w:ascii="Times New Roman" w:hAnsi="Times New Roman"/>
                <w:b/>
                <w:color w:val="000000" w:themeColor="text1"/>
                <w14:textFill>
                  <w14:solidFill>
                    <w14:schemeClr w14:val="tx1"/>
                  </w14:solidFill>
                </w14:textFill>
              </w:rPr>
              <w:t>1</w:t>
            </w:r>
            <w:r>
              <w:rPr>
                <w:rFonts w:ascii="Times New Roman" w:hAnsi="Times New Roman"/>
                <w:b/>
                <w:color w:val="000000" w:themeColor="text1"/>
                <w14:textFill>
                  <w14:solidFill>
                    <w14:schemeClr w14:val="tx1"/>
                  </w14:solidFill>
                </w14:textFill>
              </w:rPr>
              <w:t>、土地和规划符合性分析</w:t>
            </w:r>
          </w:p>
          <w:p w14:paraId="48C05F4C">
            <w:pPr>
              <w:pStyle w:val="51"/>
              <w:tabs>
                <w:tab w:val="left" w:pos="5600"/>
              </w:tabs>
              <w:adjustRightInd/>
              <w:ind w:firstLine="480"/>
              <w:rPr>
                <w:rFonts w:hint="eastAsia" w:ascii="Times New Roman" w:hAnsi="Times New Roman" w:eastAsia="宋体" w:cs="Times New Roman"/>
                <w:color w:val="FF0000"/>
                <w:szCs w:val="24"/>
                <w:highlight w:val="yellow"/>
                <w:lang w:val="en-US" w:eastAsia="zh-CN"/>
              </w:rPr>
            </w:pPr>
            <w:r>
              <w:rPr>
                <w:rFonts w:hint="eastAsia" w:ascii="Times New Roman" w:hAnsi="Times New Roman" w:cs="Times New Roman"/>
                <w:color w:val="000000" w:themeColor="text1"/>
                <w:lang w:eastAsia="zh-CN"/>
                <w14:textFill>
                  <w14:solidFill>
                    <w14:schemeClr w14:val="tx1"/>
                  </w14:solidFill>
                </w14:textFill>
              </w:rPr>
              <w:t>廊坊坦迪智造家具有限公司</w:t>
            </w:r>
            <w:r>
              <w:rPr>
                <w:rFonts w:ascii="Times New Roman" w:hAnsi="Times New Roman" w:cs="Times New Roman"/>
                <w:color w:val="000000" w:themeColor="text1"/>
                <w14:textFill>
                  <w14:solidFill>
                    <w14:schemeClr w14:val="tx1"/>
                  </w14:solidFill>
                </w14:textFill>
              </w:rPr>
              <w:t>选址位于</w:t>
            </w:r>
            <w:r>
              <w:rPr>
                <w:rFonts w:hint="eastAsia" w:ascii="Times New Roman" w:hAnsi="Times New Roman" w:cs="Times New Roman"/>
                <w:color w:val="000000" w:themeColor="text1"/>
                <w14:textFill>
                  <w14:solidFill>
                    <w14:schemeClr w14:val="tx1"/>
                  </w14:solidFill>
                </w14:textFill>
              </w:rPr>
              <w:t>河北省</w:t>
            </w:r>
            <w:r>
              <w:rPr>
                <w:rFonts w:hint="eastAsia" w:ascii="Times New Roman" w:hAnsi="Times New Roman" w:cs="Times New Roman"/>
                <w:color w:val="000000" w:themeColor="text1"/>
                <w:lang w:eastAsia="zh-CN"/>
                <w14:textFill>
                  <w14:solidFill>
                    <w14:schemeClr w14:val="tx1"/>
                  </w14:solidFill>
                </w14:textFill>
              </w:rPr>
              <w:t>廊坊市永清县里澜城镇</w:t>
            </w:r>
            <w:r>
              <w:rPr>
                <w:rFonts w:hint="eastAsia" w:ascii="Times New Roman" w:hAnsi="Times New Roman" w:cs="Times New Roman"/>
                <w:color w:val="000000" w:themeColor="text1"/>
                <w:lang w:val="en-US" w:eastAsia="zh-CN"/>
                <w14:textFill>
                  <w14:solidFill>
                    <w14:schemeClr w14:val="tx1"/>
                  </w14:solidFill>
                </w14:textFill>
              </w:rPr>
              <w:t>里澜城村</w:t>
            </w:r>
            <w:r>
              <w:rPr>
                <w:rFonts w:hint="eastAsia" w:ascii="Times New Roman" w:hAnsi="Times New Roman" w:cs="Times New Roman"/>
                <w:color w:val="000000" w:themeColor="text1"/>
                <w14:textFill>
                  <w14:solidFill>
                    <w14:schemeClr w14:val="tx1"/>
                  </w14:solidFill>
                </w14:textFill>
              </w:rPr>
              <w:t>，</w:t>
            </w:r>
            <w:r>
              <w:rPr>
                <w:rFonts w:hint="eastAsia" w:ascii="Times New Roman" w:hAnsi="Times New Roman" w:cs="Times New Roman"/>
                <w:color w:val="000000" w:themeColor="text1"/>
                <w:highlight w:val="none"/>
                <w14:textFill>
                  <w14:solidFill>
                    <w14:schemeClr w14:val="tx1"/>
                  </w14:solidFill>
                </w14:textFill>
              </w:rPr>
              <w:t>地理位置中心坐标为东经</w:t>
            </w:r>
            <w:r>
              <w:rPr>
                <w:rFonts w:hint="eastAsia" w:ascii="Times New Roman" w:hAnsi="Times New Roman" w:cs="Times New Roman"/>
                <w:color w:val="000000" w:themeColor="text1"/>
                <w:highlight w:val="none"/>
                <w:lang w:eastAsia="zh-CN"/>
                <w14:textFill>
                  <w14:solidFill>
                    <w14:schemeClr w14:val="tx1"/>
                  </w14:solidFill>
                </w14:textFill>
              </w:rPr>
              <w:t>116°43′28.759″</w:t>
            </w:r>
            <w:r>
              <w:rPr>
                <w:rFonts w:hint="eastAsia" w:ascii="Times New Roman" w:hAnsi="Times New Roman" w:cs="Times New Roman"/>
                <w:color w:val="000000" w:themeColor="text1"/>
                <w:highlight w:val="none"/>
                <w14:textFill>
                  <w14:solidFill>
                    <w14:schemeClr w14:val="tx1"/>
                  </w14:solidFill>
                </w14:textFill>
              </w:rPr>
              <w:t>，北纬</w:t>
            </w:r>
            <w:r>
              <w:rPr>
                <w:rFonts w:hint="eastAsia" w:ascii="Times New Roman" w:hAnsi="Times New Roman" w:cs="Times New Roman"/>
                <w:color w:val="000000" w:themeColor="text1"/>
                <w:highlight w:val="none"/>
                <w:lang w:eastAsia="zh-CN"/>
                <w14:textFill>
                  <w14:solidFill>
                    <w14:schemeClr w14:val="tx1"/>
                  </w14:solidFill>
                </w14:textFill>
              </w:rPr>
              <w:t>39°13′8.290″</w:t>
            </w:r>
            <w:r>
              <w:rPr>
                <w:rFonts w:hint="eastAsia" w:ascii="Times New Roman" w:hAnsi="Times New Roman" w:cs="Times New Roman"/>
                <w:color w:val="000000" w:themeColor="text1"/>
                <w:highlight w:val="none"/>
                <w14:textFill>
                  <w14:solidFill>
                    <w14:schemeClr w14:val="tx1"/>
                  </w14:solidFill>
                </w14:textFill>
              </w:rPr>
              <w:t>，</w:t>
            </w:r>
            <w:r>
              <w:rPr>
                <w:rFonts w:hint="eastAsia" w:ascii="Times New Roman" w:hAnsi="Times New Roman" w:cs="Times New Roman"/>
                <w:color w:val="000000" w:themeColor="text1"/>
                <w:highlight w:val="none"/>
                <w:lang w:eastAsia="zh-CN"/>
                <w14:textFill>
                  <w14:solidFill>
                    <w14:schemeClr w14:val="tx1"/>
                  </w14:solidFill>
                </w14:textFill>
              </w:rPr>
              <w:t>项目</w:t>
            </w:r>
            <w:r>
              <w:rPr>
                <w:rFonts w:hint="eastAsia" w:ascii="Times New Roman" w:hAnsi="Times New Roman" w:cs="Times New Roman"/>
                <w:color w:val="000000" w:themeColor="text1"/>
                <w:highlight w:val="none"/>
                <w:lang w:val="en-US" w:eastAsia="zh-CN"/>
                <w14:textFill>
                  <w14:solidFill>
                    <w14:schemeClr w14:val="tx1"/>
                  </w14:solidFill>
                </w14:textFill>
              </w:rPr>
              <w:t>东至105国道，南至空厂房，西至道路，北至廊坊君亦德科技有限公司</w:t>
            </w:r>
            <w:r>
              <w:rPr>
                <w:rFonts w:hint="eastAsia" w:ascii="Times New Roman" w:hAnsi="Times New Roman" w:cs="Times New Roman"/>
                <w:color w:val="000000" w:themeColor="text1"/>
                <w:highlight w:val="none"/>
                <w:lang w:eastAsia="zh-CN"/>
                <w14:textFill>
                  <w14:solidFill>
                    <w14:schemeClr w14:val="tx1"/>
                  </w14:solidFill>
                </w14:textFill>
              </w:rPr>
              <w:t>。</w:t>
            </w:r>
            <w:r>
              <w:rPr>
                <w:rFonts w:hint="eastAsia" w:ascii="Times New Roman" w:hAnsi="Times New Roman" w:cs="Times New Roman"/>
                <w:color w:val="000000" w:themeColor="text1"/>
                <w:lang w:eastAsia="zh-CN"/>
                <w14:textFill>
                  <w14:solidFill>
                    <w14:schemeClr w14:val="tx1"/>
                  </w14:solidFill>
                </w14:textFill>
              </w:rPr>
              <w:t>距离本项目最近的环境</w:t>
            </w:r>
            <w:r>
              <w:rPr>
                <w:rFonts w:hint="eastAsia" w:ascii="Times New Roman" w:hAnsi="Times New Roman" w:cs="Times New Roman"/>
                <w:color w:val="auto"/>
                <w:lang w:eastAsia="zh-CN"/>
              </w:rPr>
              <w:t>保护目标为北侧</w:t>
            </w:r>
            <w:r>
              <w:rPr>
                <w:rFonts w:hint="eastAsia" w:ascii="Times New Roman" w:hAnsi="Times New Roman" w:cs="Times New Roman"/>
                <w:color w:val="auto"/>
                <w:lang w:val="en-US" w:eastAsia="zh-CN"/>
              </w:rPr>
              <w:t>1050米处的冯村。</w:t>
            </w:r>
            <w:r>
              <w:rPr>
                <w:rFonts w:hint="eastAsia" w:ascii="Times New Roman" w:hAnsi="Times New Roman" w:eastAsia="宋体" w:cs="Times New Roman"/>
                <w:color w:val="auto"/>
                <w:szCs w:val="24"/>
                <w:highlight w:val="none"/>
                <w:lang w:val="en-US" w:eastAsia="zh-CN"/>
              </w:rPr>
              <w:t>本项目租赁河北前进纸制品包装有限公司厂区内厂房进行建设（租赁合同见附件），根据项目所在地土地证，本项目用地为工业用地。根据永清县里澜城镇人民政府出具的项目初审意见，本项目符合永清县里澜城镇总体规划及产业定位。</w:t>
            </w:r>
          </w:p>
          <w:p w14:paraId="6C90EFF0">
            <w:pPr>
              <w:pStyle w:val="51"/>
              <w:tabs>
                <w:tab w:val="left" w:pos="5600"/>
              </w:tabs>
              <w:adjustRightInd/>
              <w:ind w:firstLine="480"/>
              <w:rPr>
                <w:rFonts w:hint="eastAsia" w:ascii="Times New Roman" w:hAnsi="Times New Roman" w:eastAsiaTheme="minorEastAsia"/>
                <w:color w:val="auto"/>
                <w:sz w:val="24"/>
                <w:highlight w:val="none"/>
                <w:lang w:val="en-US" w:eastAsia="zh-CN"/>
              </w:rPr>
            </w:pPr>
            <w:r>
              <w:rPr>
                <w:rFonts w:hint="eastAsia" w:ascii="Times New Roman" w:hAnsi="Times New Roman" w:cs="Times New Roman"/>
                <w:color w:val="auto"/>
                <w:lang w:eastAsia="zh-CN"/>
              </w:rPr>
              <w:t>根据《河北省人民政府关于廊坊市 62个集中式饮用水水源保护区划分的批复》（冀政字[2020]44号），距离本项目最近的集中式饮用水水源为项目西北侧</w:t>
            </w:r>
            <w:r>
              <w:rPr>
                <w:rFonts w:hint="eastAsia" w:ascii="Times New Roman" w:hAnsi="Times New Roman" w:cs="Times New Roman"/>
                <w:color w:val="auto"/>
                <w:lang w:val="en-US" w:eastAsia="zh-CN"/>
              </w:rPr>
              <w:t>3.75km处的里澜城镇水源地，里澜城镇水源地保护级别为</w:t>
            </w:r>
            <w:r>
              <w:rPr>
                <w:rFonts w:ascii="Times New Roman" w:hAnsi="Times New Roman"/>
                <w:color w:val="auto"/>
                <w:sz w:val="24"/>
                <w:highlight w:val="none"/>
              </w:rPr>
              <w:t>一级保护区</w:t>
            </w:r>
            <w:r>
              <w:rPr>
                <w:rFonts w:hint="eastAsia" w:ascii="Times New Roman" w:hAnsi="Times New Roman"/>
                <w:color w:val="auto"/>
                <w:sz w:val="24"/>
                <w:highlight w:val="none"/>
                <w:lang w:eastAsia="zh-CN"/>
              </w:rPr>
              <w:t>，其中</w:t>
            </w:r>
            <w:r>
              <w:rPr>
                <w:rFonts w:hint="eastAsia" w:ascii="Times New Roman" w:hAnsi="Times New Roman"/>
                <w:color w:val="auto"/>
                <w:sz w:val="24"/>
                <w:highlight w:val="none"/>
                <w:lang w:val="en-US" w:eastAsia="zh-CN"/>
              </w:rPr>
              <w:t>1#水井的保护区范围为：北侧、西侧以1#水源井为圆心，30m半径圆的外切线为边界线，南侧以23m处的居民外墙为边界线，东侧以16m处的居民外墙为边界线；2#水井的保护区范围为：以2#水源井为圆心，30m半径圆的外切线为边界线围成的多边形区域。</w:t>
            </w:r>
            <w:r>
              <w:rPr>
                <w:rFonts w:ascii="Times New Roman" w:hAnsi="Times New Roman"/>
                <w:color w:val="auto"/>
                <w:sz w:val="24"/>
                <w:highlight w:val="none"/>
              </w:rPr>
              <w:t>因此</w:t>
            </w:r>
            <w:r>
              <w:rPr>
                <w:rFonts w:hint="eastAsia" w:ascii="Times New Roman" w:hAnsi="Times New Roman"/>
                <w:color w:val="auto"/>
                <w:sz w:val="24"/>
                <w:highlight w:val="none"/>
                <w:lang w:val="en-US" w:eastAsia="zh-CN"/>
              </w:rPr>
              <w:t>本</w:t>
            </w:r>
            <w:r>
              <w:rPr>
                <w:rFonts w:ascii="Times New Roman" w:hAnsi="Times New Roman"/>
                <w:color w:val="auto"/>
                <w:sz w:val="24"/>
                <w:highlight w:val="none"/>
              </w:rPr>
              <w:t>项目</w:t>
            </w:r>
            <w:r>
              <w:rPr>
                <w:rFonts w:hint="eastAsia" w:ascii="Times New Roman" w:hAnsi="Times New Roman"/>
                <w:color w:val="auto"/>
                <w:sz w:val="24"/>
                <w:highlight w:val="none"/>
                <w:lang w:val="en-US" w:eastAsia="zh-CN"/>
              </w:rPr>
              <w:t>不</w:t>
            </w:r>
            <w:r>
              <w:rPr>
                <w:rFonts w:ascii="Times New Roman" w:hAnsi="Times New Roman"/>
                <w:color w:val="auto"/>
                <w:sz w:val="24"/>
                <w:highlight w:val="none"/>
              </w:rPr>
              <w:t>在水源保护地范围内，选址符合要求</w:t>
            </w:r>
            <w:r>
              <w:rPr>
                <w:rFonts w:hint="eastAsia" w:ascii="Times New Roman" w:hAnsi="Times New Roman"/>
                <w:color w:val="auto"/>
                <w:sz w:val="24"/>
                <w:highlight w:val="none"/>
                <w:lang w:eastAsia="zh-CN"/>
              </w:rPr>
              <w:t>。</w:t>
            </w:r>
          </w:p>
          <w:p w14:paraId="320144BC">
            <w:pPr>
              <w:spacing w:line="480" w:lineRule="exact"/>
              <w:ind w:firstLine="480" w:firstLineChars="200"/>
              <w:rPr>
                <w:rFonts w:hint="eastAsia" w:ascii="Times New Roman" w:hAnsi="Times New Roman" w:cs="Times New Roman" w:eastAsiaTheme="minorEastAsia"/>
                <w:color w:val="auto"/>
                <w:lang w:eastAsia="zh-CN"/>
              </w:rPr>
            </w:pPr>
            <w:r>
              <w:rPr>
                <w:rFonts w:hint="eastAsia" w:ascii="Times New Roman" w:hAnsi="Times New Roman"/>
                <w:color w:val="auto"/>
                <w:sz w:val="24"/>
              </w:rPr>
              <w:t>根据《河北省南水北调工程建设委员会办公室河北省环境保护厅关于印发南水北调中线一期工程总干渠河北段饮用水水源保护区划定和完善方案的通知》（2017年8月17日）中规定：</w:t>
            </w:r>
            <w:r>
              <w:rPr>
                <w:rFonts w:ascii="Times New Roman" w:hAnsi="Times New Roman"/>
                <w:color w:val="auto"/>
                <w:sz w:val="24"/>
              </w:rPr>
              <w:t>中线总干渠两侧将划定一级、二级水源保护区，中线总干渠由明渠段和非明渠段组成，其中：隧道、暗涵和输水管道等非明渠段，</w:t>
            </w:r>
            <w:r>
              <w:rPr>
                <w:rFonts w:hint="eastAsia" w:ascii="Times New Roman" w:hAnsi="Times New Roman"/>
                <w:color w:val="auto"/>
                <w:sz w:val="24"/>
                <w:lang w:val="en-US" w:eastAsia="zh-CN"/>
              </w:rPr>
              <w:t xml:space="preserve">                                                                                                                                                                                                                                                                                                                                                                                                                                                                                                                                                                                                                                                                                                                                                                                                                                                 </w:t>
            </w:r>
            <w:r>
              <w:rPr>
                <w:rFonts w:ascii="Times New Roman" w:hAnsi="Times New Roman"/>
                <w:color w:val="auto"/>
                <w:sz w:val="24"/>
              </w:rPr>
              <w:t>一级水源保护区范围按由工程外边线向两侧外延50米，二级水源保护区范围按由一级水源保护区边线向两侧外延150米。在二级水源保护区内，不得从事新建污染较重的废水排污口、污染较重的化工项目等对总干渠输水水质存在潜在风险的建设项目及其他开发活动。</w:t>
            </w:r>
            <w:r>
              <w:rPr>
                <w:rFonts w:ascii="Times New Roman" w:hAnsi="Times New Roman"/>
                <w:color w:val="auto"/>
                <w:sz w:val="24"/>
                <w:highlight w:val="none"/>
              </w:rPr>
              <w:t>本项目距南水北调中线天津支线完全封闭式输水渠道</w:t>
            </w:r>
            <w:r>
              <w:rPr>
                <w:rFonts w:hint="eastAsia" w:ascii="Times New Roman" w:hAnsi="Times New Roman"/>
                <w:color w:val="auto"/>
                <w:sz w:val="24"/>
                <w:highlight w:val="none"/>
                <w:lang w:val="en-US" w:eastAsia="zh-CN"/>
              </w:rPr>
              <w:t>6340</w:t>
            </w:r>
            <w:r>
              <w:rPr>
                <w:rFonts w:ascii="Times New Roman" w:hAnsi="Times New Roman"/>
                <w:color w:val="auto"/>
                <w:sz w:val="24"/>
                <w:highlight w:val="none"/>
              </w:rPr>
              <w:t>m</w:t>
            </w:r>
            <w:r>
              <w:rPr>
                <w:rFonts w:hint="eastAsia" w:ascii="Times New Roman" w:hAnsi="Times New Roman"/>
                <w:color w:val="auto"/>
                <w:sz w:val="24"/>
                <w:highlight w:val="none"/>
                <w:lang w:eastAsia="zh-CN"/>
              </w:rPr>
              <w:t>（见附图</w:t>
            </w:r>
            <w:r>
              <w:rPr>
                <w:rFonts w:hint="eastAsia" w:ascii="Times New Roman" w:hAnsi="Times New Roman"/>
                <w:color w:val="auto"/>
                <w:sz w:val="24"/>
                <w:highlight w:val="none"/>
                <w:lang w:val="en-US" w:eastAsia="zh-CN"/>
              </w:rPr>
              <w:t>4</w:t>
            </w:r>
            <w:r>
              <w:rPr>
                <w:rFonts w:hint="eastAsia" w:ascii="Times New Roman" w:hAnsi="Times New Roman"/>
                <w:color w:val="auto"/>
                <w:sz w:val="24"/>
                <w:highlight w:val="none"/>
                <w:lang w:eastAsia="zh-CN"/>
              </w:rPr>
              <w:t>）</w:t>
            </w:r>
            <w:r>
              <w:rPr>
                <w:rFonts w:ascii="Times New Roman" w:hAnsi="Times New Roman"/>
                <w:color w:val="auto"/>
                <w:sz w:val="24"/>
                <w:highlight w:val="none"/>
              </w:rPr>
              <w:t>，则本项目不在南水北调中线一期工程一级、二级水源保护区范围内。</w:t>
            </w:r>
          </w:p>
          <w:p w14:paraId="326ACAB9">
            <w:pPr>
              <w:pStyle w:val="51"/>
              <w:tabs>
                <w:tab w:val="left" w:pos="5600"/>
              </w:tabs>
              <w:adjustRightInd/>
              <w:ind w:firstLine="480"/>
              <w:rPr>
                <w:rFonts w:ascii="Times New Roman" w:hAnsi="Times New Roman" w:cs="Times New Roman"/>
                <w:color w:val="auto"/>
              </w:rPr>
            </w:pPr>
            <w:r>
              <w:rPr>
                <w:rFonts w:hint="default" w:ascii="Times New Roman" w:hAnsi="Times New Roman" w:cs="Times New Roman"/>
                <w:color w:val="auto"/>
              </w:rPr>
              <w:t>经调查，厂址周围无自然保护区、风景名胜区和其它特别需要保护的敏感目标</w:t>
            </w:r>
            <w:r>
              <w:rPr>
                <w:rFonts w:hint="eastAsia" w:ascii="Times New Roman" w:hAnsi="Times New Roman" w:cs="Times New Roman"/>
                <w:color w:val="auto"/>
                <w:lang w:eastAsia="zh-CN"/>
              </w:rPr>
              <w:t>。</w:t>
            </w:r>
            <w:r>
              <w:rPr>
                <w:rFonts w:hint="default" w:ascii="Times New Roman" w:hAnsi="Times New Roman" w:cs="Times New Roman"/>
                <w:color w:val="auto"/>
              </w:rPr>
              <w:t>运营期各污染工序采取相应的污染控制措施后，均可实现达标排放，不会对区域环境产生明显影响，因此，本项目选址合理</w:t>
            </w:r>
            <w:r>
              <w:rPr>
                <w:rFonts w:ascii="Times New Roman" w:hAnsi="Times New Roman" w:cs="Times New Roman"/>
                <w:color w:val="auto"/>
              </w:rPr>
              <w:t>。</w:t>
            </w:r>
          </w:p>
          <w:p w14:paraId="3367ED3E">
            <w:pPr>
              <w:pStyle w:val="27"/>
              <w:spacing w:beforeAutospacing="0" w:afterAutospacing="0" w:line="360" w:lineRule="auto"/>
              <w:ind w:left="105" w:leftChars="50" w:right="105" w:rightChars="50" w:firstLine="482" w:firstLineChars="200"/>
              <w:rPr>
                <w:rFonts w:hint="default" w:ascii="Times New Roman" w:hAnsi="Times New Roman"/>
                <w:b/>
                <w:color w:val="auto"/>
                <w:highlight w:val="none"/>
              </w:rPr>
            </w:pPr>
            <w:r>
              <w:rPr>
                <w:rFonts w:ascii="Times New Roman" w:hAnsi="Times New Roman"/>
                <w:b/>
                <w:color w:val="auto"/>
                <w:highlight w:val="none"/>
              </w:rPr>
              <w:t>2、与</w:t>
            </w:r>
            <w:r>
              <w:rPr>
                <w:rFonts w:hint="default" w:ascii="Times New Roman" w:hAnsi="Times New Roman"/>
                <w:b/>
                <w:color w:val="auto"/>
                <w:highlight w:val="none"/>
              </w:rPr>
              <w:t>产业政策</w:t>
            </w:r>
            <w:r>
              <w:rPr>
                <w:rFonts w:ascii="Times New Roman" w:hAnsi="Times New Roman"/>
                <w:b/>
                <w:color w:val="auto"/>
                <w:highlight w:val="none"/>
              </w:rPr>
              <w:t>符合性</w:t>
            </w:r>
            <w:r>
              <w:rPr>
                <w:rFonts w:hint="default" w:ascii="Times New Roman" w:hAnsi="Times New Roman"/>
                <w:b/>
                <w:color w:val="auto"/>
                <w:highlight w:val="none"/>
              </w:rPr>
              <w:t>分析</w:t>
            </w:r>
          </w:p>
          <w:p w14:paraId="48781F66">
            <w:pPr>
              <w:pStyle w:val="80"/>
              <w:ind w:left="105" w:leftChars="50" w:right="105" w:rightChars="50"/>
              <w:rPr>
                <w:rFonts w:hint="eastAsia" w:ascii="Times New Roman" w:hAnsi="Times New Roman" w:cs="Times New Roman"/>
                <w:color w:val="auto"/>
                <w:lang w:eastAsia="zh-CN"/>
              </w:rPr>
            </w:pPr>
            <w:r>
              <w:rPr>
                <w:rFonts w:ascii="Times New Roman" w:hAnsi="Times New Roman" w:eastAsia="宋体" w:cs="Times New Roman"/>
                <w:color w:val="auto"/>
              </w:rPr>
              <w:t>①</w:t>
            </w:r>
            <w:r>
              <w:rPr>
                <w:rFonts w:hint="default" w:ascii="Times New Roman" w:hAnsi="Times New Roman" w:cs="Times New Roman"/>
                <w:color w:val="auto"/>
              </w:rPr>
              <w:t>根据国家发展和改革委员会发布的《产业结构调整指导目录</w:t>
            </w:r>
            <w:r>
              <w:rPr>
                <w:rFonts w:hint="eastAsia" w:ascii="Times New Roman" w:hAnsi="Times New Roman" w:cs="Times New Roman"/>
                <w:color w:val="auto"/>
                <w:lang w:eastAsia="zh-CN"/>
              </w:rPr>
              <w:t>（</w:t>
            </w:r>
            <w:r>
              <w:rPr>
                <w:rFonts w:hint="default" w:ascii="Times New Roman" w:hAnsi="Times New Roman" w:cs="Times New Roman"/>
                <w:color w:val="auto"/>
              </w:rPr>
              <w:t>20</w:t>
            </w:r>
            <w:r>
              <w:rPr>
                <w:rFonts w:hint="eastAsia" w:ascii="Times New Roman" w:hAnsi="Times New Roman" w:cs="Times New Roman"/>
                <w:color w:val="auto"/>
                <w:lang w:val="en-US" w:eastAsia="zh-CN"/>
              </w:rPr>
              <w:t>24</w:t>
            </w:r>
            <w:r>
              <w:rPr>
                <w:rFonts w:hint="default" w:ascii="Times New Roman" w:hAnsi="Times New Roman" w:cs="Times New Roman"/>
                <w:color w:val="auto"/>
              </w:rPr>
              <w:t>年本</w:t>
            </w:r>
            <w:r>
              <w:rPr>
                <w:rFonts w:hint="eastAsia" w:ascii="Times New Roman" w:hAnsi="Times New Roman" w:cs="Times New Roman"/>
                <w:color w:val="auto"/>
                <w:lang w:eastAsia="zh-CN"/>
              </w:rPr>
              <w:t>）</w:t>
            </w:r>
            <w:r>
              <w:rPr>
                <w:rFonts w:hint="default" w:ascii="Times New Roman" w:hAnsi="Times New Roman" w:cs="Times New Roman"/>
                <w:color w:val="auto"/>
              </w:rPr>
              <w:t>》，本项目不属于限制类和淘汰类项目，属于允许类项目</w:t>
            </w:r>
            <w:r>
              <w:rPr>
                <w:rFonts w:hint="eastAsia" w:ascii="Times New Roman" w:hAnsi="Times New Roman" w:cs="Times New Roman"/>
                <w:color w:val="auto"/>
                <w:lang w:val="en-US" w:eastAsia="zh-CN"/>
              </w:rPr>
              <w:t>。</w:t>
            </w:r>
            <w:r>
              <w:rPr>
                <w:rFonts w:hint="default" w:ascii="Times New Roman" w:hAnsi="Times New Roman" w:cs="Times New Roman"/>
                <w:color w:val="auto"/>
              </w:rPr>
              <w:t>因此，项目的建设符合国家产业政策</w:t>
            </w:r>
            <w:r>
              <w:rPr>
                <w:rFonts w:hint="eastAsia" w:ascii="Times New Roman" w:hAnsi="Times New Roman" w:cs="Times New Roman"/>
                <w:color w:val="auto"/>
                <w:lang w:eastAsia="zh-CN"/>
              </w:rPr>
              <w:t>。</w:t>
            </w:r>
          </w:p>
          <w:p w14:paraId="78E1B9A7">
            <w:pPr>
              <w:pStyle w:val="80"/>
              <w:ind w:left="105" w:leftChars="50" w:right="105" w:rightChars="50"/>
              <w:rPr>
                <w:rFonts w:hint="eastAsia" w:ascii="Times New Roman" w:hAnsi="Times New Roman" w:eastAsia="宋体" w:cs="Times New Roman"/>
                <w:color w:val="auto"/>
                <w:lang w:eastAsia="zh-CN"/>
              </w:rPr>
            </w:pPr>
            <w:r>
              <w:rPr>
                <w:rFonts w:hint="eastAsia" w:ascii="Times New Roman" w:hAnsi="Times New Roman" w:eastAsia="宋体" w:cs="Times New Roman"/>
                <w:color w:val="auto"/>
                <w:lang w:eastAsia="zh-CN"/>
              </w:rPr>
              <w:t>根据</w:t>
            </w:r>
            <w:r>
              <w:rPr>
                <w:rFonts w:hint="eastAsia" w:ascii="Times New Roman" w:hAnsi="Times New Roman" w:cs="Times New Roman"/>
                <w:color w:val="auto"/>
                <w:lang w:val="en-US" w:eastAsia="zh-CN"/>
              </w:rPr>
              <w:t>河北省人民政府关于印发《廊坊市广阳区、永清县、固安县和涿州市新增产业的禁止和限制目录》的通知（冀政字〔2024〕43号），</w:t>
            </w:r>
            <w:r>
              <w:rPr>
                <w:rFonts w:hint="eastAsia" w:ascii="Times New Roman" w:hAnsi="Times New Roman" w:eastAsia="宋体" w:cs="Times New Roman"/>
                <w:color w:val="auto"/>
                <w:lang w:eastAsia="zh-CN"/>
              </w:rPr>
              <w:t>“禁止新建和扩建[红木家具、软体家具除外，利用水性漆工艺或无喷涂工艺除外，使用非溶剂性漆工艺的创意设计家具制造除外；(2110)木质家具制造，(2120)竹藤家具制造，(2130)金属家具制造除外，但必须符合相关环保要求]”，本项目属于木质家具制造及金属家具制造</w:t>
            </w:r>
            <w:r>
              <w:rPr>
                <w:rFonts w:hint="eastAsia" w:ascii="Times New Roman" w:hAnsi="Times New Roman" w:eastAsia="宋体" w:cs="Times New Roman"/>
                <w:color w:val="auto"/>
                <w:lang w:val="en-US" w:eastAsia="zh-CN"/>
              </w:rPr>
              <w:t>，本项目喷涂使用水性漆及粉末涂料，符合相关环保要求，</w:t>
            </w:r>
            <w:r>
              <w:rPr>
                <w:rFonts w:hint="eastAsia" w:ascii="Times New Roman" w:hAnsi="Times New Roman" w:eastAsia="宋体" w:cs="Times New Roman"/>
                <w:color w:val="auto"/>
                <w:lang w:eastAsia="zh-CN"/>
              </w:rPr>
              <w:t>故本项目不属于</w:t>
            </w:r>
            <w:r>
              <w:rPr>
                <w:rFonts w:hint="eastAsia" w:ascii="Times New Roman" w:hAnsi="Times New Roman" w:cs="Times New Roman"/>
                <w:color w:val="auto"/>
                <w:szCs w:val="21"/>
                <w:highlight w:val="none"/>
              </w:rPr>
              <w:t>禁止</w:t>
            </w:r>
            <w:r>
              <w:rPr>
                <w:rFonts w:hint="eastAsia" w:ascii="Times New Roman" w:hAnsi="Times New Roman" w:cs="Times New Roman"/>
                <w:color w:val="auto"/>
                <w:szCs w:val="21"/>
                <w:highlight w:val="none"/>
                <w:lang w:eastAsia="zh-CN"/>
              </w:rPr>
              <w:t>和限制类</w:t>
            </w:r>
            <w:r>
              <w:rPr>
                <w:rFonts w:hint="eastAsia" w:ascii="Times New Roman" w:hAnsi="Times New Roman" w:cs="Times New Roman"/>
                <w:color w:val="auto"/>
                <w:szCs w:val="21"/>
                <w:highlight w:val="none"/>
              </w:rPr>
              <w:t>项目</w:t>
            </w:r>
            <w:r>
              <w:rPr>
                <w:rFonts w:ascii="Times New Roman" w:hAnsi="Times New Roman" w:eastAsia="宋体" w:cs="Times New Roman"/>
                <w:color w:val="auto"/>
              </w:rPr>
              <w:t>，</w:t>
            </w:r>
            <w:r>
              <w:rPr>
                <w:rFonts w:hint="eastAsia" w:ascii="Times New Roman" w:hAnsi="Times New Roman" w:eastAsia="宋体" w:cs="Times New Roman"/>
                <w:color w:val="auto"/>
                <w:lang w:eastAsia="zh-CN"/>
              </w:rPr>
              <w:t>因此，</w:t>
            </w:r>
            <w:r>
              <w:rPr>
                <w:rFonts w:ascii="Times New Roman" w:hAnsi="Times New Roman" w:eastAsia="宋体" w:cs="Times New Roman"/>
                <w:color w:val="auto"/>
              </w:rPr>
              <w:t>项目</w:t>
            </w:r>
            <w:r>
              <w:rPr>
                <w:rFonts w:hint="default" w:ascii="Times New Roman" w:hAnsi="Times New Roman" w:cs="Times New Roman"/>
                <w:color w:val="auto"/>
              </w:rPr>
              <w:t>的建设符合</w:t>
            </w:r>
            <w:r>
              <w:rPr>
                <w:rFonts w:ascii="Times New Roman" w:hAnsi="Times New Roman" w:eastAsia="宋体" w:cs="Times New Roman"/>
                <w:color w:val="auto"/>
              </w:rPr>
              <w:t>符合河北省</w:t>
            </w:r>
            <w:r>
              <w:rPr>
                <w:rFonts w:hint="eastAsia" w:ascii="Times New Roman" w:hAnsi="Times New Roman" w:eastAsia="宋体" w:cs="Times New Roman"/>
                <w:color w:val="auto"/>
                <w:lang w:eastAsia="zh-CN"/>
              </w:rPr>
              <w:t>及廊坊市</w:t>
            </w:r>
            <w:r>
              <w:rPr>
                <w:rFonts w:ascii="Times New Roman" w:hAnsi="Times New Roman" w:eastAsia="宋体" w:cs="Times New Roman"/>
                <w:color w:val="auto"/>
              </w:rPr>
              <w:t>相关政策要求。</w:t>
            </w:r>
          </w:p>
          <w:p w14:paraId="6C6EDB09">
            <w:pPr>
              <w:pStyle w:val="80"/>
              <w:ind w:left="105" w:leftChars="50" w:right="105" w:rightChars="50"/>
              <w:rPr>
                <w:rFonts w:ascii="Times New Roman" w:hAnsi="Times New Roman" w:eastAsia="宋体" w:cs="Times New Roman"/>
                <w:color w:val="auto"/>
              </w:rPr>
            </w:pPr>
            <w:r>
              <w:rPr>
                <w:rFonts w:ascii="Times New Roman" w:hAnsi="Times New Roman" w:eastAsia="宋体" w:cs="Times New Roman"/>
                <w:color w:val="auto"/>
              </w:rPr>
              <w:t>②</w:t>
            </w:r>
            <w:r>
              <w:rPr>
                <w:rFonts w:ascii="Times New Roman" w:hAnsi="Times New Roman" w:eastAsia="宋体" w:cs="Times New Roman"/>
                <w:color w:val="000000" w:themeColor="text1"/>
                <w14:textFill>
                  <w14:solidFill>
                    <w14:schemeClr w14:val="tx1"/>
                  </w14:solidFill>
                </w14:textFill>
              </w:rPr>
              <w:t>根据国家发展改革委、商务部发布的《市场准入负面清单（202</w:t>
            </w:r>
            <w:r>
              <w:rPr>
                <w:rFonts w:hint="eastAsia" w:ascii="Times New Roman" w:hAnsi="Times New Roman" w:eastAsia="宋体" w:cs="Times New Roman"/>
                <w:color w:val="000000" w:themeColor="text1"/>
                <w:lang w:val="en-US" w:eastAsia="zh-CN"/>
                <w14:textFill>
                  <w14:solidFill>
                    <w14:schemeClr w14:val="tx1"/>
                  </w14:solidFill>
                </w14:textFill>
              </w:rPr>
              <w:t>5</w:t>
            </w:r>
            <w:r>
              <w:rPr>
                <w:rFonts w:ascii="Times New Roman" w:hAnsi="Times New Roman" w:eastAsia="宋体" w:cs="Times New Roman"/>
                <w:color w:val="000000" w:themeColor="text1"/>
                <w14:textFill>
                  <w14:solidFill>
                    <w14:schemeClr w14:val="tx1"/>
                  </w14:solidFill>
                </w14:textFill>
              </w:rPr>
              <w:t>年版）》的通</w:t>
            </w:r>
            <w:r>
              <w:rPr>
                <w:rFonts w:ascii="Times New Roman" w:hAnsi="Times New Roman" w:eastAsia="宋体" w:cs="Times New Roman"/>
                <w:color w:val="auto"/>
              </w:rPr>
              <w:t>知（发改体改规[202</w:t>
            </w:r>
            <w:r>
              <w:rPr>
                <w:rFonts w:hint="eastAsia" w:ascii="Times New Roman" w:hAnsi="Times New Roman" w:eastAsia="宋体" w:cs="Times New Roman"/>
                <w:color w:val="auto"/>
                <w:lang w:val="en-US" w:eastAsia="zh-CN"/>
              </w:rPr>
              <w:t>5</w:t>
            </w:r>
            <w:r>
              <w:rPr>
                <w:rFonts w:ascii="Times New Roman" w:hAnsi="Times New Roman" w:eastAsia="宋体" w:cs="Times New Roman"/>
                <w:color w:val="auto"/>
              </w:rPr>
              <w:t>]</w:t>
            </w:r>
            <w:r>
              <w:rPr>
                <w:rFonts w:hint="eastAsia" w:ascii="Times New Roman" w:hAnsi="Times New Roman" w:eastAsia="宋体" w:cs="Times New Roman"/>
                <w:color w:val="auto"/>
                <w:lang w:val="en-US" w:eastAsia="zh-CN"/>
              </w:rPr>
              <w:t>466</w:t>
            </w:r>
            <w:r>
              <w:rPr>
                <w:rFonts w:ascii="Times New Roman" w:hAnsi="Times New Roman" w:eastAsia="宋体" w:cs="Times New Roman"/>
                <w:color w:val="auto"/>
              </w:rPr>
              <w:t>号）</w:t>
            </w:r>
            <w:r>
              <w:rPr>
                <w:rFonts w:ascii="Times New Roman" w:hAnsi="Times New Roman" w:cs="Times New Roman"/>
                <w:color w:val="auto"/>
              </w:rPr>
              <w:t>，项目不属于市场准入负面清单中的禁止准入类项目，属于许可准入类。</w:t>
            </w:r>
          </w:p>
          <w:p w14:paraId="70539E69">
            <w:pPr>
              <w:pStyle w:val="80"/>
              <w:ind w:left="105" w:leftChars="50" w:right="105" w:rightChars="50"/>
              <w:rPr>
                <w:rFonts w:ascii="Times New Roman" w:hAnsi="Times New Roman" w:eastAsia="宋体" w:cs="Times New Roman"/>
                <w:color w:val="auto"/>
              </w:rPr>
            </w:pPr>
            <w:r>
              <w:rPr>
                <w:rFonts w:ascii="Times New Roman" w:hAnsi="Times New Roman" w:eastAsia="宋体" w:cs="Times New Roman"/>
                <w:color w:val="auto"/>
              </w:rPr>
              <w:t>③本项目于202</w:t>
            </w:r>
            <w:r>
              <w:rPr>
                <w:rFonts w:hint="eastAsia" w:ascii="Times New Roman" w:hAnsi="Times New Roman" w:eastAsia="宋体" w:cs="Times New Roman"/>
                <w:color w:val="auto"/>
                <w:lang w:val="en-US" w:eastAsia="zh-CN"/>
              </w:rPr>
              <w:t>5</w:t>
            </w:r>
            <w:r>
              <w:rPr>
                <w:rFonts w:ascii="Times New Roman" w:hAnsi="Times New Roman" w:eastAsia="宋体" w:cs="Times New Roman"/>
                <w:color w:val="auto"/>
              </w:rPr>
              <w:t>年</w:t>
            </w:r>
            <w:r>
              <w:rPr>
                <w:rFonts w:hint="eastAsia" w:ascii="Times New Roman" w:hAnsi="Times New Roman" w:eastAsia="宋体" w:cs="Times New Roman"/>
                <w:color w:val="auto"/>
                <w:lang w:val="en-US" w:eastAsia="zh-CN"/>
              </w:rPr>
              <w:t>10</w:t>
            </w:r>
            <w:r>
              <w:rPr>
                <w:rFonts w:ascii="Times New Roman" w:hAnsi="Times New Roman" w:eastAsia="宋体" w:cs="Times New Roman"/>
                <w:color w:val="auto"/>
              </w:rPr>
              <w:t>月</w:t>
            </w:r>
            <w:r>
              <w:rPr>
                <w:rFonts w:hint="eastAsia" w:ascii="Times New Roman" w:hAnsi="Times New Roman" w:eastAsia="宋体" w:cs="Times New Roman"/>
                <w:color w:val="auto"/>
                <w:lang w:val="en-US" w:eastAsia="zh-CN"/>
              </w:rPr>
              <w:t>28</w:t>
            </w:r>
            <w:r>
              <w:rPr>
                <w:rFonts w:ascii="Times New Roman" w:hAnsi="Times New Roman" w:eastAsia="宋体" w:cs="Times New Roman"/>
                <w:color w:val="auto"/>
              </w:rPr>
              <w:t>日在</w:t>
            </w:r>
            <w:r>
              <w:rPr>
                <w:rFonts w:hint="eastAsia" w:ascii="Times New Roman" w:hAnsi="Times New Roman" w:eastAsia="宋体" w:cs="Times New Roman"/>
                <w:color w:val="auto"/>
                <w:lang w:eastAsia="zh-CN"/>
              </w:rPr>
              <w:t>永清县发展和改革局</w:t>
            </w:r>
            <w:r>
              <w:rPr>
                <w:rFonts w:ascii="Times New Roman" w:hAnsi="Times New Roman" w:eastAsia="宋体" w:cs="Times New Roman"/>
                <w:color w:val="auto"/>
              </w:rPr>
              <w:t>取得备案文件，备</w:t>
            </w:r>
            <w:r>
              <w:rPr>
                <w:rFonts w:ascii="Times New Roman" w:hAnsi="Times New Roman" w:eastAsia="宋体" w:cs="Times New Roman"/>
                <w:color w:val="auto"/>
                <w:spacing w:val="-11"/>
              </w:rPr>
              <w:t>案编号：</w:t>
            </w:r>
            <w:r>
              <w:rPr>
                <w:rFonts w:hint="eastAsia" w:ascii="Times New Roman" w:hAnsi="Times New Roman" w:eastAsia="宋体" w:cs="Times New Roman"/>
                <w:color w:val="auto"/>
                <w:spacing w:val="-11"/>
                <w:lang w:eastAsia="zh-CN"/>
              </w:rPr>
              <w:t>永发改项目备〔2025〕273号</w:t>
            </w:r>
            <w:r>
              <w:rPr>
                <w:rFonts w:ascii="Times New Roman" w:hAnsi="Times New Roman" w:eastAsia="宋体" w:cs="Times New Roman"/>
                <w:color w:val="auto"/>
                <w:spacing w:val="-11"/>
              </w:rPr>
              <w:t>，项目代码</w:t>
            </w:r>
            <w:r>
              <w:rPr>
                <w:rFonts w:ascii="Times New Roman" w:hAnsi="Times New Roman" w:eastAsia="宋体" w:cs="Times New Roman"/>
                <w:color w:val="auto"/>
                <w:spacing w:val="-11"/>
                <w:szCs w:val="21"/>
              </w:rPr>
              <w:t>：</w:t>
            </w:r>
            <w:r>
              <w:rPr>
                <w:rFonts w:hint="eastAsia" w:ascii="Times New Roman" w:hAnsi="Times New Roman" w:eastAsia="宋体" w:cs="Times New Roman"/>
                <w:color w:val="auto"/>
                <w:spacing w:val="-11"/>
                <w:szCs w:val="21"/>
                <w:lang w:eastAsia="zh-CN"/>
              </w:rPr>
              <w:t>2401-131023-04-01-122596</w:t>
            </w:r>
            <w:r>
              <w:rPr>
                <w:rFonts w:ascii="Times New Roman" w:hAnsi="Times New Roman" w:eastAsia="宋体" w:cs="Times New Roman"/>
                <w:color w:val="auto"/>
              </w:rPr>
              <w:t>。</w:t>
            </w:r>
          </w:p>
          <w:p w14:paraId="2EE59366">
            <w:pPr>
              <w:pStyle w:val="80"/>
              <w:ind w:left="105" w:leftChars="50" w:right="105" w:rightChars="50"/>
              <w:rPr>
                <w:rFonts w:ascii="Times New Roman" w:hAnsi="Times New Roman" w:eastAsia="宋体" w:cs="Times New Roman"/>
                <w:color w:val="000000" w:themeColor="text1"/>
                <w:highlight w:val="none"/>
                <w14:textFill>
                  <w14:solidFill>
                    <w14:schemeClr w14:val="tx1"/>
                  </w14:solidFill>
                </w14:textFill>
              </w:rPr>
            </w:pPr>
            <w:r>
              <w:rPr>
                <w:rFonts w:ascii="Times New Roman" w:hAnsi="Times New Roman" w:eastAsia="宋体" w:cs="Times New Roman"/>
                <w:color w:val="000000" w:themeColor="text1"/>
                <w:highlight w:val="none"/>
                <w14:textFill>
                  <w14:solidFill>
                    <w14:schemeClr w14:val="tx1"/>
                  </w14:solidFill>
                </w14:textFill>
              </w:rPr>
              <w:t>因此，本项目符合国家及地方产业政策。</w:t>
            </w:r>
          </w:p>
          <w:p w14:paraId="780577C9">
            <w:pPr>
              <w:spacing w:line="360" w:lineRule="auto"/>
              <w:ind w:left="105" w:leftChars="50" w:right="105" w:rightChars="50" w:firstLine="482" w:firstLineChars="200"/>
              <w:rPr>
                <w:rFonts w:ascii="Times New Roman" w:hAnsi="Times New Roman" w:eastAsia="宋体" w:cs="Times New Roman"/>
                <w:b/>
                <w:bCs/>
                <w:snapToGrid w:val="0"/>
                <w:color w:val="000000" w:themeColor="text1"/>
                <w:kern w:val="0"/>
                <w:sz w:val="24"/>
                <w14:textFill>
                  <w14:solidFill>
                    <w14:schemeClr w14:val="tx1"/>
                  </w14:solidFill>
                </w14:textFill>
              </w:rPr>
            </w:pPr>
            <w:r>
              <w:rPr>
                <w:rFonts w:hint="eastAsia" w:ascii="Times New Roman" w:hAnsi="Times New Roman" w:eastAsia="宋体" w:cs="Times New Roman"/>
                <w:b/>
                <w:bCs/>
                <w:snapToGrid w:val="0"/>
                <w:color w:val="000000" w:themeColor="text1"/>
                <w:kern w:val="0"/>
                <w:sz w:val="24"/>
                <w:lang w:val="en-US" w:eastAsia="zh-CN"/>
                <w14:textFill>
                  <w14:solidFill>
                    <w14:schemeClr w14:val="tx1"/>
                  </w14:solidFill>
                </w14:textFill>
              </w:rPr>
              <w:t>3</w:t>
            </w:r>
            <w:r>
              <w:rPr>
                <w:rFonts w:hint="eastAsia" w:ascii="Times New Roman" w:hAnsi="Times New Roman" w:eastAsia="宋体" w:cs="Times New Roman"/>
                <w:b/>
                <w:bCs/>
                <w:snapToGrid w:val="0"/>
                <w:color w:val="000000" w:themeColor="text1"/>
                <w:kern w:val="0"/>
                <w:sz w:val="24"/>
                <w14:textFill>
                  <w14:solidFill>
                    <w14:schemeClr w14:val="tx1"/>
                  </w14:solidFill>
                </w14:textFill>
              </w:rPr>
              <w:t>、</w:t>
            </w:r>
            <w:r>
              <w:rPr>
                <w:rFonts w:ascii="Times New Roman" w:hAnsi="Times New Roman" w:eastAsia="宋体" w:cs="Times New Roman"/>
                <w:b/>
                <w:bCs/>
                <w:snapToGrid w:val="0"/>
                <w:color w:val="000000" w:themeColor="text1"/>
                <w:kern w:val="0"/>
                <w:sz w:val="24"/>
                <w14:textFill>
                  <w14:solidFill>
                    <w14:schemeClr w14:val="tx1"/>
                  </w14:solidFill>
                </w14:textFill>
              </w:rPr>
              <w:t>“三线一单”符合性分析</w:t>
            </w:r>
          </w:p>
          <w:p w14:paraId="1A1E103F">
            <w:pPr>
              <w:pStyle w:val="80"/>
              <w:ind w:left="105" w:leftChars="50" w:right="105" w:rightChars="50" w:firstLine="482"/>
              <w:rPr>
                <w:color w:val="000000" w:themeColor="text1"/>
                <w14:textFill>
                  <w14:solidFill>
                    <w14:schemeClr w14:val="tx1"/>
                  </w14:solidFill>
                </w14:textFill>
              </w:rPr>
            </w:pPr>
            <w:r>
              <w:rPr>
                <w:rFonts w:hint="eastAsia"/>
                <w:b/>
                <w:bCs/>
                <w:color w:val="000000" w:themeColor="text1"/>
                <w14:textFill>
                  <w14:solidFill>
                    <w14:schemeClr w14:val="tx1"/>
                  </w14:solidFill>
                </w14:textFill>
              </w:rPr>
              <w:t>生态保护红线</w:t>
            </w:r>
          </w:p>
          <w:p w14:paraId="6AC8FEBF">
            <w:pPr>
              <w:pStyle w:val="80"/>
              <w:ind w:left="105" w:leftChars="50" w:right="105" w:rightChars="50"/>
              <w:rPr>
                <w:rFonts w:hint="eastAsia"/>
                <w:color w:val="auto"/>
              </w:rPr>
            </w:pPr>
            <w:r>
              <w:rPr>
                <w:color w:val="000000" w:themeColor="text1"/>
                <w14:textFill>
                  <w14:solidFill>
                    <w14:schemeClr w14:val="tx1"/>
                  </w14:solidFill>
                </w14:textFill>
              </w:rPr>
              <w:t>根据河北省人民政府发布的《河北省生态保护红线》，廊坊市生态保护红线类型属于河北平原河湖滨岸生态保护红线，生态系统类型及生态功能：区域内</w:t>
            </w:r>
            <w:r>
              <w:rPr>
                <w:color w:val="auto"/>
              </w:rPr>
              <w:t>主要以农田生态系统为主，兼有河流与淡水湿地生态系统，海河是该区域最大保护内陆河流，主要支流有北运河、永定河、大清河、子牙河、南运河。保护重点：主要保护内陆河流与淡水湿地生态系统，逐渐恢复流域内珍稀濒危野生动植物栖息地。</w:t>
            </w:r>
            <w:r>
              <w:rPr>
                <w:rFonts w:hint="default" w:ascii="Times New Roman" w:hAnsi="Times New Roman" w:cs="Times New Roman"/>
                <w:color w:val="auto"/>
                <w:lang w:eastAsia="zh-CN"/>
              </w:rPr>
              <w:t>根据《永清县国土空间总体规划（2021-2035年）》，</w:t>
            </w:r>
            <w:r>
              <w:rPr>
                <w:rFonts w:hint="default" w:ascii="Times New Roman" w:hAnsi="Times New Roman" w:cs="Times New Roman"/>
                <w:color w:val="auto"/>
              </w:rPr>
              <w:t>全县划定生态保护红线面积1.19平方千米，主要分布在永定河河道内。</w:t>
            </w:r>
            <w:r>
              <w:rPr>
                <w:rFonts w:hint="default" w:ascii="Times New Roman" w:hAnsi="Times New Roman" w:cs="Times New Roman"/>
                <w:color w:val="auto"/>
              </w:rPr>
              <w:t>本项目</w:t>
            </w:r>
            <w:r>
              <w:rPr>
                <w:rFonts w:hint="default" w:ascii="Times New Roman" w:hAnsi="Times New Roman" w:cs="Times New Roman"/>
                <w:snapToGrid w:val="0"/>
                <w:color w:val="auto"/>
                <w:kern w:val="0"/>
                <w:sz w:val="24"/>
              </w:rPr>
              <w:t>位置与</w:t>
            </w:r>
            <w:r>
              <w:rPr>
                <w:rFonts w:hint="default" w:ascii="Times New Roman" w:hAnsi="Times New Roman" w:cs="Times New Roman"/>
                <w:snapToGrid w:val="0"/>
                <w:color w:val="auto"/>
                <w:kern w:val="0"/>
                <w:sz w:val="24"/>
                <w:lang w:eastAsia="zh-CN"/>
              </w:rPr>
              <w:t>永清</w:t>
            </w:r>
            <w:r>
              <w:rPr>
                <w:rFonts w:hint="default" w:ascii="Times New Roman" w:hAnsi="Times New Roman" w:cs="Times New Roman"/>
                <w:snapToGrid w:val="0"/>
                <w:color w:val="auto"/>
                <w:kern w:val="0"/>
                <w:sz w:val="24"/>
              </w:rPr>
              <w:t>县生态保护红线见</w:t>
            </w:r>
            <w:r>
              <w:rPr>
                <w:rFonts w:hint="default" w:ascii="Times New Roman" w:hAnsi="Times New Roman" w:cs="Times New Roman"/>
                <w:color w:val="auto"/>
                <w:sz w:val="24"/>
              </w:rPr>
              <w:t>图1</w:t>
            </w:r>
            <w:r>
              <w:rPr>
                <w:rFonts w:hint="default" w:ascii="Times New Roman" w:hAnsi="Times New Roman" w:cs="Times New Roman"/>
                <w:color w:val="auto"/>
                <w:sz w:val="24"/>
                <w:lang w:val="en-US" w:eastAsia="zh-CN"/>
              </w:rPr>
              <w:t>-</w:t>
            </w:r>
            <w:r>
              <w:rPr>
                <w:rFonts w:hint="eastAsia" w:ascii="Times New Roman" w:hAnsi="Times New Roman" w:cs="Times New Roman"/>
                <w:color w:val="auto"/>
                <w:sz w:val="24"/>
                <w:lang w:val="en-US" w:eastAsia="zh-CN"/>
              </w:rPr>
              <w:t>1</w:t>
            </w:r>
            <w:r>
              <w:rPr>
                <w:rFonts w:hint="default" w:ascii="Times New Roman" w:hAnsi="Times New Roman" w:cs="Times New Roman"/>
                <w:color w:val="auto"/>
                <w:sz w:val="24"/>
                <w:lang w:val="en-US" w:eastAsia="zh-CN"/>
              </w:rPr>
              <w:t>，项目</w:t>
            </w:r>
            <w:r>
              <w:rPr>
                <w:rFonts w:hint="default" w:ascii="Times New Roman" w:hAnsi="Times New Roman" w:cs="Times New Roman"/>
                <w:color w:val="auto"/>
              </w:rPr>
              <w:t>未处于生态保护红线内。</w:t>
            </w:r>
          </w:p>
          <w:p w14:paraId="43C730A3">
            <w:pPr>
              <w:pStyle w:val="80"/>
              <w:ind w:left="105" w:leftChars="50" w:right="105" w:rightChars="50" w:firstLine="482"/>
              <w:jc w:val="both"/>
              <w:rPr>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mc:AlternateContent>
                <mc:Choice Requires="wps">
                  <w:drawing>
                    <wp:anchor distT="0" distB="0" distL="114300" distR="114300" simplePos="0" relativeHeight="251666432" behindDoc="0" locked="0" layoutInCell="1" allowOverlap="1">
                      <wp:simplePos x="0" y="0"/>
                      <wp:positionH relativeFrom="column">
                        <wp:posOffset>3596005</wp:posOffset>
                      </wp:positionH>
                      <wp:positionV relativeFrom="paragraph">
                        <wp:posOffset>1858010</wp:posOffset>
                      </wp:positionV>
                      <wp:extent cx="1049655" cy="361950"/>
                      <wp:effectExtent l="6350" t="6350" r="10795" b="565150"/>
                      <wp:wrapNone/>
                      <wp:docPr id="2" name="圆角矩形标注 2"/>
                      <wp:cNvGraphicFramePr/>
                      <a:graphic xmlns:a="http://schemas.openxmlformats.org/drawingml/2006/main">
                        <a:graphicData uri="http://schemas.microsoft.com/office/word/2010/wordprocessingShape">
                          <wps:wsp>
                            <wps:cNvSpPr/>
                            <wps:spPr>
                              <a:xfrm>
                                <a:off x="0" y="0"/>
                                <a:ext cx="1049655" cy="361950"/>
                              </a:xfrm>
                              <a:prstGeom prst="wedgeRoundRectCallout">
                                <a:avLst>
                                  <a:gd name="adj1" fmla="val -35843"/>
                                  <a:gd name="adj2" fmla="val 196666"/>
                                  <a:gd name="adj3" fmla="val 16667"/>
                                </a:avLst>
                              </a:prstGeom>
                            </wps:spPr>
                            <wps:style>
                              <a:lnRef idx="2">
                                <a:schemeClr val="dk1"/>
                              </a:lnRef>
                              <a:fillRef idx="1">
                                <a:schemeClr val="lt1"/>
                              </a:fillRef>
                              <a:effectRef idx="0">
                                <a:schemeClr val="dk1"/>
                              </a:effectRef>
                              <a:fontRef idx="minor">
                                <a:schemeClr val="dk1"/>
                              </a:fontRef>
                            </wps:style>
                            <wps:txbx>
                              <w:txbxContent>
                                <w:p w14:paraId="6E6D8D17">
                                  <w:pPr>
                                    <w:jc w:val="center"/>
                                  </w:pPr>
                                  <w:r>
                                    <w:rPr>
                                      <w:rFonts w:hint="eastAsia"/>
                                    </w:rPr>
                                    <w:t>本项目</w:t>
                                  </w:r>
                                  <w:r>
                                    <w:t>所在地</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2" type="#_x0000_t62" style="position:absolute;left:0pt;margin-left:283.15pt;margin-top:146.3pt;height:28.5pt;width:82.65pt;z-index:251666432;v-text-anchor:middle;mso-width-relative:page;mso-height-relative:page;" fillcolor="#FFFFFF [3201]" filled="t" stroked="t" coordsize="21600,21600" o:gfxdata="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" adj="3058,53280,14400">
                      <v:fill on="t" focussize="0,0"/>
                      <v:stroke weight="1pt" color="#000000 [3200]" miterlimit="8" joinstyle="miter"/>
                      <v:imagedata o:title=""/>
                      <o:lock v:ext="edit" aspectratio="f"/>
                      <v:textbox>
                        <w:txbxContent>
                          <w:p w14:paraId="6E6D8D17">
                            <w:pPr>
                              <w:jc w:val="center"/>
                            </w:pPr>
                            <w:r>
                              <w:rPr>
                                <w:rFonts w:hint="eastAsia"/>
                              </w:rPr>
                              <w:t>本项目</w:t>
                            </w:r>
                            <w:r>
                              <w:t>所在地</w:t>
                            </w:r>
                          </w:p>
                        </w:txbxContent>
                      </v:textbox>
                    </v:shape>
                  </w:pict>
                </mc:Fallback>
              </mc:AlternateContent>
            </w:r>
            <w:r>
              <w:rPr>
                <w:rFonts w:ascii="Times New Roman" w:hAnsi="Times New Roman" w:cs="Times New Roman"/>
                <w:color w:val="000000" w:themeColor="text1"/>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3692525</wp:posOffset>
                      </wp:positionH>
                      <wp:positionV relativeFrom="paragraph">
                        <wp:posOffset>2738120</wp:posOffset>
                      </wp:positionV>
                      <wp:extent cx="95250" cy="97155"/>
                      <wp:effectExtent l="19050" t="38100" r="38100" b="36195"/>
                      <wp:wrapNone/>
                      <wp:docPr id="1" name="五角星 1"/>
                      <wp:cNvGraphicFramePr/>
                      <a:graphic xmlns:a="http://schemas.openxmlformats.org/drawingml/2006/main">
                        <a:graphicData uri="http://schemas.microsoft.com/office/word/2010/wordprocessingShape">
                          <wps:wsp>
                            <wps:cNvSpPr/>
                            <wps:spPr>
                              <a:xfrm>
                                <a:off x="0" y="0"/>
                                <a:ext cx="95250" cy="97155"/>
                              </a:xfrm>
                              <a:prstGeom prst="star5">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290.75pt;margin-top:215.6pt;height:7.65pt;width:7.5pt;z-index:251664384;v-text-anchor:middle;mso-width-relative:page;mso-height-relative:page;" fillcolor="#FF0000" filled="t" stroked="t" coordsize="95250,97155" o:gfxdata="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BvXcNzYAAAACwEAAA8AAAAAAAAAAQAgAAAAIgAAAGRycy9kb3ducmV2&#10;LnhtbFBLAQIUABQAAAAIAIdO4kA1IufAbgIAAPUEAAAOAAAAAAAAAAEAIAAAACcBAABkcnMvZTJv&#10;RG9jLnhtbFBLBQYAAAAABgAGAFkBAAAHBgAAAAA=&#10;" path="m0,37109l36382,37110,47625,0,58867,37110,95249,37109,65815,60044,77058,97154,47625,74219,18191,97154,29434,60044xe">
                      <v:path o:connectlocs="47625,0;0,37109;18191,97154;77058,97154;95249,37109" o:connectangles="247,164,82,82,0"/>
                      <v:fill on="t" focussize="0,0"/>
                      <v:stroke weight="1pt" color="#FF0000 [3204]" miterlimit="8" joinstyle="miter"/>
                      <v:imagedata o:title=""/>
                      <o:lock v:ext="edit" aspectratio="f"/>
                    </v:shape>
                  </w:pict>
                </mc:Fallback>
              </mc:AlternateContent>
            </w:r>
            <w:r>
              <w:rPr>
                <w:rFonts w:hint="eastAsia"/>
                <w:color w:val="auto"/>
                <w:highlight w:val="none"/>
                <w:lang w:val="en-US" w:eastAsia="zh-CN"/>
              </w:rPr>
              <w:t xml:space="preserve">     </w:t>
            </w:r>
            <w:r>
              <w:rPr>
                <w:color w:val="000000" w:themeColor="text1"/>
                <w:highlight w:val="none"/>
                <w14:textFill>
                  <w14:solidFill>
                    <w14:schemeClr w14:val="tx1"/>
                  </w14:solidFill>
                </w14:textFill>
              </w:rPr>
              <w:drawing>
                <wp:inline distT="0" distB="0" distL="114300" distR="114300">
                  <wp:extent cx="3355340" cy="4313555"/>
                  <wp:effectExtent l="0" t="0" r="16510" b="10795"/>
                  <wp:docPr id="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9"/>
                          <pic:cNvPicPr>
                            <a:picLocks noChangeAspect="1"/>
                          </pic:cNvPicPr>
                        </pic:nvPicPr>
                        <pic:blipFill>
                          <a:blip r:embed="rId6"/>
                          <a:stretch>
                            <a:fillRect/>
                          </a:stretch>
                        </pic:blipFill>
                        <pic:spPr>
                          <a:xfrm>
                            <a:off x="0" y="0"/>
                            <a:ext cx="3355340" cy="4313555"/>
                          </a:xfrm>
                          <a:prstGeom prst="rect">
                            <a:avLst/>
                          </a:prstGeom>
                          <a:noFill/>
                          <a:ln>
                            <a:noFill/>
                          </a:ln>
                        </pic:spPr>
                      </pic:pic>
                    </a:graphicData>
                  </a:graphic>
                </wp:inline>
              </w:drawing>
            </w:r>
          </w:p>
          <w:p w14:paraId="25F95285">
            <w:pPr>
              <w:pStyle w:val="80"/>
              <w:ind w:right="105" w:rightChars="50" w:firstLine="2168" w:firstLineChars="900"/>
              <w:rPr>
                <w:rFonts w:ascii="Times New Roman" w:hAnsi="Times New Roman" w:cs="Times New Roman"/>
                <w:color w:val="auto"/>
              </w:rPr>
            </w:pPr>
            <w:r>
              <w:rPr>
                <w:rFonts w:ascii="Times New Roman" w:hAnsi="Times New Roman" w:cs="Times New Roman" w:eastAsiaTheme="minorEastAsia"/>
                <w:b/>
                <w:color w:val="auto"/>
                <w:kern w:val="2"/>
                <w:sz w:val="24"/>
                <w:szCs w:val="24"/>
                <w:lang w:val="en-US" w:eastAsia="zh-CN" w:bidi="ar-SA"/>
              </w:rPr>
              <w:t>图1</w:t>
            </w:r>
            <w:r>
              <w:rPr>
                <w:rFonts w:hint="eastAsia" w:ascii="Times New Roman" w:hAnsi="Times New Roman" w:cs="Times New Roman"/>
                <w:b/>
                <w:color w:val="auto"/>
                <w:kern w:val="2"/>
                <w:sz w:val="24"/>
                <w:szCs w:val="24"/>
                <w:lang w:val="en-US" w:eastAsia="zh-CN" w:bidi="ar-SA"/>
              </w:rPr>
              <w:t>-1</w:t>
            </w:r>
            <w:r>
              <w:rPr>
                <w:rFonts w:ascii="Times New Roman" w:hAnsi="Times New Roman" w:cs="Times New Roman" w:eastAsiaTheme="minorEastAsia"/>
                <w:b/>
                <w:color w:val="auto"/>
                <w:kern w:val="2"/>
                <w:sz w:val="24"/>
                <w:szCs w:val="24"/>
                <w:lang w:val="en-US" w:eastAsia="zh-CN" w:bidi="ar-SA"/>
              </w:rPr>
              <w:t xml:space="preserve">  </w:t>
            </w:r>
            <w:r>
              <w:rPr>
                <w:rFonts w:hint="eastAsia" w:ascii="Times New Roman" w:hAnsi="Times New Roman" w:cs="Times New Roman"/>
                <w:b/>
                <w:color w:val="auto"/>
                <w:kern w:val="2"/>
                <w:sz w:val="24"/>
                <w:szCs w:val="24"/>
                <w:lang w:val="en-US" w:eastAsia="zh-CN" w:bidi="ar-SA"/>
              </w:rPr>
              <w:t>永清县</w:t>
            </w:r>
            <w:r>
              <w:rPr>
                <w:rFonts w:ascii="Times New Roman" w:hAnsi="Times New Roman" w:cs="Times New Roman" w:eastAsiaTheme="minorEastAsia"/>
                <w:b/>
                <w:color w:val="auto"/>
                <w:kern w:val="2"/>
                <w:sz w:val="24"/>
                <w:szCs w:val="24"/>
                <w:lang w:val="en-US" w:eastAsia="zh-CN" w:bidi="ar-SA"/>
              </w:rPr>
              <w:t>生态红线图</w:t>
            </w:r>
          </w:p>
          <w:p w14:paraId="695C8B35">
            <w:pPr>
              <w:adjustRightInd w:val="0"/>
              <w:snapToGrid w:val="0"/>
              <w:spacing w:line="360" w:lineRule="auto"/>
              <w:ind w:left="105" w:leftChars="50" w:right="105" w:rightChars="50" w:firstLine="482" w:firstLineChars="200"/>
              <w:rPr>
                <w:rFonts w:ascii="Times New Roman" w:hAnsi="Times New Roman" w:eastAsia="宋体" w:cs="Times New Roman"/>
                <w:b/>
                <w:bCs/>
                <w:color w:val="000000" w:themeColor="text1"/>
                <w:sz w:val="24"/>
                <w:highlight w:val="none"/>
                <w14:textFill>
                  <w14:solidFill>
                    <w14:schemeClr w14:val="tx1"/>
                  </w14:solidFill>
                </w14:textFill>
              </w:rPr>
            </w:pPr>
            <w:r>
              <w:rPr>
                <w:rFonts w:hint="eastAsia" w:ascii="Times New Roman" w:hAnsi="Times New Roman" w:eastAsia="宋体" w:cs="Times New Roman"/>
                <w:b/>
                <w:bCs/>
                <w:color w:val="000000" w:themeColor="text1"/>
                <w:sz w:val="24"/>
                <w:highlight w:val="none"/>
                <w14:textFill>
                  <w14:solidFill>
                    <w14:schemeClr w14:val="tx1"/>
                  </w14:solidFill>
                </w14:textFill>
              </w:rPr>
              <w:t>环境质量底线</w:t>
            </w:r>
          </w:p>
          <w:p w14:paraId="13F5C2C6">
            <w:pPr>
              <w:adjustRightInd w:val="0"/>
              <w:snapToGrid w:val="0"/>
              <w:spacing w:line="360" w:lineRule="auto"/>
              <w:ind w:left="105" w:leftChars="50" w:right="105" w:rightChars="50" w:firstLine="480" w:firstLineChars="200"/>
              <w:rPr>
                <w:rFonts w:ascii="Times New Roman" w:hAnsi="Times New Roman" w:eastAsia="宋体" w:cs="Times New Roman"/>
                <w:b/>
                <w:bCs/>
                <w:color w:val="000000" w:themeColor="text1"/>
                <w:sz w:val="24"/>
                <w14:textFill>
                  <w14:solidFill>
                    <w14:schemeClr w14:val="tx1"/>
                  </w14:solidFill>
                </w14:textFill>
              </w:rPr>
            </w:pPr>
            <w:r>
              <w:rPr>
                <w:rFonts w:ascii="Times New Roman" w:hAnsi="Times New Roman" w:eastAsia="宋体" w:cs="Times New Roman"/>
                <w:color w:val="000000" w:themeColor="text1"/>
                <w:sz w:val="24"/>
                <w:highlight w:val="none"/>
                <w14:textFill>
                  <w14:solidFill>
                    <w14:schemeClr w14:val="tx1"/>
                  </w14:solidFill>
                </w14:textFill>
              </w:rPr>
              <w:t>项目所在地大气环境质量目标为《环境空气质量标准》（GB3095-2012）中二级</w:t>
            </w:r>
            <w:r>
              <w:rPr>
                <w:rFonts w:ascii="Times New Roman" w:hAnsi="Times New Roman" w:eastAsia="宋体" w:cs="Times New Roman"/>
                <w:color w:val="auto"/>
                <w:sz w:val="24"/>
                <w:highlight w:val="none"/>
              </w:rPr>
              <w:t>标准要求；</w:t>
            </w:r>
            <w:r>
              <w:rPr>
                <w:rFonts w:hint="eastAsia" w:ascii="Times New Roman" w:hAnsi="Times New Roman" w:eastAsia="宋体" w:cs="Times New Roman"/>
                <w:color w:val="auto"/>
                <w:sz w:val="24"/>
                <w:highlight w:val="none"/>
              </w:rPr>
              <w:t>根据《廊坊市</w:t>
            </w:r>
            <w:r>
              <w:rPr>
                <w:rFonts w:hint="eastAsia" w:ascii="Times New Roman" w:hAnsi="Times New Roman" w:eastAsia="宋体" w:cs="Times New Roman"/>
                <w:color w:val="auto"/>
                <w:sz w:val="24"/>
                <w:highlight w:val="none"/>
                <w:lang w:eastAsia="zh-CN"/>
              </w:rPr>
              <w:t>生态</w:t>
            </w:r>
            <w:r>
              <w:rPr>
                <w:rFonts w:hint="eastAsia" w:ascii="Times New Roman" w:hAnsi="Times New Roman" w:eastAsia="宋体" w:cs="Times New Roman"/>
                <w:color w:val="auto"/>
                <w:sz w:val="24"/>
                <w:highlight w:val="none"/>
              </w:rPr>
              <w:t>环境质量</w:t>
            </w:r>
            <w:r>
              <w:rPr>
                <w:rFonts w:hint="eastAsia" w:ascii="Times New Roman" w:hAnsi="Times New Roman" w:eastAsia="宋体" w:cs="Times New Roman"/>
                <w:color w:val="auto"/>
                <w:sz w:val="24"/>
                <w:highlight w:val="none"/>
                <w:lang w:eastAsia="zh-CN"/>
              </w:rPr>
              <w:t>报告书</w:t>
            </w:r>
            <w:r>
              <w:rPr>
                <w:rFonts w:hint="eastAsia" w:ascii="Times New Roman" w:hAnsi="Times New Roman" w:eastAsia="宋体" w:cs="Times New Roman"/>
                <w:color w:val="auto"/>
                <w:sz w:val="24"/>
                <w:highlight w:val="none"/>
              </w:rPr>
              <w:t>（202</w:t>
            </w:r>
            <w:r>
              <w:rPr>
                <w:rFonts w:hint="eastAsia" w:ascii="Times New Roman" w:hAnsi="Times New Roman" w:eastAsia="宋体" w:cs="Times New Roman"/>
                <w:color w:val="auto"/>
                <w:sz w:val="24"/>
                <w:highlight w:val="none"/>
                <w:lang w:val="en-US" w:eastAsia="zh-CN"/>
              </w:rPr>
              <w:t>4</w:t>
            </w:r>
            <w:r>
              <w:rPr>
                <w:rFonts w:hint="eastAsia" w:ascii="Times New Roman" w:hAnsi="Times New Roman" w:eastAsia="宋体" w:cs="Times New Roman"/>
                <w:color w:val="auto"/>
                <w:sz w:val="24"/>
                <w:highlight w:val="none"/>
              </w:rPr>
              <w:t>年）》中的</w:t>
            </w:r>
            <w:r>
              <w:rPr>
                <w:rFonts w:hint="eastAsia" w:ascii="Times New Roman" w:hAnsi="Times New Roman" w:eastAsia="宋体" w:cs="Times New Roman"/>
                <w:color w:val="auto"/>
                <w:sz w:val="24"/>
                <w:highlight w:val="none"/>
                <w:lang w:eastAsia="zh-CN"/>
              </w:rPr>
              <w:t>永清</w:t>
            </w:r>
            <w:r>
              <w:rPr>
                <w:rFonts w:hint="eastAsia" w:ascii="Times New Roman" w:hAnsi="Times New Roman" w:eastAsia="宋体" w:cs="Times New Roman"/>
                <w:color w:val="auto"/>
                <w:sz w:val="24"/>
                <w:highlight w:val="none"/>
              </w:rPr>
              <w:t>县环境空气质量数据和结论，SO</w:t>
            </w:r>
            <w:r>
              <w:rPr>
                <w:rFonts w:hint="eastAsia" w:ascii="Times New Roman" w:hAnsi="Times New Roman" w:eastAsia="宋体" w:cs="Times New Roman"/>
                <w:color w:val="auto"/>
                <w:sz w:val="24"/>
                <w:highlight w:val="none"/>
                <w:vertAlign w:val="subscript"/>
              </w:rPr>
              <w:t>2</w:t>
            </w:r>
            <w:r>
              <w:rPr>
                <w:rFonts w:hint="eastAsia" w:ascii="Times New Roman" w:hAnsi="Times New Roman" w:eastAsia="宋体" w:cs="Times New Roman"/>
                <w:color w:val="auto"/>
                <w:sz w:val="24"/>
                <w:highlight w:val="none"/>
              </w:rPr>
              <w:t>、CO、NO</w:t>
            </w:r>
            <w:r>
              <w:rPr>
                <w:rFonts w:ascii="Times New Roman" w:hAnsi="Times New Roman" w:eastAsia="宋体" w:cs="Times New Roman"/>
                <w:color w:val="auto"/>
                <w:sz w:val="24"/>
                <w:highlight w:val="none"/>
                <w:vertAlign w:val="subscript"/>
              </w:rPr>
              <w:t>2</w:t>
            </w:r>
            <w:r>
              <w:rPr>
                <w:rFonts w:hint="eastAsia" w:ascii="Times New Roman" w:hAnsi="Times New Roman" w:eastAsia="宋体" w:cs="Times New Roman"/>
                <w:color w:val="auto"/>
                <w:sz w:val="24"/>
                <w:highlight w:val="none"/>
              </w:rPr>
              <w:t>浓度均达到《环境空气质量标准》（GB3095-2012）</w:t>
            </w:r>
            <w:r>
              <w:rPr>
                <w:rFonts w:ascii="Times New Roman" w:hAnsi="Times New Roman" w:eastAsia="宋体" w:cs="Times New Roman"/>
                <w:color w:val="auto"/>
                <w:sz w:val="24"/>
                <w:highlight w:val="none"/>
              </w:rPr>
              <w:t>中二级标准</w:t>
            </w:r>
            <w:r>
              <w:rPr>
                <w:rFonts w:hint="eastAsia" w:ascii="Times New Roman" w:hAnsi="Times New Roman" w:eastAsia="宋体" w:cs="Times New Roman"/>
                <w:color w:val="auto"/>
                <w:sz w:val="24"/>
                <w:highlight w:val="none"/>
              </w:rPr>
              <w:t>及修改单要求；PM</w:t>
            </w:r>
            <w:r>
              <w:rPr>
                <w:rFonts w:hint="eastAsia" w:ascii="Times New Roman" w:hAnsi="Times New Roman" w:eastAsia="宋体" w:cs="Times New Roman"/>
                <w:color w:val="auto"/>
                <w:sz w:val="24"/>
                <w:highlight w:val="none"/>
                <w:vertAlign w:val="subscript"/>
              </w:rPr>
              <w:t>10</w:t>
            </w:r>
            <w:r>
              <w:rPr>
                <w:rFonts w:hint="eastAsia" w:ascii="Times New Roman" w:hAnsi="Times New Roman" w:eastAsia="宋体" w:cs="Times New Roman"/>
                <w:color w:val="auto"/>
                <w:sz w:val="24"/>
                <w:highlight w:val="none"/>
              </w:rPr>
              <w:t>、PM</w:t>
            </w:r>
            <w:r>
              <w:rPr>
                <w:rFonts w:hint="eastAsia" w:ascii="Times New Roman" w:hAnsi="Times New Roman" w:eastAsia="宋体" w:cs="Times New Roman"/>
                <w:color w:val="auto"/>
                <w:sz w:val="24"/>
                <w:highlight w:val="none"/>
                <w:vertAlign w:val="subscript"/>
              </w:rPr>
              <w:t>2.5</w:t>
            </w: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rPr>
              <w:t>O</w:t>
            </w:r>
            <w:r>
              <w:rPr>
                <w:rFonts w:hint="eastAsia" w:ascii="Times New Roman" w:hAnsi="Times New Roman" w:eastAsia="宋体" w:cs="Times New Roman"/>
                <w:color w:val="auto"/>
                <w:sz w:val="24"/>
                <w:highlight w:val="none"/>
                <w:vertAlign w:val="subscript"/>
              </w:rPr>
              <w:t>3</w:t>
            </w:r>
            <w:r>
              <w:rPr>
                <w:rFonts w:hint="eastAsia" w:ascii="Times New Roman" w:hAnsi="Times New Roman" w:eastAsia="宋体" w:cs="Times New Roman"/>
                <w:color w:val="auto"/>
                <w:sz w:val="24"/>
                <w:highlight w:val="none"/>
              </w:rPr>
              <w:t>浓度超标</w:t>
            </w: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rPr>
              <w:t>项目所在区为不达标区；</w:t>
            </w:r>
            <w:r>
              <w:rPr>
                <w:rFonts w:ascii="Times New Roman" w:hAnsi="Times New Roman" w:eastAsia="宋体" w:cs="Times New Roman"/>
                <w:color w:val="auto"/>
                <w:kern w:val="24"/>
                <w:sz w:val="24"/>
                <w:highlight w:val="none"/>
              </w:rPr>
              <w:t>本项目废气污染物达标排放，不会对环境空气造成明显不利影响</w:t>
            </w:r>
            <w:r>
              <w:rPr>
                <w:rFonts w:ascii="Times New Roman" w:hAnsi="Times New Roman" w:eastAsia="宋体" w:cs="Times New Roman"/>
                <w:color w:val="auto"/>
                <w:sz w:val="24"/>
                <w:highlight w:val="none"/>
              </w:rPr>
              <w:t>；声环境满足《声环境质量标准》(GB3096-2008</w:t>
            </w:r>
            <w:r>
              <w:rPr>
                <w:rFonts w:hint="eastAsia" w:ascii="Times New Roman" w:hAnsi="Times New Roman" w:eastAsia="宋体" w:cs="Times New Roman"/>
                <w:color w:val="auto"/>
                <w:sz w:val="24"/>
                <w:highlight w:val="none"/>
                <w:lang w:eastAsia="zh-CN"/>
              </w:rPr>
              <w:t>）</w:t>
            </w:r>
            <w:r>
              <w:rPr>
                <w:rFonts w:ascii="Times New Roman" w:hAnsi="Times New Roman" w:eastAsia="宋体" w:cs="Times New Roman"/>
                <w:color w:val="auto"/>
                <w:sz w:val="24"/>
                <w:highlight w:val="none"/>
              </w:rPr>
              <w:t>中</w:t>
            </w:r>
            <w:r>
              <w:rPr>
                <w:rFonts w:hint="eastAsia" w:ascii="Times New Roman" w:hAnsi="Times New Roman" w:eastAsia="宋体" w:cs="Times New Roman"/>
                <w:color w:val="auto"/>
                <w:sz w:val="24"/>
                <w:highlight w:val="none"/>
                <w:lang w:val="en-US" w:eastAsia="zh-CN"/>
              </w:rPr>
              <w:t>2</w:t>
            </w:r>
            <w:r>
              <w:rPr>
                <w:rFonts w:ascii="Times New Roman" w:hAnsi="Times New Roman" w:eastAsia="宋体" w:cs="Times New Roman"/>
                <w:color w:val="auto"/>
                <w:sz w:val="24"/>
                <w:highlight w:val="none"/>
              </w:rPr>
              <w:t>类区标准要求</w:t>
            </w:r>
            <w:r>
              <w:rPr>
                <w:rFonts w:hint="eastAsia" w:ascii="Times New Roman" w:hAnsi="Times New Roman" w:eastAsia="宋体" w:cs="Times New Roman"/>
                <w:color w:val="auto"/>
                <w:sz w:val="24"/>
                <w:highlight w:val="none"/>
              </w:rPr>
              <w:t>。</w:t>
            </w:r>
            <w:r>
              <w:rPr>
                <w:rFonts w:ascii="Times New Roman" w:hAnsi="Times New Roman" w:eastAsia="宋体" w:cs="Times New Roman"/>
                <w:color w:val="000000" w:themeColor="text1"/>
                <w:sz w:val="24"/>
                <w:highlight w:val="none"/>
                <w14:textFill>
                  <w14:solidFill>
                    <w14:schemeClr w14:val="tx1"/>
                  </w14:solidFill>
                </w14:textFill>
              </w:rPr>
              <w:t>本项目废水、噪声、固废均得到合理处置，对周边影响较小。因此，本项目建设后区域环境质量能够</w:t>
            </w:r>
            <w:r>
              <w:rPr>
                <w:rFonts w:hint="eastAsia" w:ascii="Times New Roman" w:hAnsi="Times New Roman" w:eastAsia="宋体" w:cs="Times New Roman"/>
                <w:color w:val="000000" w:themeColor="text1"/>
                <w:sz w:val="24"/>
                <w:highlight w:val="none"/>
                <w:lang w:eastAsia="zh-CN"/>
                <w14:textFill>
                  <w14:solidFill>
                    <w14:schemeClr w14:val="tx1"/>
                  </w14:solidFill>
                </w14:textFill>
              </w:rPr>
              <w:t>基本</w:t>
            </w:r>
            <w:r>
              <w:rPr>
                <w:rFonts w:ascii="Times New Roman" w:hAnsi="Times New Roman" w:eastAsia="宋体" w:cs="Times New Roman"/>
                <w:color w:val="000000" w:themeColor="text1"/>
                <w:sz w:val="24"/>
                <w:highlight w:val="none"/>
                <w14:textFill>
                  <w14:solidFill>
                    <w14:schemeClr w14:val="tx1"/>
                  </w14:solidFill>
                </w14:textFill>
              </w:rPr>
              <w:t>维持环境质量现状水平，符合环境质量底线。</w:t>
            </w:r>
          </w:p>
          <w:p w14:paraId="622C4CC5">
            <w:pPr>
              <w:adjustRightInd w:val="0"/>
              <w:snapToGrid w:val="0"/>
              <w:spacing w:line="360" w:lineRule="auto"/>
              <w:ind w:left="105" w:leftChars="50" w:right="105" w:rightChars="50" w:firstLine="482" w:firstLineChars="200"/>
              <w:rPr>
                <w:rFonts w:ascii="Times New Roman" w:hAnsi="Times New Roman" w:eastAsia="宋体" w:cs="Times New Roman"/>
                <w:b/>
                <w:bCs/>
                <w:color w:val="000000" w:themeColor="text1"/>
                <w:sz w:val="24"/>
                <w14:textFill>
                  <w14:solidFill>
                    <w14:schemeClr w14:val="tx1"/>
                  </w14:solidFill>
                </w14:textFill>
              </w:rPr>
            </w:pPr>
            <w:r>
              <w:rPr>
                <w:rFonts w:ascii="Times New Roman" w:hAnsi="Times New Roman" w:eastAsia="宋体" w:cs="Times New Roman"/>
                <w:b/>
                <w:bCs/>
                <w:color w:val="000000" w:themeColor="text1"/>
                <w:sz w:val="24"/>
                <w14:textFill>
                  <w14:solidFill>
                    <w14:schemeClr w14:val="tx1"/>
                  </w14:solidFill>
                </w14:textFill>
              </w:rPr>
              <w:t>资源利用上线：</w:t>
            </w:r>
          </w:p>
          <w:p w14:paraId="1C99A2E7">
            <w:pPr>
              <w:adjustRightInd w:val="0"/>
              <w:snapToGrid w:val="0"/>
              <w:spacing w:line="360" w:lineRule="auto"/>
              <w:ind w:left="105" w:leftChars="50" w:right="105" w:rightChars="50" w:firstLine="480" w:firstLineChars="200"/>
              <w:rPr>
                <w:rFonts w:hint="eastAsia" w:ascii="Times New Roman" w:hAnsi="Times New Roman" w:eastAsia="宋体" w:cs="Times New Roman"/>
                <w:color w:val="auto"/>
                <w:sz w:val="24"/>
                <w:lang w:eastAsia="zh-CN"/>
              </w:rPr>
            </w:pPr>
            <w:r>
              <w:rPr>
                <w:rFonts w:hint="eastAsia" w:ascii="Times New Roman" w:hAnsi="Times New Roman" w:eastAsia="宋体" w:cs="Times New Roman"/>
                <w:color w:val="auto"/>
                <w:sz w:val="24"/>
              </w:rPr>
              <w:t>项目生产过程中所需的水电均由当地供水、电管网提供，</w:t>
            </w:r>
            <w:r>
              <w:rPr>
                <w:rFonts w:hint="eastAsia" w:ascii="Times New Roman" w:hAnsi="Times New Roman" w:eastAsia="宋体" w:cs="Times New Roman"/>
                <w:color w:val="auto"/>
                <w:sz w:val="24"/>
                <w:lang w:val="en-US" w:eastAsia="zh-CN"/>
              </w:rPr>
              <w:t>天然气由当地天然气管网供给，</w:t>
            </w:r>
            <w:r>
              <w:rPr>
                <w:rFonts w:hint="eastAsia" w:ascii="Times New Roman" w:hAnsi="Times New Roman" w:eastAsia="宋体" w:cs="Times New Roman"/>
                <w:color w:val="auto"/>
                <w:sz w:val="24"/>
              </w:rPr>
              <w:t>所需资源量</w:t>
            </w:r>
            <w:r>
              <w:rPr>
                <w:rFonts w:ascii="Times New Roman" w:hAnsi="Times New Roman" w:eastAsia="宋体" w:cs="Times New Roman"/>
                <w:color w:val="auto"/>
                <w:sz w:val="24"/>
              </w:rPr>
              <w:t>相对于区域资源利用总量较少</w:t>
            </w:r>
            <w:r>
              <w:rPr>
                <w:rFonts w:hint="eastAsia" w:ascii="Times New Roman" w:hAnsi="Times New Roman" w:eastAsia="宋体" w:cs="Times New Roman"/>
                <w:color w:val="auto"/>
                <w:sz w:val="24"/>
              </w:rPr>
              <w:t>，不会达到资源利用上线；</w:t>
            </w:r>
            <w:r>
              <w:rPr>
                <w:rFonts w:hint="eastAsia" w:ascii="Times New Roman" w:hAnsi="Times New Roman" w:eastAsia="宋体" w:cs="Times New Roman"/>
                <w:color w:val="auto"/>
                <w:sz w:val="24"/>
                <w:highlight w:val="none"/>
              </w:rPr>
              <w:t>项目占地</w:t>
            </w:r>
            <w:r>
              <w:rPr>
                <w:rFonts w:hint="eastAsia" w:ascii="Times New Roman" w:hAnsi="Times New Roman" w:eastAsia="宋体" w:cs="Times New Roman"/>
                <w:color w:val="auto"/>
                <w:sz w:val="24"/>
                <w:highlight w:val="none"/>
                <w:lang w:val="en-US" w:eastAsia="zh-CN"/>
              </w:rPr>
              <w:t>为工业用地，</w:t>
            </w:r>
            <w:r>
              <w:rPr>
                <w:rFonts w:hint="eastAsia" w:ascii="Times New Roman" w:hAnsi="Times New Roman" w:eastAsia="宋体" w:cs="Times New Roman"/>
                <w:color w:val="auto"/>
                <w:sz w:val="24"/>
                <w:highlight w:val="none"/>
              </w:rPr>
              <w:t>结合</w:t>
            </w:r>
            <w:r>
              <w:rPr>
                <w:rFonts w:hint="eastAsia" w:ascii="Times New Roman" w:hAnsi="Times New Roman" w:eastAsia="宋体" w:cs="Times New Roman"/>
                <w:color w:val="auto"/>
                <w:sz w:val="24"/>
                <w:highlight w:val="none"/>
                <w:lang w:val="en-US" w:eastAsia="zh-CN"/>
              </w:rPr>
              <w:t>永清县里澜城镇人民政府</w:t>
            </w:r>
            <w:r>
              <w:rPr>
                <w:rFonts w:hint="eastAsia" w:ascii="Times New Roman" w:hAnsi="Times New Roman" w:eastAsia="宋体" w:cs="Times New Roman"/>
                <w:color w:val="auto"/>
                <w:sz w:val="24"/>
                <w:highlight w:val="none"/>
              </w:rPr>
              <w:t>出具</w:t>
            </w:r>
            <w:r>
              <w:rPr>
                <w:rFonts w:hint="eastAsia" w:ascii="Times New Roman" w:hAnsi="Times New Roman" w:eastAsia="宋体" w:cs="Times New Roman"/>
                <w:color w:val="auto"/>
                <w:sz w:val="24"/>
                <w:highlight w:val="none"/>
                <w:lang w:val="en-US" w:eastAsia="zh-CN"/>
              </w:rPr>
              <w:t>的</w:t>
            </w:r>
            <w:r>
              <w:rPr>
                <w:rFonts w:hint="eastAsia" w:ascii="Times New Roman" w:hAnsi="Times New Roman" w:eastAsia="宋体" w:cs="Times New Roman"/>
                <w:color w:val="auto"/>
                <w:sz w:val="24"/>
                <w:highlight w:val="none"/>
              </w:rPr>
              <w:t>证明，</w:t>
            </w:r>
            <w:r>
              <w:rPr>
                <w:rFonts w:hint="eastAsia" w:ascii="Times New Roman" w:hAnsi="Times New Roman" w:eastAsia="宋体" w:cs="Times New Roman"/>
                <w:color w:val="auto"/>
                <w:sz w:val="24"/>
              </w:rPr>
              <w:t>符合当地土地规划要求，亦不会突破土地资源上线</w:t>
            </w:r>
            <w:r>
              <w:rPr>
                <w:rFonts w:hint="eastAsia" w:ascii="Times New Roman" w:hAnsi="Times New Roman" w:eastAsia="宋体" w:cs="Times New Roman"/>
                <w:color w:val="auto"/>
                <w:sz w:val="24"/>
                <w:lang w:eastAsia="zh-CN"/>
              </w:rPr>
              <w:t>。</w:t>
            </w:r>
          </w:p>
          <w:p w14:paraId="4617B587">
            <w:pPr>
              <w:pStyle w:val="90"/>
              <w:spacing w:line="360" w:lineRule="auto"/>
              <w:ind w:left="105" w:leftChars="50" w:right="105" w:rightChars="50" w:firstLine="482"/>
              <w:rPr>
                <w:b/>
                <w:bCs/>
                <w:color w:val="auto"/>
                <w:sz w:val="24"/>
                <w:highlight w:val="none"/>
              </w:rPr>
            </w:pPr>
            <w:r>
              <w:rPr>
                <w:b/>
                <w:bCs/>
                <w:color w:val="auto"/>
                <w:sz w:val="24"/>
                <w:highlight w:val="none"/>
              </w:rPr>
              <w:t>生态环境准入清单</w:t>
            </w:r>
          </w:p>
          <w:p w14:paraId="52F6333C">
            <w:pPr>
              <w:pStyle w:val="80"/>
              <w:ind w:left="105" w:leftChars="50" w:right="105" w:rightChars="50"/>
              <w:rPr>
                <w:rFonts w:ascii="Times New Roman" w:hAnsi="Times New Roman" w:eastAsia="宋体" w:cs="Times New Roman"/>
                <w:color w:val="auto"/>
                <w:highlight w:val="none"/>
              </w:rPr>
            </w:pPr>
            <w:r>
              <w:rPr>
                <w:rFonts w:ascii="Times New Roman" w:hAnsi="Times New Roman" w:eastAsia="宋体" w:cs="Times New Roman"/>
                <w:color w:val="auto"/>
                <w:highlight w:val="none"/>
              </w:rPr>
              <w:t>根据</w:t>
            </w:r>
            <w:r>
              <w:rPr>
                <w:rFonts w:hint="eastAsia" w:ascii="Times New Roman" w:hAnsi="Times New Roman" w:eastAsia="宋体" w:cs="Times New Roman"/>
                <w:color w:val="auto"/>
                <w:highlight w:val="none"/>
                <w:lang w:eastAsia="zh-CN"/>
              </w:rPr>
              <w:t>“</w:t>
            </w:r>
            <w:r>
              <w:rPr>
                <w:rFonts w:hint="eastAsia" w:ascii="Times New Roman" w:hAnsi="Times New Roman" w:eastAsia="宋体" w:cs="Times New Roman"/>
                <w:color w:val="auto"/>
                <w:highlight w:val="none"/>
                <w:lang w:val="en-US" w:eastAsia="zh-CN"/>
              </w:rPr>
              <w:t>廊坊市区域空间生态环境评价暨“三线一单” 生态环境准入清单（2024版）</w:t>
            </w:r>
            <w:r>
              <w:rPr>
                <w:rFonts w:hint="eastAsia" w:ascii="Times New Roman" w:hAnsi="Times New Roman" w:eastAsia="宋体" w:cs="Times New Roman"/>
                <w:color w:val="auto"/>
                <w:highlight w:val="none"/>
                <w:lang w:eastAsia="zh-CN"/>
              </w:rPr>
              <w:t>”</w:t>
            </w:r>
            <w:r>
              <w:rPr>
                <w:rFonts w:ascii="Times New Roman" w:hAnsi="Times New Roman" w:eastAsia="宋体" w:cs="Times New Roman"/>
                <w:color w:val="auto"/>
                <w:highlight w:val="none"/>
              </w:rPr>
              <w:t>，本项目所在地行政区划为</w:t>
            </w:r>
            <w:r>
              <w:rPr>
                <w:rFonts w:hint="eastAsia" w:ascii="Times New Roman" w:hAnsi="Times New Roman" w:cs="Times New Roman"/>
                <w:color w:val="auto"/>
                <w:highlight w:val="none"/>
              </w:rPr>
              <w:t>河北省廊坊市</w:t>
            </w:r>
            <w:r>
              <w:rPr>
                <w:rFonts w:hint="eastAsia" w:ascii="Times New Roman" w:hAnsi="Times New Roman" w:cs="Times New Roman"/>
                <w:color w:val="auto"/>
                <w:highlight w:val="none"/>
                <w:lang w:eastAsia="zh-CN"/>
              </w:rPr>
              <w:t>永清县</w:t>
            </w:r>
            <w:r>
              <w:rPr>
                <w:rFonts w:hint="eastAsia" w:ascii="Times New Roman" w:hAnsi="Times New Roman" w:eastAsia="宋体" w:cs="Times New Roman"/>
                <w:color w:val="auto"/>
                <w:sz w:val="24"/>
                <w:highlight w:val="none"/>
                <w:lang w:eastAsia="zh-CN"/>
              </w:rPr>
              <w:t>里澜城镇</w:t>
            </w:r>
            <w:r>
              <w:rPr>
                <w:rFonts w:ascii="Times New Roman" w:hAnsi="Times New Roman" w:eastAsia="宋体" w:cs="Times New Roman"/>
                <w:color w:val="auto"/>
                <w:highlight w:val="none"/>
              </w:rPr>
              <w:t>，属于</w:t>
            </w:r>
            <w:r>
              <w:rPr>
                <w:rFonts w:hint="eastAsia" w:ascii="Times New Roman" w:hAnsi="Times New Roman" w:eastAsia="宋体" w:cs="Times New Roman"/>
                <w:color w:val="auto"/>
                <w:highlight w:val="none"/>
                <w:lang w:eastAsia="zh-CN"/>
              </w:rPr>
              <w:t>一般</w:t>
            </w:r>
            <w:r>
              <w:rPr>
                <w:rFonts w:ascii="Times New Roman" w:hAnsi="Times New Roman" w:eastAsia="宋体" w:cs="Times New Roman"/>
                <w:color w:val="auto"/>
                <w:highlight w:val="none"/>
              </w:rPr>
              <w:t>管控单元，符合区域分区管控要求，其符合性分析如下：</w:t>
            </w:r>
          </w:p>
          <w:p w14:paraId="5010B2CF">
            <w:pPr>
              <w:pStyle w:val="80"/>
              <w:ind w:left="0" w:leftChars="0" w:right="105" w:rightChars="50" w:firstLine="0" w:firstLineChars="0"/>
              <w:jc w:val="center"/>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mc:AlternateContent>
                <mc:Choice Requires="wps">
                  <w:drawing>
                    <wp:anchor distT="0" distB="0" distL="114300" distR="114300" simplePos="0" relativeHeight="251667456" behindDoc="0" locked="0" layoutInCell="1" allowOverlap="1">
                      <wp:simplePos x="0" y="0"/>
                      <wp:positionH relativeFrom="column">
                        <wp:posOffset>2193925</wp:posOffset>
                      </wp:positionH>
                      <wp:positionV relativeFrom="paragraph">
                        <wp:posOffset>2414905</wp:posOffset>
                      </wp:positionV>
                      <wp:extent cx="95250" cy="97155"/>
                      <wp:effectExtent l="19050" t="38100" r="38100" b="36195"/>
                      <wp:wrapNone/>
                      <wp:docPr id="14" name="五角星 14"/>
                      <wp:cNvGraphicFramePr/>
                      <a:graphic xmlns:a="http://schemas.openxmlformats.org/drawingml/2006/main">
                        <a:graphicData uri="http://schemas.microsoft.com/office/word/2010/wordprocessingShape">
                          <wps:wsp>
                            <wps:cNvSpPr/>
                            <wps:spPr>
                              <a:xfrm>
                                <a:off x="0" y="0"/>
                                <a:ext cx="95250" cy="97155"/>
                              </a:xfrm>
                              <a:prstGeom prst="star5">
                                <a:avLst/>
                              </a:prstGeom>
                              <a:solidFill>
                                <a:srgbClr val="00B050"/>
                              </a:solidFill>
                              <a:ln>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D17E7DA">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172.75pt;margin-top:190.15pt;height:7.65pt;width:7.5pt;z-index:251667456;v-text-anchor:middle;mso-width-relative:page;mso-height-relative:page;" fillcolor="#00B050" filled="t" stroked="t" coordsize="95250,97155" o:gfxdata="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HhJCw7aAAAACwEAAA8AAAAAAAAAAQAgAAAAIgAA&#10;AGRycy9kb3ducmV2LnhtbFBLAQIUABQAAAAIAIdO4kD4LO0beAIAAAIFAAAOAAAAAAAAAAEAIAAA&#10;ACkBAABkcnMvZTJvRG9jLnhtbFBLBQYAAAAABgAGAFkBAAATBgAAAAA=&#10;" path="m0,37109l36382,37110,47625,0,58867,37110,95249,37109,65815,60044,77058,97154,47625,74219,18191,97154,29434,60044xe">
                      <v:path textboxrect="0,0,95250,97155" o:connectlocs="47625,0;0,37109;18191,97154;77058,97154;95249,37109" o:connectangles="247,164,82,82,0"/>
                      <v:fill on="t" focussize="0,0"/>
                      <v:stroke weight="1pt" color="#00B050 [3204]" miterlimit="8" joinstyle="miter"/>
                      <v:imagedata o:title=""/>
                      <o:lock v:ext="edit" aspectratio="f"/>
                      <v:textbox>
                        <w:txbxContent>
                          <w:p w14:paraId="6D17E7DA">
                            <w:pPr>
                              <w:jc w:val="center"/>
                            </w:pPr>
                          </w:p>
                        </w:txbxContent>
                      </v:textbox>
                    </v:shape>
                  </w:pict>
                </mc:Fallback>
              </mc:AlternateContent>
            </w:r>
            <w:r>
              <w:rPr>
                <w:rFonts w:hint="default" w:ascii="Times New Roman" w:hAnsi="Times New Roman" w:cs="Times New Roman"/>
                <w:b/>
                <w:bCs/>
                <w:color w:val="auto"/>
                <w:sz w:val="24"/>
                <w:szCs w:val="24"/>
              </w:rPr>
              <mc:AlternateContent>
                <mc:Choice Requires="wps">
                  <w:drawing>
                    <wp:anchor distT="0" distB="0" distL="114300" distR="114300" simplePos="0" relativeHeight="251665408" behindDoc="0" locked="0" layoutInCell="1" allowOverlap="1">
                      <wp:simplePos x="0" y="0"/>
                      <wp:positionH relativeFrom="column">
                        <wp:posOffset>2233295</wp:posOffset>
                      </wp:positionH>
                      <wp:positionV relativeFrom="paragraph">
                        <wp:posOffset>1578610</wp:posOffset>
                      </wp:positionV>
                      <wp:extent cx="1247140" cy="304800"/>
                      <wp:effectExtent l="6350" t="6350" r="22860" b="622300"/>
                      <wp:wrapNone/>
                      <wp:docPr id="5" name="圆角矩形标注 5"/>
                      <wp:cNvGraphicFramePr/>
                      <a:graphic xmlns:a="http://schemas.openxmlformats.org/drawingml/2006/main">
                        <a:graphicData uri="http://schemas.microsoft.com/office/word/2010/wordprocessingShape">
                          <wps:wsp>
                            <wps:cNvSpPr/>
                            <wps:spPr>
                              <a:xfrm>
                                <a:off x="0" y="0"/>
                                <a:ext cx="1247140" cy="304800"/>
                              </a:xfrm>
                              <a:prstGeom prst="wedgeRoundRectCallout">
                                <a:avLst>
                                  <a:gd name="adj1" fmla="val -45010"/>
                                  <a:gd name="adj2" fmla="val 242500"/>
                                  <a:gd name="adj3" fmla="val 16667"/>
                                </a:avLst>
                              </a:prstGeom>
                            </wps:spPr>
                            <wps:style>
                              <a:lnRef idx="2">
                                <a:schemeClr val="accent6"/>
                              </a:lnRef>
                              <a:fillRef idx="1">
                                <a:schemeClr val="lt1"/>
                              </a:fillRef>
                              <a:effectRef idx="0">
                                <a:schemeClr val="accent6"/>
                              </a:effectRef>
                              <a:fontRef idx="minor">
                                <a:schemeClr val="dk1"/>
                              </a:fontRef>
                            </wps:style>
                            <wps:txbx>
                              <w:txbxContent>
                                <w:p w14:paraId="49DB99B0">
                                  <w:pPr>
                                    <w:jc w:val="center"/>
                                    <w:rPr>
                                      <w:sz w:val="24"/>
                                    </w:rPr>
                                  </w:pPr>
                                  <w:r>
                                    <w:rPr>
                                      <w:rFonts w:hint="eastAsia"/>
                                      <w:sz w:val="24"/>
                                    </w:rPr>
                                    <w:t>本项目所在地</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2" type="#_x0000_t62" style="position:absolute;left:0pt;margin-left:175.85pt;margin-top:124.3pt;height:24pt;width:98.2pt;z-index:251665408;v-text-anchor:middle;mso-width-relative:page;mso-height-relative:page;" fillcolor="#FFFFFF [3201]" filled="t" stroked="t" coordsize="21600,21600" o:gfxdata="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" adj="1078,63180,14400">
                      <v:fill on="t" focussize="0,0"/>
                      <v:stroke weight="1pt" color="#70AD47 [3209]" miterlimit="8" joinstyle="miter"/>
                      <v:imagedata o:title=""/>
                      <o:lock v:ext="edit" aspectratio="f"/>
                      <v:textbox>
                        <w:txbxContent>
                          <w:p w14:paraId="49DB99B0">
                            <w:pPr>
                              <w:jc w:val="center"/>
                              <w:rPr>
                                <w:sz w:val="24"/>
                              </w:rPr>
                            </w:pPr>
                            <w:r>
                              <w:rPr>
                                <w:rFonts w:hint="eastAsia"/>
                                <w:sz w:val="24"/>
                              </w:rPr>
                              <w:t>本项目所在地</w:t>
                            </w:r>
                          </w:p>
                        </w:txbxContent>
                      </v:textbox>
                    </v:shape>
                  </w:pict>
                </mc:Fallback>
              </mc:AlternateContent>
            </w:r>
            <w:r>
              <w:rPr>
                <w:rFonts w:hint="default" w:ascii="Times New Roman" w:hAnsi="Times New Roman" w:cs="Times New Roman"/>
                <w:b/>
                <w:bCs/>
                <w:color w:val="auto"/>
                <w:sz w:val="24"/>
                <w:szCs w:val="24"/>
              </w:rPr>
              <w:drawing>
                <wp:anchor distT="0" distB="0" distL="114300" distR="114300" simplePos="0" relativeHeight="251662336" behindDoc="0" locked="0" layoutInCell="1" allowOverlap="1">
                  <wp:simplePos x="0" y="0"/>
                  <wp:positionH relativeFrom="column">
                    <wp:posOffset>0</wp:posOffset>
                  </wp:positionH>
                  <wp:positionV relativeFrom="paragraph">
                    <wp:posOffset>15240</wp:posOffset>
                  </wp:positionV>
                  <wp:extent cx="4323715" cy="5342890"/>
                  <wp:effectExtent l="0" t="0" r="635" b="10160"/>
                  <wp:wrapTopAndBottom/>
                  <wp:docPr id="4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5"/>
                          <pic:cNvPicPr>
                            <a:picLocks noChangeAspect="1"/>
                          </pic:cNvPicPr>
                        </pic:nvPicPr>
                        <pic:blipFill>
                          <a:blip r:embed="rId7"/>
                          <a:stretch>
                            <a:fillRect/>
                          </a:stretch>
                        </pic:blipFill>
                        <pic:spPr>
                          <a:xfrm>
                            <a:off x="0" y="0"/>
                            <a:ext cx="4323715" cy="5342890"/>
                          </a:xfrm>
                          <a:prstGeom prst="rect">
                            <a:avLst/>
                          </a:prstGeom>
                          <a:noFill/>
                          <a:ln>
                            <a:noFill/>
                          </a:ln>
                        </pic:spPr>
                      </pic:pic>
                    </a:graphicData>
                  </a:graphic>
                </wp:anchor>
              </w:drawing>
            </w:r>
            <w:r>
              <w:rPr>
                <w:rFonts w:hint="default" w:ascii="Times New Roman" w:hAnsi="Times New Roman" w:cs="Times New Roman"/>
                <w:b/>
                <w:bCs/>
                <w:color w:val="auto"/>
                <w:sz w:val="24"/>
                <w:szCs w:val="24"/>
              </w:rPr>
              <w:t>图1-2  廊坊市</w:t>
            </w:r>
            <w:r>
              <w:rPr>
                <w:rFonts w:hint="eastAsia" w:ascii="Times New Roman" w:hAnsi="Times New Roman" w:cs="Times New Roman"/>
                <w:b/>
                <w:bCs/>
                <w:color w:val="auto"/>
                <w:sz w:val="24"/>
                <w:szCs w:val="24"/>
                <w:lang w:eastAsia="zh-CN"/>
              </w:rPr>
              <w:t>环境</w:t>
            </w:r>
            <w:r>
              <w:rPr>
                <w:rFonts w:hint="default" w:ascii="Times New Roman" w:hAnsi="Times New Roman" w:cs="Times New Roman"/>
                <w:b/>
                <w:bCs/>
                <w:color w:val="auto"/>
                <w:sz w:val="24"/>
                <w:szCs w:val="24"/>
              </w:rPr>
              <w:t>管控</w:t>
            </w:r>
            <w:r>
              <w:rPr>
                <w:rFonts w:hint="eastAsia" w:ascii="Times New Roman" w:hAnsi="Times New Roman" w:cs="Times New Roman"/>
                <w:b/>
                <w:bCs/>
                <w:color w:val="auto"/>
                <w:sz w:val="24"/>
                <w:szCs w:val="24"/>
                <w:lang w:eastAsia="zh-CN"/>
              </w:rPr>
              <w:t>单元</w:t>
            </w:r>
            <w:r>
              <w:rPr>
                <w:rFonts w:hint="default" w:ascii="Times New Roman" w:hAnsi="Times New Roman" w:cs="Times New Roman"/>
                <w:b/>
                <w:bCs/>
                <w:color w:val="auto"/>
                <w:sz w:val="24"/>
                <w:szCs w:val="24"/>
              </w:rPr>
              <w:t>图</w:t>
            </w:r>
          </w:p>
          <w:p w14:paraId="0918C563">
            <w:pPr>
              <w:pStyle w:val="91"/>
              <w:spacing w:before="156"/>
              <w:ind w:left="105" w:leftChars="50" w:right="105" w:rightChars="50"/>
              <w:rPr>
                <w:color w:val="auto"/>
              </w:rPr>
            </w:pPr>
            <w:r>
              <w:rPr>
                <w:rFonts w:hint="eastAsia"/>
                <w:color w:val="auto"/>
              </w:rPr>
              <w:t>表</w:t>
            </w:r>
            <w:r>
              <w:rPr>
                <w:color w:val="auto"/>
              </w:rPr>
              <w:t>1-</w:t>
            </w:r>
            <w:r>
              <w:rPr>
                <w:rFonts w:hint="eastAsia"/>
                <w:color w:val="auto"/>
                <w:lang w:val="en-US" w:eastAsia="zh-CN"/>
              </w:rPr>
              <w:t>1</w:t>
            </w:r>
            <w:r>
              <w:rPr>
                <w:color w:val="auto"/>
              </w:rPr>
              <w:t xml:space="preserve"> </w:t>
            </w:r>
            <w:r>
              <w:rPr>
                <w:rFonts w:hint="eastAsia"/>
                <w:color w:val="auto"/>
              </w:rPr>
              <w:t xml:space="preserve"> </w:t>
            </w:r>
            <w:r>
              <w:rPr>
                <w:color w:val="auto"/>
              </w:rPr>
              <w:t>项目分区管控要求符合性分析表</w:t>
            </w:r>
          </w:p>
          <w:tbl>
            <w:tblPr>
              <w:tblStyle w:val="3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8"/>
              <w:gridCol w:w="481"/>
              <w:gridCol w:w="4665"/>
              <w:gridCol w:w="1171"/>
              <w:gridCol w:w="450"/>
            </w:tblGrid>
            <w:tr w14:paraId="44035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 w:type="pct"/>
                  <w:noWrap w:val="0"/>
                  <w:vAlign w:val="center"/>
                </w:tcPr>
                <w:p w14:paraId="4A2824D3">
                  <w:pPr>
                    <w:adjustRightInd w:val="0"/>
                    <w:snapToGrid w:val="0"/>
                    <w:jc w:val="center"/>
                    <w:rPr>
                      <w:rFonts w:hint="default" w:ascii="Times New Roman" w:hAnsi="Times New Roman" w:eastAsia="宋体" w:cs="Times New Roman"/>
                      <w:b/>
                      <w:bCs/>
                      <w:spacing w:val="4"/>
                      <w:sz w:val="21"/>
                      <w:szCs w:val="21"/>
                    </w:rPr>
                  </w:pPr>
                  <w:r>
                    <w:rPr>
                      <w:rFonts w:hint="default" w:ascii="Times New Roman" w:hAnsi="Times New Roman" w:eastAsia="宋体" w:cs="Times New Roman"/>
                      <w:b/>
                      <w:bCs/>
                      <w:spacing w:val="4"/>
                      <w:sz w:val="21"/>
                      <w:szCs w:val="21"/>
                    </w:rPr>
                    <w:t>属性</w:t>
                  </w:r>
                </w:p>
              </w:tc>
              <w:tc>
                <w:tcPr>
                  <w:tcW w:w="331" w:type="pct"/>
                  <w:noWrap w:val="0"/>
                  <w:vAlign w:val="center"/>
                </w:tcPr>
                <w:p w14:paraId="7B16A28A">
                  <w:pPr>
                    <w:pStyle w:val="18"/>
                    <w:adjustRightInd w:val="0"/>
                    <w:snapToGrid w:val="0"/>
                    <w:ind w:firstLine="0" w:firstLineChars="0"/>
                    <w:jc w:val="center"/>
                    <w:rPr>
                      <w:rFonts w:hint="default" w:ascii="Times New Roman" w:hAnsi="Times New Roman" w:eastAsia="宋体" w:cs="Times New Roman"/>
                      <w:b/>
                      <w:bCs/>
                      <w:spacing w:val="4"/>
                      <w:sz w:val="21"/>
                      <w:szCs w:val="21"/>
                    </w:rPr>
                  </w:pPr>
                  <w:r>
                    <w:rPr>
                      <w:rFonts w:hint="default" w:ascii="Times New Roman" w:hAnsi="Times New Roman" w:eastAsia="宋体" w:cs="Times New Roman"/>
                      <w:b/>
                      <w:bCs/>
                      <w:spacing w:val="4"/>
                      <w:sz w:val="21"/>
                      <w:szCs w:val="21"/>
                    </w:rPr>
                    <w:t>管控类别</w:t>
                  </w:r>
                </w:p>
              </w:tc>
              <w:tc>
                <w:tcPr>
                  <w:tcW w:w="3210" w:type="pct"/>
                  <w:noWrap w:val="0"/>
                  <w:vAlign w:val="center"/>
                </w:tcPr>
                <w:p w14:paraId="5BD5DFEB">
                  <w:pPr>
                    <w:pStyle w:val="18"/>
                    <w:adjustRightInd w:val="0"/>
                    <w:snapToGrid w:val="0"/>
                    <w:ind w:firstLine="0" w:firstLineChars="0"/>
                    <w:jc w:val="center"/>
                    <w:rPr>
                      <w:rFonts w:hint="default" w:ascii="Times New Roman" w:hAnsi="Times New Roman" w:eastAsia="宋体" w:cs="Times New Roman"/>
                      <w:b/>
                      <w:bCs/>
                      <w:spacing w:val="4"/>
                      <w:sz w:val="21"/>
                      <w:szCs w:val="21"/>
                    </w:rPr>
                  </w:pPr>
                  <w:r>
                    <w:rPr>
                      <w:rFonts w:hint="default" w:ascii="Times New Roman" w:hAnsi="Times New Roman" w:eastAsia="宋体" w:cs="Times New Roman"/>
                      <w:b/>
                      <w:bCs/>
                      <w:spacing w:val="4"/>
                      <w:sz w:val="21"/>
                      <w:szCs w:val="21"/>
                    </w:rPr>
                    <w:t>管控要求</w:t>
                  </w:r>
                </w:p>
              </w:tc>
              <w:tc>
                <w:tcPr>
                  <w:tcW w:w="805" w:type="pct"/>
                  <w:noWrap w:val="0"/>
                  <w:vAlign w:val="center"/>
                </w:tcPr>
                <w:p w14:paraId="766BFC2D">
                  <w:pPr>
                    <w:pStyle w:val="18"/>
                    <w:adjustRightInd w:val="0"/>
                    <w:snapToGrid w:val="0"/>
                    <w:ind w:firstLine="0" w:firstLineChars="0"/>
                    <w:jc w:val="center"/>
                    <w:rPr>
                      <w:rFonts w:hint="default" w:ascii="Times New Roman" w:hAnsi="Times New Roman" w:eastAsia="宋体" w:cs="Times New Roman"/>
                      <w:b/>
                      <w:bCs/>
                      <w:spacing w:val="4"/>
                      <w:sz w:val="21"/>
                      <w:szCs w:val="21"/>
                    </w:rPr>
                  </w:pPr>
                  <w:r>
                    <w:rPr>
                      <w:rFonts w:hint="default" w:ascii="Times New Roman" w:hAnsi="Times New Roman" w:eastAsia="宋体" w:cs="Times New Roman"/>
                      <w:b/>
                      <w:bCs/>
                      <w:spacing w:val="4"/>
                      <w:sz w:val="21"/>
                      <w:szCs w:val="21"/>
                    </w:rPr>
                    <w:t>本项目情况</w:t>
                  </w:r>
                </w:p>
              </w:tc>
              <w:tc>
                <w:tcPr>
                  <w:tcW w:w="309" w:type="pct"/>
                  <w:noWrap w:val="0"/>
                  <w:vAlign w:val="center"/>
                </w:tcPr>
                <w:p w14:paraId="7B08F74F">
                  <w:pPr>
                    <w:pStyle w:val="18"/>
                    <w:adjustRightInd w:val="0"/>
                    <w:snapToGrid w:val="0"/>
                    <w:ind w:firstLine="0" w:firstLineChars="0"/>
                    <w:jc w:val="center"/>
                    <w:rPr>
                      <w:rFonts w:hint="default" w:ascii="Times New Roman" w:hAnsi="Times New Roman" w:eastAsia="宋体" w:cs="Times New Roman"/>
                      <w:b/>
                      <w:bCs/>
                      <w:spacing w:val="4"/>
                      <w:sz w:val="21"/>
                      <w:szCs w:val="21"/>
                    </w:rPr>
                  </w:pPr>
                  <w:r>
                    <w:rPr>
                      <w:rFonts w:hint="default" w:ascii="Times New Roman" w:hAnsi="Times New Roman" w:eastAsia="宋体" w:cs="Times New Roman"/>
                      <w:b/>
                      <w:bCs/>
                      <w:spacing w:val="4"/>
                      <w:sz w:val="21"/>
                      <w:szCs w:val="21"/>
                    </w:rPr>
                    <w:t>符合情况</w:t>
                  </w:r>
                </w:p>
              </w:tc>
            </w:tr>
            <w:tr w14:paraId="0BD76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5"/>
                  <w:noWrap w:val="0"/>
                  <w:vAlign w:val="center"/>
                </w:tcPr>
                <w:p w14:paraId="520C5B28">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b/>
                      <w:bCs/>
                      <w:spacing w:val="7"/>
                      <w:sz w:val="21"/>
                      <w:szCs w:val="21"/>
                    </w:rPr>
                    <w:t>生态保护红线总体管控要求</w:t>
                  </w:r>
                </w:p>
              </w:tc>
            </w:tr>
            <w:tr w14:paraId="53ED3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 w:type="pct"/>
                  <w:noWrap w:val="0"/>
                  <w:vAlign w:val="center"/>
                </w:tcPr>
                <w:p w14:paraId="52FCBEE3">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pacing w:val="6"/>
                      <w:sz w:val="21"/>
                      <w:szCs w:val="21"/>
                    </w:rPr>
                    <w:t>生态保护红线总体管控要求</w:t>
                  </w:r>
                </w:p>
              </w:tc>
              <w:tc>
                <w:tcPr>
                  <w:tcW w:w="331" w:type="pct"/>
                  <w:noWrap w:val="0"/>
                  <w:vAlign w:val="center"/>
                </w:tcPr>
                <w:p w14:paraId="5E14CB03">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pacing w:val="4"/>
                      <w:sz w:val="21"/>
                      <w:szCs w:val="21"/>
                    </w:rPr>
                    <w:t>禁止建设开发活动</w:t>
                  </w:r>
                </w:p>
              </w:tc>
              <w:tc>
                <w:tcPr>
                  <w:tcW w:w="3210" w:type="pct"/>
                  <w:noWrap w:val="0"/>
                  <w:vAlign w:val="center"/>
                </w:tcPr>
                <w:p w14:paraId="40676EA1">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pacing w:val="13"/>
                      <w:sz w:val="21"/>
                      <w:szCs w:val="21"/>
                    </w:rPr>
                    <w:t>生态保护红线内核心保护区原则上禁止人</w:t>
                  </w:r>
                  <w:r>
                    <w:rPr>
                      <w:rFonts w:hint="default" w:ascii="Times New Roman" w:hAnsi="Times New Roman" w:eastAsia="宋体" w:cs="Times New Roman"/>
                      <w:spacing w:val="10"/>
                      <w:sz w:val="21"/>
                      <w:szCs w:val="21"/>
                    </w:rPr>
                    <w:t>为活动，自然保护地核心保护区外，禁止</w:t>
                  </w:r>
                  <w:r>
                    <w:rPr>
                      <w:rFonts w:hint="default" w:ascii="Times New Roman" w:hAnsi="Times New Roman" w:eastAsia="宋体" w:cs="Times New Roman"/>
                      <w:spacing w:val="13"/>
                      <w:sz w:val="21"/>
                      <w:szCs w:val="21"/>
                    </w:rPr>
                    <w:t>开发性、生产性建设活动，在符合法律法规的前提下，仅允许以下对生态功能不造</w:t>
                  </w:r>
                  <w:r>
                    <w:rPr>
                      <w:rFonts w:hint="default" w:ascii="Times New Roman" w:hAnsi="Times New Roman" w:eastAsia="宋体" w:cs="Times New Roman"/>
                      <w:spacing w:val="9"/>
                      <w:sz w:val="21"/>
                      <w:szCs w:val="21"/>
                    </w:rPr>
                    <w:t>成破坏的有限人为活动。生态保护红线内</w:t>
                  </w:r>
                  <w:r>
                    <w:rPr>
                      <w:rFonts w:hint="default" w:ascii="Times New Roman" w:hAnsi="Times New Roman" w:eastAsia="宋体" w:cs="Times New Roman"/>
                      <w:spacing w:val="13"/>
                      <w:sz w:val="21"/>
                      <w:szCs w:val="21"/>
                    </w:rPr>
                    <w:t>自然保护区、风景名胜区、饮用水水源保</w:t>
                  </w:r>
                  <w:r>
                    <w:rPr>
                      <w:rFonts w:hint="default" w:ascii="Times New Roman" w:hAnsi="Times New Roman" w:eastAsia="宋体" w:cs="Times New Roman"/>
                      <w:spacing w:val="8"/>
                      <w:sz w:val="21"/>
                      <w:szCs w:val="21"/>
                    </w:rPr>
                    <w:t>护区等区域，依照法律法规执行。</w:t>
                  </w:r>
                </w:p>
              </w:tc>
              <w:tc>
                <w:tcPr>
                  <w:tcW w:w="805" w:type="pct"/>
                  <w:noWrap w:val="0"/>
                  <w:vAlign w:val="center"/>
                </w:tcPr>
                <w:p w14:paraId="488C5E09">
                  <w:pPr>
                    <w:pStyle w:val="164"/>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8"/>
                      <w:sz w:val="21"/>
                      <w:szCs w:val="21"/>
                      <w:lang w:eastAsia="zh-CN"/>
                    </w:rPr>
                    <w:t>本项目</w:t>
                  </w:r>
                  <w:r>
                    <w:rPr>
                      <w:rFonts w:hint="default" w:ascii="Times New Roman" w:hAnsi="Times New Roman" w:eastAsia="宋体" w:cs="Times New Roman"/>
                      <w:color w:val="auto"/>
                      <w:spacing w:val="8"/>
                      <w:sz w:val="21"/>
                      <w:szCs w:val="21"/>
                    </w:rPr>
                    <w:t>位于河北省廊坊市</w:t>
                  </w:r>
                  <w:r>
                    <w:rPr>
                      <w:rFonts w:hint="default" w:ascii="Times New Roman" w:hAnsi="Times New Roman" w:eastAsia="宋体" w:cs="Times New Roman"/>
                      <w:color w:val="auto"/>
                      <w:spacing w:val="8"/>
                      <w:sz w:val="21"/>
                      <w:szCs w:val="21"/>
                      <w:lang w:eastAsia="zh-CN"/>
                    </w:rPr>
                    <w:t>永清县里澜城镇</w:t>
                  </w:r>
                  <w:r>
                    <w:rPr>
                      <w:rFonts w:hint="eastAsia" w:ascii="Times New Roman" w:hAnsi="Times New Roman" w:eastAsia="宋体" w:cs="Times New Roman"/>
                      <w:color w:val="auto"/>
                      <w:spacing w:val="8"/>
                      <w:sz w:val="21"/>
                      <w:szCs w:val="21"/>
                      <w:lang w:val="en-US" w:eastAsia="zh-CN"/>
                    </w:rPr>
                    <w:t>里澜城村</w:t>
                  </w:r>
                  <w:r>
                    <w:rPr>
                      <w:rFonts w:hint="default" w:ascii="Times New Roman" w:hAnsi="Times New Roman" w:eastAsia="宋体" w:cs="Times New Roman"/>
                      <w:color w:val="auto"/>
                      <w:spacing w:val="8"/>
                      <w:sz w:val="21"/>
                      <w:szCs w:val="21"/>
                    </w:rPr>
                    <w:t>，</w:t>
                  </w:r>
                  <w:r>
                    <w:rPr>
                      <w:rFonts w:ascii="Times New Roman" w:hAnsi="Times New Roman" w:cs="Times New Roman"/>
                      <w:color w:val="auto"/>
                      <w:spacing w:val="7"/>
                      <w:sz w:val="21"/>
                      <w:szCs w:val="21"/>
                    </w:rPr>
                    <w:t>利用厂区内现有厂房</w:t>
                  </w:r>
                  <w:r>
                    <w:rPr>
                      <w:rFonts w:ascii="Times New Roman" w:hAnsi="Times New Roman" w:cs="Times New Roman"/>
                      <w:color w:val="auto"/>
                      <w:spacing w:val="9"/>
                      <w:sz w:val="21"/>
                      <w:szCs w:val="21"/>
                    </w:rPr>
                    <w:t>进行建设，</w:t>
                  </w:r>
                  <w:r>
                    <w:rPr>
                      <w:rFonts w:hint="default" w:ascii="Times New Roman" w:hAnsi="Times New Roman" w:eastAsia="宋体" w:cs="Times New Roman"/>
                      <w:color w:val="auto"/>
                      <w:spacing w:val="9"/>
                      <w:sz w:val="21"/>
                      <w:szCs w:val="21"/>
                    </w:rPr>
                    <w:t>周边无自然</w:t>
                  </w:r>
                  <w:r>
                    <w:rPr>
                      <w:rFonts w:hint="default" w:ascii="Times New Roman" w:hAnsi="Times New Roman" w:eastAsia="宋体" w:cs="Times New Roman"/>
                      <w:color w:val="auto"/>
                      <w:spacing w:val="8"/>
                      <w:sz w:val="21"/>
                      <w:szCs w:val="21"/>
                    </w:rPr>
                    <w:t>保护区、饮用水源保护</w:t>
                  </w:r>
                  <w:r>
                    <w:rPr>
                      <w:rFonts w:hint="default" w:ascii="Times New Roman" w:hAnsi="Times New Roman" w:eastAsia="宋体" w:cs="Times New Roman"/>
                      <w:color w:val="auto"/>
                      <w:spacing w:val="7"/>
                      <w:sz w:val="21"/>
                      <w:szCs w:val="21"/>
                    </w:rPr>
                    <w:t>区等生态保护目标，不</w:t>
                  </w:r>
                  <w:r>
                    <w:rPr>
                      <w:rFonts w:hint="default" w:ascii="Times New Roman" w:hAnsi="Times New Roman" w:eastAsia="宋体" w:cs="Times New Roman"/>
                      <w:color w:val="auto"/>
                      <w:spacing w:val="8"/>
                      <w:sz w:val="21"/>
                      <w:szCs w:val="21"/>
                    </w:rPr>
                    <w:t>属于生态保护红线区</w:t>
                  </w:r>
                  <w:r>
                    <w:rPr>
                      <w:rFonts w:hint="default" w:ascii="Times New Roman" w:hAnsi="Times New Roman" w:eastAsia="宋体" w:cs="Times New Roman"/>
                      <w:color w:val="auto"/>
                      <w:sz w:val="21"/>
                      <w:szCs w:val="21"/>
                    </w:rPr>
                    <w:t>域。</w:t>
                  </w:r>
                </w:p>
              </w:tc>
              <w:tc>
                <w:tcPr>
                  <w:tcW w:w="309" w:type="pct"/>
                  <w:noWrap w:val="0"/>
                  <w:vAlign w:val="center"/>
                </w:tcPr>
                <w:p w14:paraId="70728556">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pacing w:val="4"/>
                      <w:sz w:val="21"/>
                      <w:szCs w:val="21"/>
                    </w:rPr>
                    <w:t>符合</w:t>
                  </w:r>
                </w:p>
              </w:tc>
            </w:tr>
            <w:tr w14:paraId="268CD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5"/>
                  <w:noWrap w:val="0"/>
                  <w:vAlign w:val="center"/>
                </w:tcPr>
                <w:p w14:paraId="724769DA">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b/>
                      <w:bCs/>
                      <w:spacing w:val="7"/>
                      <w:sz w:val="21"/>
                      <w:szCs w:val="21"/>
                    </w:rPr>
                    <w:t>一般生态空间总体管控要求</w:t>
                  </w:r>
                </w:p>
              </w:tc>
            </w:tr>
            <w:tr w14:paraId="711C6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 w:type="pct"/>
                  <w:noWrap w:val="0"/>
                  <w:vAlign w:val="center"/>
                </w:tcPr>
                <w:p w14:paraId="575A8AC6">
                  <w:pPr>
                    <w:adjustRightInd w:val="0"/>
                    <w:snapToGrid w:val="0"/>
                    <w:jc w:val="center"/>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color w:val="auto"/>
                      <w:spacing w:val="4"/>
                      <w:sz w:val="21"/>
                      <w:szCs w:val="21"/>
                    </w:rPr>
                    <w:t>总体要求</w:t>
                  </w:r>
                </w:p>
              </w:tc>
              <w:tc>
                <w:tcPr>
                  <w:tcW w:w="331" w:type="pct"/>
                  <w:noWrap w:val="0"/>
                  <w:vAlign w:val="center"/>
                </w:tcPr>
                <w:p w14:paraId="127F7236">
                  <w:pPr>
                    <w:adjustRightInd w:val="0"/>
                    <w:snapToGrid w:val="0"/>
                    <w:jc w:val="center"/>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color w:val="auto"/>
                      <w:spacing w:val="4"/>
                      <w:sz w:val="21"/>
                      <w:szCs w:val="21"/>
                    </w:rPr>
                    <w:t>禁止开发建设活动的要求</w:t>
                  </w:r>
                </w:p>
              </w:tc>
              <w:tc>
                <w:tcPr>
                  <w:tcW w:w="3210" w:type="pct"/>
                  <w:noWrap w:val="0"/>
                  <w:vAlign w:val="center"/>
                </w:tcPr>
                <w:p w14:paraId="0ED48892">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z w:val="21"/>
                      <w:szCs w:val="21"/>
                    </w:rPr>
                    <w:t>1.应当按照限制性开发管理要求，形成点状</w:t>
                  </w:r>
                  <w:r>
                    <w:rPr>
                      <w:rFonts w:hint="default" w:ascii="Times New Roman" w:hAnsi="Times New Roman" w:eastAsia="宋体" w:cs="Times New Roman"/>
                      <w:spacing w:val="5"/>
                      <w:sz w:val="21"/>
                      <w:szCs w:val="21"/>
                    </w:rPr>
                    <w:t>开发、面上保护的空间结构，开发强度得</w:t>
                  </w:r>
                  <w:r>
                    <w:rPr>
                      <w:rFonts w:hint="default" w:ascii="Times New Roman" w:hAnsi="Times New Roman" w:eastAsia="宋体" w:cs="Times New Roman"/>
                      <w:spacing w:val="4"/>
                      <w:sz w:val="21"/>
                      <w:szCs w:val="21"/>
                    </w:rPr>
                    <w:t>到有效控制，限制进行大规模高强度工业</w:t>
                  </w:r>
                  <w:r>
                    <w:rPr>
                      <w:rFonts w:hint="default" w:ascii="Times New Roman" w:hAnsi="Times New Roman" w:eastAsia="宋体" w:cs="Times New Roman"/>
                      <w:spacing w:val="5"/>
                      <w:sz w:val="21"/>
                      <w:szCs w:val="21"/>
                    </w:rPr>
                    <w:t>化城镇化开发，保持并提高生态产品供给能力，保有大片开敞生态空间，水面、湿地、林地、草地等绿色生态空间扩大，人</w:t>
                  </w:r>
                  <w:r>
                    <w:rPr>
                      <w:rFonts w:hint="default" w:ascii="Times New Roman" w:hAnsi="Times New Roman" w:eastAsia="宋体" w:cs="Times New Roman"/>
                      <w:spacing w:val="2"/>
                      <w:sz w:val="21"/>
                      <w:szCs w:val="21"/>
                    </w:rPr>
                    <w:t>类活动占用的空间控制在目前水平。2、根据生态功能保护区的资源禀赋、环境容量，合理确定区域产业发展方向，限制高污染、</w:t>
                  </w:r>
                  <w:r>
                    <w:rPr>
                      <w:rFonts w:hint="default" w:ascii="Times New Roman" w:hAnsi="Times New Roman" w:eastAsia="宋体" w:cs="Times New Roman"/>
                      <w:spacing w:val="5"/>
                      <w:sz w:val="21"/>
                      <w:szCs w:val="21"/>
                    </w:rPr>
                    <w:t>高能耗、高物耗产业的发展。要依法淘汰严重污染环境、严重破坏区域生态、严重</w:t>
                  </w:r>
                  <w:r>
                    <w:rPr>
                      <w:rFonts w:hint="default" w:ascii="Times New Roman" w:hAnsi="Times New Roman" w:eastAsia="宋体" w:cs="Times New Roman"/>
                      <w:spacing w:val="4"/>
                      <w:sz w:val="21"/>
                      <w:szCs w:val="21"/>
                    </w:rPr>
                    <w:t>浪费资源能源的产业，要依法关闭破坏资</w:t>
                  </w:r>
                  <w:r>
                    <w:rPr>
                      <w:rFonts w:hint="default" w:ascii="Times New Roman" w:hAnsi="Times New Roman" w:eastAsia="宋体" w:cs="Times New Roman"/>
                      <w:spacing w:val="2"/>
                      <w:sz w:val="21"/>
                      <w:szCs w:val="21"/>
                    </w:rPr>
                    <w:t>源、污染环境和损害生态系统功能的企业。3、区域内要严格开发区管理，原则上不再</w:t>
                  </w:r>
                  <w:r>
                    <w:rPr>
                      <w:rFonts w:hint="default" w:ascii="Times New Roman" w:hAnsi="Times New Roman" w:eastAsia="宋体" w:cs="Times New Roman"/>
                      <w:spacing w:val="5"/>
                      <w:sz w:val="21"/>
                      <w:szCs w:val="21"/>
                    </w:rPr>
                    <w:t>新建各类开发区和扩大现有工业开发区的</w:t>
                  </w:r>
                  <w:r>
                    <w:rPr>
                      <w:rFonts w:hint="default" w:ascii="Times New Roman" w:hAnsi="Times New Roman" w:eastAsia="宋体" w:cs="Times New Roman"/>
                      <w:spacing w:val="1"/>
                      <w:sz w:val="21"/>
                      <w:szCs w:val="21"/>
                    </w:rPr>
                    <w:t>面积。</w:t>
                  </w:r>
                </w:p>
              </w:tc>
              <w:tc>
                <w:tcPr>
                  <w:tcW w:w="805" w:type="pct"/>
                  <w:noWrap w:val="0"/>
                  <w:vAlign w:val="center"/>
                </w:tcPr>
                <w:p w14:paraId="3956E1C3">
                  <w:pPr>
                    <w:adjustRightInd w:val="0"/>
                    <w:snapToGrid w:val="0"/>
                    <w:jc w:val="center"/>
                    <w:rPr>
                      <w:rFonts w:hint="default" w:ascii="Times New Roman" w:hAnsi="Times New Roman" w:eastAsia="宋体" w:cs="Times New Roman"/>
                      <w:spacing w:val="5"/>
                      <w:sz w:val="21"/>
                      <w:szCs w:val="21"/>
                    </w:rPr>
                  </w:pPr>
                  <w:r>
                    <w:rPr>
                      <w:rFonts w:hint="default" w:ascii="Times New Roman" w:hAnsi="Times New Roman" w:eastAsia="宋体" w:cs="Times New Roman"/>
                      <w:spacing w:val="5"/>
                      <w:sz w:val="21"/>
                      <w:szCs w:val="21"/>
                    </w:rPr>
                    <w:t>本项目不属于“高污染、高能耗、高物耗”的项目；</w:t>
                  </w:r>
                  <w:r>
                    <w:rPr>
                      <w:rFonts w:hint="eastAsia" w:ascii="Times New Roman" w:hAnsi="Times New Roman" w:eastAsia="宋体" w:cs="Times New Roman"/>
                      <w:spacing w:val="5"/>
                      <w:sz w:val="21"/>
                      <w:szCs w:val="21"/>
                      <w:lang w:eastAsia="zh-CN"/>
                    </w:rPr>
                    <w:t>本项目</w:t>
                  </w:r>
                  <w:r>
                    <w:rPr>
                      <w:rFonts w:ascii="Times New Roman" w:hAnsi="Times New Roman" w:cs="Times New Roman"/>
                      <w:color w:val="auto"/>
                      <w:spacing w:val="7"/>
                      <w:sz w:val="21"/>
                      <w:szCs w:val="21"/>
                    </w:rPr>
                    <w:t>利用厂区内现有厂房</w:t>
                  </w:r>
                  <w:r>
                    <w:rPr>
                      <w:rFonts w:ascii="Times New Roman" w:hAnsi="Times New Roman" w:cs="Times New Roman"/>
                      <w:color w:val="auto"/>
                      <w:spacing w:val="9"/>
                      <w:sz w:val="21"/>
                      <w:szCs w:val="21"/>
                    </w:rPr>
                    <w:t>进行建设</w:t>
                  </w:r>
                  <w:r>
                    <w:rPr>
                      <w:rFonts w:hint="default" w:ascii="Times New Roman" w:hAnsi="Times New Roman" w:eastAsia="宋体" w:cs="Times New Roman"/>
                      <w:color w:val="auto"/>
                      <w:spacing w:val="8"/>
                      <w:sz w:val="21"/>
                      <w:szCs w:val="21"/>
                      <w:lang w:eastAsia="zh-CN"/>
                    </w:rPr>
                    <w:t>。</w:t>
                  </w:r>
                  <w:r>
                    <w:rPr>
                      <w:rFonts w:hint="default" w:ascii="Times New Roman" w:hAnsi="Times New Roman" w:eastAsia="宋体" w:cs="Times New Roman"/>
                      <w:spacing w:val="5"/>
                      <w:sz w:val="21"/>
                      <w:szCs w:val="21"/>
                    </w:rPr>
                    <w:t>不涉及扩大现有工业开发区面积。</w:t>
                  </w:r>
                </w:p>
              </w:tc>
              <w:tc>
                <w:tcPr>
                  <w:tcW w:w="309" w:type="pct"/>
                  <w:noWrap w:val="0"/>
                  <w:vAlign w:val="center"/>
                </w:tcPr>
                <w:p w14:paraId="2EC28E91">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pacing w:val="4"/>
                      <w:sz w:val="21"/>
                      <w:szCs w:val="21"/>
                    </w:rPr>
                    <w:t>符合</w:t>
                  </w:r>
                </w:p>
              </w:tc>
            </w:tr>
            <w:tr w14:paraId="52C5E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5"/>
                  <w:noWrap w:val="0"/>
                  <w:vAlign w:val="center"/>
                </w:tcPr>
                <w:p w14:paraId="03E7A0CE">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b/>
                      <w:bCs/>
                      <w:spacing w:val="7"/>
                      <w:sz w:val="21"/>
                      <w:szCs w:val="21"/>
                    </w:rPr>
                    <w:t>地表水环境总体管控要求</w:t>
                  </w:r>
                </w:p>
              </w:tc>
            </w:tr>
            <w:tr w14:paraId="28995E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pct"/>
                  <w:gridSpan w:val="2"/>
                  <w:noWrap w:val="0"/>
                  <w:vAlign w:val="center"/>
                </w:tcPr>
                <w:p w14:paraId="66396CFA">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pacing w:val="6"/>
                      <w:sz w:val="21"/>
                      <w:szCs w:val="21"/>
                    </w:rPr>
                    <w:t>空间布局约</w:t>
                  </w:r>
                  <w:r>
                    <w:rPr>
                      <w:rFonts w:hint="default" w:ascii="Times New Roman" w:hAnsi="Times New Roman" w:eastAsia="宋体" w:cs="Times New Roman"/>
                      <w:sz w:val="21"/>
                      <w:szCs w:val="21"/>
                    </w:rPr>
                    <w:t>束</w:t>
                  </w:r>
                </w:p>
              </w:tc>
              <w:tc>
                <w:tcPr>
                  <w:tcW w:w="3210" w:type="pct"/>
                  <w:noWrap w:val="0"/>
                  <w:vAlign w:val="center"/>
                </w:tcPr>
                <w:p w14:paraId="35989224">
                  <w:pPr>
                    <w:pStyle w:val="164"/>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6"/>
                      <w:sz w:val="21"/>
                      <w:szCs w:val="21"/>
                    </w:rPr>
                    <w:t>1.禁止侵占自然湿地等水源涵养生态空</w:t>
                  </w:r>
                  <w:r>
                    <w:rPr>
                      <w:rFonts w:hint="default" w:ascii="Times New Roman" w:hAnsi="Times New Roman" w:eastAsia="宋体" w:cs="Times New Roman"/>
                      <w:color w:val="auto"/>
                      <w:spacing w:val="9"/>
                      <w:sz w:val="21"/>
                      <w:szCs w:val="21"/>
                    </w:rPr>
                    <w:t>间，已侵占的全部予以恢复。强化生态保</w:t>
                  </w:r>
                  <w:r>
                    <w:rPr>
                      <w:rFonts w:hint="default" w:ascii="Times New Roman" w:hAnsi="Times New Roman" w:eastAsia="宋体" w:cs="Times New Roman"/>
                      <w:color w:val="auto"/>
                      <w:spacing w:val="6"/>
                      <w:sz w:val="21"/>
                      <w:szCs w:val="21"/>
                    </w:rPr>
                    <w:t>护红线刚性约束，生态保护红线内，自然</w:t>
                  </w:r>
                  <w:r>
                    <w:rPr>
                      <w:rFonts w:hint="default" w:ascii="Times New Roman" w:hAnsi="Times New Roman" w:eastAsia="宋体" w:cs="Times New Roman"/>
                      <w:color w:val="auto"/>
                      <w:spacing w:val="8"/>
                      <w:sz w:val="21"/>
                      <w:szCs w:val="21"/>
                    </w:rPr>
                    <w:t>保护地核心保护区原则上禁止人为活动，</w:t>
                  </w:r>
                  <w:r>
                    <w:rPr>
                      <w:rFonts w:hint="default" w:ascii="Times New Roman" w:hAnsi="Times New Roman" w:eastAsia="宋体" w:cs="Times New Roman"/>
                      <w:color w:val="auto"/>
                      <w:spacing w:val="5"/>
                      <w:sz w:val="21"/>
                      <w:szCs w:val="21"/>
                    </w:rPr>
                    <w:t>其他区域严格禁止开发性、生产性建设活动，在符合现行法律法规前提下，除国家重大战略项目外，仅允许对生态功能不造</w:t>
                  </w:r>
                  <w:r>
                    <w:rPr>
                      <w:rFonts w:hint="default" w:ascii="Times New Roman" w:hAnsi="Times New Roman" w:eastAsia="宋体" w:cs="Times New Roman"/>
                      <w:color w:val="auto"/>
                      <w:spacing w:val="2"/>
                      <w:sz w:val="21"/>
                      <w:szCs w:val="21"/>
                    </w:rPr>
                    <w:t>成破坏的有限人为活动。优先划定潮白河、</w:t>
                  </w:r>
                  <w:r>
                    <w:rPr>
                      <w:rFonts w:hint="default" w:ascii="Times New Roman" w:hAnsi="Times New Roman" w:eastAsia="宋体" w:cs="Times New Roman"/>
                      <w:color w:val="auto"/>
                      <w:spacing w:val="5"/>
                      <w:sz w:val="21"/>
                      <w:szCs w:val="21"/>
                    </w:rPr>
                    <w:t>大清河、北运河等重要水体生态缓冲带。</w:t>
                  </w:r>
                </w:p>
                <w:p w14:paraId="0D172A6D">
                  <w:pPr>
                    <w:pStyle w:val="164"/>
                    <w:jc w:val="center"/>
                    <w:rPr>
                      <w:rFonts w:hint="default" w:ascii="Times New Roman" w:hAnsi="Times New Roman" w:eastAsia="宋体" w:cs="Times New Roman"/>
                      <w:color w:val="auto"/>
                      <w:spacing w:val="9"/>
                      <w:sz w:val="21"/>
                      <w:szCs w:val="21"/>
                      <w:lang w:eastAsia="zh-CN"/>
                    </w:rPr>
                  </w:pPr>
                  <w:r>
                    <w:rPr>
                      <w:rFonts w:hint="default" w:ascii="Times New Roman" w:hAnsi="Times New Roman" w:eastAsia="宋体" w:cs="Times New Roman"/>
                      <w:color w:val="auto"/>
                      <w:spacing w:val="4"/>
                      <w:sz w:val="21"/>
                      <w:szCs w:val="21"/>
                    </w:rPr>
                    <w:t>2.实行湿地面积总量管控，禁止侵占自然</w:t>
                  </w:r>
                  <w:r>
                    <w:rPr>
                      <w:rFonts w:hint="default" w:ascii="Times New Roman" w:hAnsi="Times New Roman" w:eastAsia="宋体" w:cs="Times New Roman"/>
                      <w:color w:val="auto"/>
                      <w:spacing w:val="6"/>
                      <w:sz w:val="21"/>
                      <w:szCs w:val="21"/>
                    </w:rPr>
                    <w:t>湿地等水源涵养生态空间，对开发活动侵</w:t>
                  </w:r>
                  <w:r>
                    <w:rPr>
                      <w:rFonts w:hint="default" w:ascii="Times New Roman" w:hAnsi="Times New Roman" w:eastAsia="宋体" w:cs="Times New Roman"/>
                      <w:color w:val="auto"/>
                      <w:spacing w:val="3"/>
                      <w:sz w:val="21"/>
                      <w:szCs w:val="21"/>
                    </w:rPr>
                    <w:t>占湿地面积</w:t>
                  </w:r>
                  <w:r>
                    <w:rPr>
                      <w:rFonts w:hint="default" w:ascii="Times New Roman" w:hAnsi="Times New Roman" w:eastAsia="宋体" w:cs="Times New Roman"/>
                      <w:color w:val="auto"/>
                      <w:spacing w:val="9"/>
                      <w:sz w:val="21"/>
                      <w:szCs w:val="21"/>
                    </w:rPr>
                    <w:t>的，严格按照“占补平衡”原则</w:t>
                  </w:r>
                  <w:r>
                    <w:rPr>
                      <w:rFonts w:hint="default" w:ascii="Times New Roman" w:hAnsi="Times New Roman" w:eastAsia="宋体" w:cs="Times New Roman"/>
                      <w:color w:val="auto"/>
                      <w:spacing w:val="9"/>
                      <w:sz w:val="21"/>
                      <w:szCs w:val="21"/>
                      <w:lang w:eastAsia="zh-CN"/>
                    </w:rPr>
                    <w:t>。</w:t>
                  </w:r>
                </w:p>
                <w:p w14:paraId="63155049">
                  <w:pPr>
                    <w:pStyle w:val="164"/>
                    <w:jc w:val="center"/>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color w:val="auto"/>
                      <w:spacing w:val="9"/>
                      <w:sz w:val="21"/>
                      <w:szCs w:val="21"/>
                    </w:rPr>
                    <w:t>确保湿地面积不减少。</w:t>
                  </w:r>
                  <w:r>
                    <w:rPr>
                      <w:rFonts w:hint="default" w:ascii="Times New Roman" w:hAnsi="Times New Roman" w:eastAsia="宋体" w:cs="Times New Roman"/>
                      <w:color w:val="auto"/>
                      <w:spacing w:val="9"/>
                      <w:sz w:val="21"/>
                      <w:szCs w:val="21"/>
                      <w:lang w:val="en-US" w:eastAsia="zh-CN"/>
                    </w:rPr>
                    <w:t>3.</w:t>
                  </w:r>
                  <w:r>
                    <w:rPr>
                      <w:rFonts w:hint="default" w:ascii="Times New Roman" w:hAnsi="Times New Roman" w:eastAsia="宋体" w:cs="Times New Roman"/>
                      <w:color w:val="auto"/>
                      <w:spacing w:val="9"/>
                      <w:sz w:val="21"/>
                      <w:szCs w:val="21"/>
                    </w:rPr>
                    <w:t>泃河、鲍邱河、潮白河、北运河、龙河、永定河、大清河、子牙河等重点河流和市区水系沿岸严格控制化学原料和化学制品制造、医药制造、制革、造纸、化学纤维制造、石油加工、纺织印染等项目环境风险。根据重要水体环境承载能力，实施差别化环境准入政策，因地制宜制定禁止和限制发展产业目录，强化准入管理和底线约束。大清河、子牙河流域地下水超采区限制高耗水行业准入。严格落实《关于加快河北省环首都经济圈产业发展的实施意见》，重大项目原则上布局在优化开发区和重点开发区。</w:t>
                  </w:r>
                  <w:r>
                    <w:rPr>
                      <w:rFonts w:hint="default" w:ascii="Times New Roman" w:hAnsi="Times New Roman" w:eastAsia="宋体" w:cs="Times New Roman"/>
                      <w:color w:val="auto"/>
                      <w:spacing w:val="9"/>
                      <w:sz w:val="21"/>
                      <w:szCs w:val="21"/>
                      <w:lang w:val="en-US" w:eastAsia="zh-CN"/>
                    </w:rPr>
                    <w:t>4.</w:t>
                  </w:r>
                  <w:r>
                    <w:rPr>
                      <w:rFonts w:hint="default" w:ascii="Times New Roman" w:hAnsi="Times New Roman" w:eastAsia="宋体" w:cs="Times New Roman"/>
                      <w:color w:val="auto"/>
                      <w:spacing w:val="9"/>
                      <w:sz w:val="21"/>
                      <w:szCs w:val="21"/>
                    </w:rPr>
                    <w:t>大运河岸线1000米滨河生态空间内，严格落实管控要求，严禁不符合主体功能定位的各类开发活动，严禁任意改变用途。大运河岸线2000米核心监控区范围内严禁占用生态空间新建高风险、高污染、高耗水产业和不利于生态环境保护的工矿企业，核心监控区纳入国土空间规划及相关规划，有效控制不符合规划要求的建设项目。</w:t>
                  </w:r>
                  <w:r>
                    <w:rPr>
                      <w:rFonts w:hint="default" w:ascii="Times New Roman" w:hAnsi="Times New Roman" w:eastAsia="宋体" w:cs="Times New Roman"/>
                      <w:color w:val="auto"/>
                      <w:spacing w:val="9"/>
                      <w:sz w:val="21"/>
                      <w:szCs w:val="21"/>
                      <w:lang w:val="en-US" w:eastAsia="zh-CN"/>
                    </w:rPr>
                    <w:t>5</w:t>
                  </w:r>
                  <w:r>
                    <w:rPr>
                      <w:rFonts w:hint="default" w:ascii="Times New Roman" w:hAnsi="Times New Roman" w:eastAsia="宋体" w:cs="Times New Roman"/>
                      <w:color w:val="auto"/>
                      <w:spacing w:val="9"/>
                      <w:sz w:val="21"/>
                      <w:szCs w:val="21"/>
                    </w:rPr>
                    <w:t>.北运河、大清河两侧宜绿化地段各建设宽100米以上的廊道景观林带，科学绿化，打造生态景观长廊</w:t>
                  </w:r>
                  <w:r>
                    <w:rPr>
                      <w:rFonts w:hint="default" w:ascii="Times New Roman" w:hAnsi="Times New Roman" w:eastAsia="宋体" w:cs="Times New Roman"/>
                      <w:color w:val="auto"/>
                      <w:spacing w:val="7"/>
                      <w:sz w:val="21"/>
                      <w:szCs w:val="21"/>
                    </w:rPr>
                    <w:t>。</w:t>
                  </w:r>
                </w:p>
              </w:tc>
              <w:tc>
                <w:tcPr>
                  <w:tcW w:w="805" w:type="pct"/>
                  <w:noWrap w:val="0"/>
                  <w:vAlign w:val="center"/>
                </w:tcPr>
                <w:p w14:paraId="7319D03D">
                  <w:pPr>
                    <w:pStyle w:val="164"/>
                    <w:jc w:val="center"/>
                    <w:rPr>
                      <w:rFonts w:hint="default" w:ascii="Times New Roman" w:hAnsi="Times New Roman" w:eastAsia="宋体" w:cs="Times New Roman"/>
                      <w:color w:val="auto"/>
                      <w:sz w:val="21"/>
                      <w:szCs w:val="21"/>
                    </w:rPr>
                  </w:pPr>
                  <w:r>
                    <w:rPr>
                      <w:rFonts w:ascii="Times New Roman" w:hAnsi="Times New Roman" w:cs="Times New Roman"/>
                      <w:color w:val="auto"/>
                      <w:spacing w:val="8"/>
                      <w:sz w:val="21"/>
                      <w:szCs w:val="21"/>
                    </w:rPr>
                    <w:t>本项目利用厂区现有厂房进行建设，</w:t>
                  </w:r>
                  <w:r>
                    <w:rPr>
                      <w:rFonts w:hint="default" w:ascii="Times New Roman" w:hAnsi="Times New Roman" w:eastAsia="宋体" w:cs="Times New Roman"/>
                      <w:color w:val="auto"/>
                      <w:sz w:val="21"/>
                      <w:szCs w:val="21"/>
                    </w:rPr>
                    <w:t>不</w:t>
                  </w:r>
                  <w:r>
                    <w:rPr>
                      <w:rFonts w:hint="default" w:ascii="Times New Roman" w:hAnsi="Times New Roman" w:eastAsia="宋体" w:cs="Times New Roman"/>
                      <w:color w:val="auto"/>
                      <w:sz w:val="21"/>
                      <w:szCs w:val="21"/>
                      <w:lang w:val="en-US" w:eastAsia="zh-CN"/>
                    </w:rPr>
                    <w:t>侵占自然湿地等水源涵养生态空间，本项目行业为木质家具制造</w:t>
                  </w:r>
                  <w:r>
                    <w:rPr>
                      <w:rFonts w:hint="eastAsia"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金属家具制造，不属于高风险、高污染、高耗水产业和不利于生态环境保护的工矿企业</w:t>
                  </w:r>
                  <w:r>
                    <w:rPr>
                      <w:rFonts w:hint="default" w:ascii="Times New Roman" w:hAnsi="Times New Roman" w:eastAsia="宋体" w:cs="Times New Roman"/>
                      <w:color w:val="auto"/>
                      <w:sz w:val="21"/>
                      <w:szCs w:val="21"/>
                    </w:rPr>
                    <w:t>。</w:t>
                  </w:r>
                </w:p>
              </w:tc>
              <w:tc>
                <w:tcPr>
                  <w:tcW w:w="309" w:type="pct"/>
                  <w:noWrap w:val="0"/>
                  <w:vAlign w:val="center"/>
                </w:tcPr>
                <w:p w14:paraId="0B8D8DBF">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pacing w:val="4"/>
                      <w:sz w:val="21"/>
                      <w:szCs w:val="21"/>
                    </w:rPr>
                    <w:t>符合</w:t>
                  </w:r>
                </w:p>
              </w:tc>
            </w:tr>
            <w:tr w14:paraId="57DFC7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 w:type="pct"/>
                  <w:noWrap w:val="0"/>
                  <w:vAlign w:val="center"/>
                </w:tcPr>
                <w:p w14:paraId="2A8AD089">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pacing w:val="6"/>
                      <w:sz w:val="21"/>
                      <w:szCs w:val="21"/>
                    </w:rPr>
                    <w:t>污染物排放管控</w:t>
                  </w:r>
                </w:p>
              </w:tc>
              <w:tc>
                <w:tcPr>
                  <w:tcW w:w="331" w:type="pct"/>
                  <w:noWrap w:val="0"/>
                  <w:vAlign w:val="center"/>
                </w:tcPr>
                <w:p w14:paraId="4D6DDC73">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pacing w:val="4"/>
                      <w:sz w:val="21"/>
                      <w:szCs w:val="21"/>
                    </w:rPr>
                    <w:t>工业源</w:t>
                  </w:r>
                </w:p>
              </w:tc>
              <w:tc>
                <w:tcPr>
                  <w:tcW w:w="3210" w:type="pct"/>
                  <w:noWrap w:val="0"/>
                  <w:vAlign w:val="center"/>
                </w:tcPr>
                <w:p w14:paraId="12DAA2C4">
                  <w:pPr>
                    <w:pStyle w:val="164"/>
                    <w:jc w:val="center"/>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color w:val="auto"/>
                      <w:spacing w:val="3"/>
                      <w:sz w:val="21"/>
                      <w:szCs w:val="21"/>
                    </w:rPr>
                    <w:t>1.新建、改建、扩建重点行业建设项目实行</w:t>
                  </w:r>
                  <w:r>
                    <w:rPr>
                      <w:rFonts w:hint="default" w:ascii="Times New Roman" w:hAnsi="Times New Roman" w:eastAsia="宋体" w:cs="Times New Roman"/>
                      <w:color w:val="auto"/>
                      <w:spacing w:val="4"/>
                      <w:sz w:val="21"/>
                      <w:szCs w:val="21"/>
                    </w:rPr>
                    <w:t>主要污染物排放等量或倍量置换。2.全面推</w:t>
                  </w:r>
                  <w:r>
                    <w:rPr>
                      <w:rFonts w:hint="default" w:ascii="Times New Roman" w:hAnsi="Times New Roman" w:eastAsia="宋体" w:cs="Times New Roman"/>
                      <w:color w:val="auto"/>
                      <w:spacing w:val="9"/>
                      <w:sz w:val="21"/>
                      <w:szCs w:val="21"/>
                    </w:rPr>
                    <w:t>行清洁生产审核，对超标、超总量排污和</w:t>
                  </w:r>
                  <w:r>
                    <w:rPr>
                      <w:rFonts w:hint="default" w:ascii="Times New Roman" w:hAnsi="Times New Roman" w:eastAsia="宋体" w:cs="Times New Roman"/>
                      <w:color w:val="auto"/>
                      <w:spacing w:val="-4"/>
                      <w:sz w:val="21"/>
                      <w:szCs w:val="21"/>
                    </w:rPr>
                    <w:t>使用、排放有毒有害物质、高能耗企业（即</w:t>
                  </w:r>
                  <w:r>
                    <w:rPr>
                      <w:rFonts w:hint="default" w:ascii="Times New Roman" w:hAnsi="Times New Roman" w:eastAsia="宋体" w:cs="Times New Roman"/>
                      <w:color w:val="auto"/>
                      <w:spacing w:val="5"/>
                      <w:sz w:val="21"/>
                      <w:szCs w:val="21"/>
                    </w:rPr>
                    <w:t>“双超双有高耗能”）的企业实施强制性清</w:t>
                  </w:r>
                  <w:r>
                    <w:rPr>
                      <w:rFonts w:hint="default" w:ascii="Times New Roman" w:hAnsi="Times New Roman" w:eastAsia="宋体" w:cs="Times New Roman"/>
                      <w:color w:val="auto"/>
                      <w:spacing w:val="1"/>
                      <w:sz w:val="21"/>
                      <w:szCs w:val="21"/>
                    </w:rPr>
                    <w:t>洁生产审核。3.严格限制高风险化学品生产</w:t>
                  </w:r>
                  <w:r>
                    <w:rPr>
                      <w:rFonts w:hint="default" w:ascii="Times New Roman" w:hAnsi="Times New Roman" w:eastAsia="宋体" w:cs="Times New Roman"/>
                      <w:color w:val="auto"/>
                      <w:spacing w:val="5"/>
                      <w:sz w:val="21"/>
                      <w:szCs w:val="21"/>
                    </w:rPr>
                    <w:t>使用，并逐步淘汰或替代。4.严格执行子</w:t>
                  </w:r>
                  <w:r>
                    <w:rPr>
                      <w:rFonts w:hint="default" w:ascii="Times New Roman" w:hAnsi="Times New Roman" w:eastAsia="宋体" w:cs="Times New Roman"/>
                      <w:color w:val="auto"/>
                      <w:spacing w:val="2"/>
                      <w:sz w:val="21"/>
                      <w:szCs w:val="21"/>
                    </w:rPr>
                    <w:t>牙河、大清河流域水污染物特别排放限值。</w:t>
                  </w:r>
                  <w:r>
                    <w:rPr>
                      <w:rFonts w:hint="default" w:ascii="Times New Roman" w:hAnsi="Times New Roman" w:eastAsia="宋体" w:cs="Times New Roman"/>
                      <w:color w:val="auto"/>
                      <w:spacing w:val="6"/>
                      <w:sz w:val="21"/>
                      <w:szCs w:val="21"/>
                    </w:rPr>
                    <w:t>所有废水直排企业一律执行行业排放标准</w:t>
                  </w:r>
                  <w:r>
                    <w:rPr>
                      <w:rFonts w:hint="default" w:ascii="Times New Roman" w:hAnsi="Times New Roman" w:eastAsia="宋体" w:cs="Times New Roman"/>
                      <w:color w:val="auto"/>
                      <w:spacing w:val="4"/>
                      <w:sz w:val="21"/>
                      <w:szCs w:val="21"/>
                    </w:rPr>
                    <w:t>水污染物特别排放限值；没有行业标准或</w:t>
                  </w:r>
                  <w:r>
                    <w:rPr>
                      <w:rFonts w:hint="default" w:ascii="Times New Roman" w:hAnsi="Times New Roman" w:eastAsia="宋体" w:cs="Times New Roman"/>
                      <w:color w:val="auto"/>
                      <w:spacing w:val="6"/>
                      <w:sz w:val="21"/>
                      <w:szCs w:val="21"/>
                    </w:rPr>
                    <w:t>行业标准中没有水污染物排放特别限值</w:t>
                  </w:r>
                  <w:r>
                    <w:rPr>
                      <w:rFonts w:hint="default" w:ascii="Times New Roman" w:hAnsi="Times New Roman" w:eastAsia="宋体" w:cs="Times New Roman"/>
                      <w:color w:val="auto"/>
                      <w:spacing w:val="8"/>
                      <w:sz w:val="21"/>
                      <w:szCs w:val="21"/>
                    </w:rPr>
                    <w:t>的，一律执行《城镇污水处理厂污染物排</w:t>
                  </w:r>
                  <w:r>
                    <w:rPr>
                      <w:rFonts w:hint="default" w:ascii="Times New Roman" w:hAnsi="Times New Roman" w:eastAsia="宋体" w:cs="Times New Roman"/>
                      <w:color w:val="auto"/>
                      <w:spacing w:val="5"/>
                      <w:sz w:val="21"/>
                      <w:szCs w:val="21"/>
                    </w:rPr>
                    <w:t>放标准》（</w:t>
                  </w:r>
                  <w:r>
                    <w:rPr>
                      <w:rFonts w:hint="default" w:ascii="Times New Roman" w:hAnsi="Times New Roman" w:eastAsia="宋体" w:cs="Times New Roman"/>
                      <w:color w:val="auto"/>
                      <w:sz w:val="21"/>
                      <w:szCs w:val="21"/>
                    </w:rPr>
                    <w:t>GB</w:t>
                  </w:r>
                  <w:r>
                    <w:rPr>
                      <w:rFonts w:hint="default" w:ascii="Times New Roman" w:hAnsi="Times New Roman" w:eastAsia="宋体" w:cs="Times New Roman"/>
                      <w:color w:val="auto"/>
                      <w:spacing w:val="5"/>
                      <w:sz w:val="21"/>
                      <w:szCs w:val="21"/>
                    </w:rPr>
                    <w:t>18918）一级A标准；行业</w:t>
                  </w:r>
                  <w:r>
                    <w:rPr>
                      <w:rFonts w:hint="default" w:ascii="Times New Roman" w:hAnsi="Times New Roman" w:eastAsia="宋体" w:cs="Times New Roman"/>
                      <w:color w:val="auto"/>
                      <w:spacing w:val="9"/>
                      <w:sz w:val="21"/>
                      <w:szCs w:val="21"/>
                    </w:rPr>
                    <w:t>标准中水污染物特别排放限值比《城镇污</w:t>
                  </w:r>
                  <w:r>
                    <w:rPr>
                      <w:rFonts w:hint="default" w:ascii="Times New Roman" w:hAnsi="Times New Roman" w:eastAsia="宋体" w:cs="Times New Roman"/>
                      <w:color w:val="auto"/>
                      <w:spacing w:val="8"/>
                      <w:sz w:val="21"/>
                      <w:szCs w:val="21"/>
                    </w:rPr>
                    <w:t>水处理厂污染物排放标准》（</w:t>
                  </w:r>
                  <w:r>
                    <w:rPr>
                      <w:rFonts w:hint="default" w:ascii="Times New Roman" w:hAnsi="Times New Roman" w:eastAsia="宋体" w:cs="Times New Roman"/>
                      <w:color w:val="auto"/>
                      <w:sz w:val="21"/>
                      <w:szCs w:val="21"/>
                    </w:rPr>
                    <w:t>GB</w:t>
                  </w:r>
                  <w:r>
                    <w:rPr>
                      <w:rFonts w:hint="default" w:ascii="Times New Roman" w:hAnsi="Times New Roman" w:eastAsia="宋体" w:cs="Times New Roman"/>
                      <w:color w:val="auto"/>
                      <w:spacing w:val="8"/>
                      <w:sz w:val="21"/>
                      <w:szCs w:val="21"/>
                    </w:rPr>
                    <w:t>18918）一级A标准中相应控制因子宽松的，执行《城镇污水处理厂污染物排放标准》</w:t>
                  </w:r>
                  <w:r>
                    <w:rPr>
                      <w:rFonts w:hint="default" w:ascii="Times New Roman" w:hAnsi="Times New Roman" w:eastAsia="宋体" w:cs="Times New Roman"/>
                      <w:color w:val="auto"/>
                      <w:spacing w:val="7"/>
                      <w:sz w:val="21"/>
                      <w:szCs w:val="21"/>
                    </w:rPr>
                    <w:t>（</w:t>
                  </w:r>
                  <w:r>
                    <w:rPr>
                      <w:rFonts w:hint="default" w:ascii="Times New Roman" w:hAnsi="Times New Roman" w:eastAsia="宋体" w:cs="Times New Roman"/>
                      <w:color w:val="auto"/>
                      <w:sz w:val="21"/>
                      <w:szCs w:val="21"/>
                    </w:rPr>
                    <w:t>GB</w:t>
                  </w:r>
                  <w:r>
                    <w:rPr>
                      <w:rFonts w:hint="default" w:ascii="Times New Roman" w:hAnsi="Times New Roman" w:eastAsia="宋体" w:cs="Times New Roman"/>
                      <w:color w:val="auto"/>
                      <w:spacing w:val="7"/>
                      <w:sz w:val="21"/>
                      <w:szCs w:val="21"/>
                    </w:rPr>
                    <w:t>18918）一级A标准。5.推进园区外</w:t>
                  </w:r>
                  <w:r>
                    <w:rPr>
                      <w:rFonts w:hint="default" w:ascii="Times New Roman" w:hAnsi="Times New Roman" w:eastAsia="宋体" w:cs="Times New Roman"/>
                      <w:color w:val="auto"/>
                      <w:spacing w:val="9"/>
                      <w:sz w:val="21"/>
                      <w:szCs w:val="21"/>
                    </w:rPr>
                    <w:t>涉水工业企业向工业集聚区集中，对不具备入园条件需要原地保留的涉水工业企</w:t>
                  </w:r>
                  <w:r>
                    <w:rPr>
                      <w:rFonts w:hint="default" w:ascii="Times New Roman" w:hAnsi="Times New Roman" w:eastAsia="宋体" w:cs="Times New Roman"/>
                      <w:color w:val="auto"/>
                      <w:spacing w:val="7"/>
                      <w:sz w:val="21"/>
                      <w:szCs w:val="21"/>
                    </w:rPr>
                    <w:t>业，实施深度治理，执行最严格的排放标</w:t>
                  </w:r>
                  <w:r>
                    <w:rPr>
                      <w:rFonts w:hint="default" w:ascii="Times New Roman" w:hAnsi="Times New Roman" w:eastAsia="宋体" w:cs="Times New Roman"/>
                      <w:color w:val="auto"/>
                      <w:spacing w:val="8"/>
                      <w:sz w:val="21"/>
                      <w:szCs w:val="21"/>
                    </w:rPr>
                    <w:t>准，否则一律予以关停。6.加强重点行业项目建设审批管理，对园区外新建造纸、</w:t>
                  </w:r>
                  <w:r>
                    <w:rPr>
                      <w:rFonts w:hint="default" w:ascii="Times New Roman" w:hAnsi="Times New Roman" w:eastAsia="宋体" w:cs="Times New Roman"/>
                      <w:color w:val="auto"/>
                      <w:spacing w:val="9"/>
                      <w:sz w:val="21"/>
                      <w:szCs w:val="21"/>
                    </w:rPr>
                    <w:t>金属制品、食品、危废、化工及涉及重金属等行业涉水工业项目原则上不予审批。</w:t>
                  </w:r>
                  <w:r>
                    <w:rPr>
                      <w:rFonts w:hint="default" w:ascii="Times New Roman" w:hAnsi="Times New Roman" w:eastAsia="宋体" w:cs="Times New Roman"/>
                      <w:color w:val="auto"/>
                      <w:spacing w:val="8"/>
                      <w:sz w:val="21"/>
                      <w:szCs w:val="21"/>
                    </w:rPr>
                    <w:t>7.全面推行企业排污许可“一证式”管理和</w:t>
                  </w:r>
                  <w:r>
                    <w:rPr>
                      <w:rFonts w:hint="default" w:ascii="Times New Roman" w:hAnsi="Times New Roman" w:eastAsia="宋体" w:cs="Times New Roman"/>
                      <w:color w:val="auto"/>
                      <w:spacing w:val="9"/>
                      <w:sz w:val="21"/>
                      <w:szCs w:val="21"/>
                    </w:rPr>
                    <w:t>证后执法监管，实行排污总量和浓度双达标控制，落实排污单位主体责任。强化重点企业水污染排放监管，确保工业废水达标排放。实施差别化限期治理和工业废水深度处理工程，对电镀、化工、造纸、原料药制造等涉水企业进行清洁化改造，加强对排放重金属、产生危废企业的废水排放监管和在线监测。加大现有工业园区整治力度，组织开展园区环境问题排查。严格控制依托城镇生活污水处理厂处理工业废水的入水标准，确保污水厂出水稳定达</w:t>
                  </w:r>
                  <w:r>
                    <w:rPr>
                      <w:rFonts w:hint="default" w:ascii="Times New Roman" w:hAnsi="Times New Roman" w:eastAsia="宋体" w:cs="Times New Roman"/>
                      <w:color w:val="auto"/>
                      <w:sz w:val="21"/>
                      <w:szCs w:val="21"/>
                    </w:rPr>
                    <w:t>标。</w:t>
                  </w:r>
                </w:p>
              </w:tc>
              <w:tc>
                <w:tcPr>
                  <w:tcW w:w="805" w:type="pct"/>
                  <w:noWrap w:val="0"/>
                  <w:vAlign w:val="center"/>
                </w:tcPr>
                <w:p w14:paraId="509F60C7">
                  <w:pPr>
                    <w:pStyle w:val="164"/>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本项目新增主要污染物排放按照要求进行等量或倍量置换。本项目不属于</w:t>
                  </w:r>
                  <w:r>
                    <w:rPr>
                      <w:rFonts w:hint="default" w:ascii="Times New Roman" w:hAnsi="Times New Roman" w:eastAsia="宋体" w:cs="Times New Roman"/>
                      <w:color w:val="auto"/>
                      <w:sz w:val="21"/>
                      <w:szCs w:val="21"/>
                      <w:lang w:val="en-US" w:eastAsia="zh-CN"/>
                    </w:rPr>
                    <w:t>双超双有高耗能企业。本项目行业为木质家具制造</w:t>
                  </w:r>
                  <w:r>
                    <w:rPr>
                      <w:rFonts w:hint="eastAsia"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金属家具制造，生产废水经污水处理设备处理后回用于生产，生活污水经厂区化粪池处理后排入永清县里澜城污水处理厂进一步处理</w:t>
                  </w:r>
                  <w:r>
                    <w:rPr>
                      <w:rFonts w:hint="eastAsia" w:ascii="Times New Roman" w:hAnsi="Times New Roman" w:eastAsia="宋体" w:cs="Times New Roman"/>
                      <w:color w:val="auto"/>
                      <w:sz w:val="21"/>
                      <w:szCs w:val="21"/>
                      <w:lang w:val="en-US" w:eastAsia="zh-CN"/>
                    </w:rPr>
                    <w:t>。</w:t>
                  </w:r>
                </w:p>
              </w:tc>
              <w:tc>
                <w:tcPr>
                  <w:tcW w:w="309" w:type="pct"/>
                  <w:noWrap w:val="0"/>
                  <w:vAlign w:val="center"/>
                </w:tcPr>
                <w:p w14:paraId="03B77218">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pacing w:val="4"/>
                      <w:sz w:val="21"/>
                      <w:szCs w:val="21"/>
                    </w:rPr>
                    <w:t>符合</w:t>
                  </w:r>
                </w:p>
              </w:tc>
            </w:tr>
            <w:tr w14:paraId="170A6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5"/>
                  <w:noWrap w:val="0"/>
                  <w:vAlign w:val="center"/>
                </w:tcPr>
                <w:p w14:paraId="54C8AB1A">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b/>
                      <w:bCs/>
                      <w:spacing w:val="7"/>
                      <w:sz w:val="21"/>
                      <w:szCs w:val="21"/>
                    </w:rPr>
                    <w:t>大气环境总体管控要求</w:t>
                  </w:r>
                </w:p>
              </w:tc>
            </w:tr>
            <w:tr w14:paraId="2C39C6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pct"/>
                  <w:gridSpan w:val="2"/>
                  <w:noWrap w:val="0"/>
                  <w:vAlign w:val="center"/>
                </w:tcPr>
                <w:p w14:paraId="70BEAAC7">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pacing w:val="6"/>
                      <w:sz w:val="21"/>
                      <w:szCs w:val="21"/>
                    </w:rPr>
                    <w:t>空间布局约</w:t>
                  </w:r>
                  <w:r>
                    <w:rPr>
                      <w:rFonts w:hint="default" w:ascii="Times New Roman" w:hAnsi="Times New Roman" w:eastAsia="宋体" w:cs="Times New Roman"/>
                      <w:sz w:val="21"/>
                      <w:szCs w:val="21"/>
                    </w:rPr>
                    <w:t>束</w:t>
                  </w:r>
                </w:p>
              </w:tc>
              <w:tc>
                <w:tcPr>
                  <w:tcW w:w="3210" w:type="pct"/>
                  <w:noWrap w:val="0"/>
                  <w:vAlign w:val="center"/>
                </w:tcPr>
                <w:p w14:paraId="7B343CC3">
                  <w:pPr>
                    <w:pStyle w:val="94"/>
                    <w:ind w:left="105" w:leftChars="50" w:right="105" w:rightChars="50"/>
                    <w:jc w:val="both"/>
                    <w:rPr>
                      <w:color w:val="000000"/>
                    </w:rPr>
                  </w:pPr>
                  <w:r>
                    <w:rPr>
                      <w:rFonts w:hint="default"/>
                      <w:color w:val="000000"/>
                      <w:lang w:val="en-US" w:eastAsia="zh-CN"/>
                    </w:rPr>
                    <w:t>1.</w:t>
                  </w:r>
                  <w:r>
                    <w:rPr>
                      <w:rFonts w:hint="eastAsia"/>
                      <w:color w:val="000000"/>
                      <w:lang w:val="en-US" w:eastAsia="zh-CN"/>
                    </w:rPr>
                    <w:t>在高污染燃料的禁燃区内，禁止销售、燃用煤炭、重油、渣油等高污染燃料；禁止新建、扩建燃用高污染燃料的设施，已建成的，应当限期改用清洁能源或者采取措施控制二氧化硫、氮氧化物和烟尘等排放；仍未达到大气污染物排放标准的，应当停止使用。</w:t>
                  </w:r>
                </w:p>
                <w:p w14:paraId="197D45E9">
                  <w:pPr>
                    <w:pStyle w:val="94"/>
                    <w:ind w:left="105" w:leftChars="50" w:right="105" w:rightChars="50"/>
                    <w:jc w:val="both"/>
                    <w:rPr>
                      <w:color w:val="000000"/>
                    </w:rPr>
                  </w:pPr>
                  <w:r>
                    <w:rPr>
                      <w:rFonts w:hint="default"/>
                      <w:color w:val="000000"/>
                      <w:lang w:val="en-US" w:eastAsia="zh-CN"/>
                    </w:rPr>
                    <w:t>2.</w:t>
                  </w:r>
                  <w:r>
                    <w:rPr>
                      <w:rFonts w:hint="eastAsia"/>
                      <w:color w:val="000000"/>
                      <w:lang w:val="en-US" w:eastAsia="zh-CN"/>
                    </w:rPr>
                    <w:t xml:space="preserve">严格控制新增煤电装机规模，严禁新增化工园区，审慎发展石油化工等项目。 </w:t>
                  </w:r>
                </w:p>
                <w:p w14:paraId="3288C457">
                  <w:pPr>
                    <w:pStyle w:val="94"/>
                    <w:ind w:left="105" w:leftChars="50" w:right="105" w:rightChars="50"/>
                    <w:jc w:val="both"/>
                    <w:rPr>
                      <w:color w:val="000000"/>
                    </w:rPr>
                  </w:pPr>
                  <w:r>
                    <w:rPr>
                      <w:rFonts w:hint="default"/>
                      <w:color w:val="000000"/>
                      <w:lang w:val="en-US" w:eastAsia="zh-CN"/>
                    </w:rPr>
                    <w:t>3.</w:t>
                  </w:r>
                  <w:r>
                    <w:rPr>
                      <w:rFonts w:hint="eastAsia"/>
                      <w:color w:val="000000"/>
                      <w:lang w:val="en-US" w:eastAsia="zh-CN"/>
                    </w:rPr>
                    <w:t xml:space="preserve">加快推进城市建成区重点污染企业搬迁改造或关停退出。 </w:t>
                  </w:r>
                </w:p>
                <w:p w14:paraId="447974D1">
                  <w:pPr>
                    <w:pStyle w:val="94"/>
                    <w:ind w:left="105" w:leftChars="50" w:right="105" w:rightChars="50"/>
                    <w:jc w:val="both"/>
                    <w:rPr>
                      <w:color w:val="000000"/>
                    </w:rPr>
                  </w:pPr>
                  <w:r>
                    <w:rPr>
                      <w:rFonts w:hint="default"/>
                      <w:color w:val="000000"/>
                      <w:lang w:val="en-US" w:eastAsia="zh-CN"/>
                    </w:rPr>
                    <w:t>4.</w:t>
                  </w:r>
                  <w:r>
                    <w:rPr>
                      <w:rFonts w:hint="eastAsia"/>
                      <w:color w:val="000000"/>
                      <w:lang w:val="en-US" w:eastAsia="zh-CN"/>
                    </w:rPr>
                    <w:t>禁止新建</w:t>
                  </w:r>
                  <w:r>
                    <w:rPr>
                      <w:rFonts w:hint="default"/>
                      <w:color w:val="000000"/>
                      <w:lang w:val="en-US" w:eastAsia="zh-CN"/>
                    </w:rPr>
                    <w:t xml:space="preserve">35 </w:t>
                  </w:r>
                  <w:r>
                    <w:rPr>
                      <w:rFonts w:hint="eastAsia"/>
                      <w:color w:val="000000"/>
                      <w:lang w:val="en-US" w:eastAsia="zh-CN"/>
                    </w:rPr>
                    <w:t>蒸吨</w:t>
                  </w:r>
                  <w:r>
                    <w:rPr>
                      <w:rFonts w:hint="default"/>
                      <w:color w:val="000000"/>
                      <w:lang w:val="en-US" w:eastAsia="zh-CN"/>
                    </w:rPr>
                    <w:t>/</w:t>
                  </w:r>
                  <w:r>
                    <w:rPr>
                      <w:rFonts w:hint="eastAsia"/>
                      <w:color w:val="000000"/>
                      <w:lang w:val="en-US" w:eastAsia="zh-CN"/>
                    </w:rPr>
                    <w:t>小时及以下燃煤锅炉，城市和县城建成区禁止新建</w:t>
                  </w:r>
                  <w:r>
                    <w:rPr>
                      <w:rFonts w:hint="default"/>
                      <w:color w:val="000000"/>
                      <w:lang w:val="en-US" w:eastAsia="zh-CN"/>
                    </w:rPr>
                    <w:t>35</w:t>
                  </w:r>
                  <w:r>
                    <w:rPr>
                      <w:rFonts w:hint="eastAsia"/>
                      <w:color w:val="000000"/>
                      <w:lang w:val="en-US" w:eastAsia="zh-CN"/>
                    </w:rPr>
                    <w:t>蒸吨</w:t>
                  </w:r>
                  <w:r>
                    <w:rPr>
                      <w:rFonts w:hint="default"/>
                      <w:color w:val="000000"/>
                      <w:lang w:val="en-US" w:eastAsia="zh-CN"/>
                    </w:rPr>
                    <w:t>/</w:t>
                  </w:r>
                  <w:r>
                    <w:rPr>
                      <w:rFonts w:hint="eastAsia"/>
                      <w:color w:val="000000"/>
                      <w:lang w:val="en-US" w:eastAsia="zh-CN"/>
                    </w:rPr>
                    <w:t xml:space="preserve">小时及以下生物质、燃油（醇基燃料）锅炉。 </w:t>
                  </w:r>
                </w:p>
                <w:p w14:paraId="2C7CD19A">
                  <w:pPr>
                    <w:pStyle w:val="94"/>
                    <w:ind w:left="105" w:leftChars="50" w:right="105" w:rightChars="50"/>
                    <w:jc w:val="both"/>
                    <w:rPr>
                      <w:color w:val="000000"/>
                    </w:rPr>
                  </w:pPr>
                  <w:r>
                    <w:rPr>
                      <w:rFonts w:hint="default"/>
                      <w:color w:val="000000"/>
                      <w:lang w:val="en-US" w:eastAsia="zh-CN"/>
                    </w:rPr>
                    <w:t>5.</w:t>
                  </w:r>
                  <w:r>
                    <w:rPr>
                      <w:rFonts w:hint="eastAsia"/>
                      <w:color w:val="000000"/>
                      <w:lang w:val="en-US" w:eastAsia="zh-CN"/>
                    </w:rPr>
                    <w:t>积极推行区域规划环境影响评价，新、改、扩建石化、化工、建材、有色冶炼等项目的环境影响评价，应满足区域、规划环境影响评价要求。</w:t>
                  </w:r>
                </w:p>
                <w:p w14:paraId="340E26E9">
                  <w:pPr>
                    <w:pStyle w:val="94"/>
                    <w:ind w:left="105" w:leftChars="50" w:right="105" w:rightChars="50"/>
                    <w:jc w:val="both"/>
                    <w:rPr>
                      <w:color w:val="000000"/>
                    </w:rPr>
                  </w:pPr>
                  <w:r>
                    <w:rPr>
                      <w:rFonts w:hint="default"/>
                      <w:color w:val="000000"/>
                      <w:lang w:val="en-US" w:eastAsia="zh-CN"/>
                    </w:rPr>
                    <w:t>6.</w:t>
                  </w:r>
                  <w:r>
                    <w:rPr>
                      <w:rFonts w:hint="eastAsia"/>
                      <w:color w:val="000000"/>
                      <w:lang w:val="en-US" w:eastAsia="zh-CN"/>
                    </w:rPr>
                    <w:t>推动建材行业向资源富集地聚集，推动化工生产企业向化工园区转移，提高集约化、集聚化水平。按照“淘汰关停一批、搬迁入园一批、就地改造提升一批”要求，以省级以上经济（技术）开发区、高新技术产业开发区为主要平台，推动涉气产业集群内企业实施搬迁入园，不具备条件的就地改造提升。</w:t>
                  </w:r>
                </w:p>
                <w:p w14:paraId="2179DF15">
                  <w:pPr>
                    <w:pStyle w:val="94"/>
                    <w:ind w:left="105" w:leftChars="50" w:right="105" w:rightChars="50"/>
                    <w:jc w:val="both"/>
                    <w:rPr>
                      <w:color w:val="000000"/>
                    </w:rPr>
                  </w:pPr>
                  <w:r>
                    <w:rPr>
                      <w:rFonts w:hint="default"/>
                      <w:color w:val="000000"/>
                      <w:lang w:val="en-US" w:eastAsia="zh-CN"/>
                    </w:rPr>
                    <w:t>7.</w:t>
                  </w:r>
                  <w:r>
                    <w:rPr>
                      <w:rFonts w:hint="eastAsia"/>
                      <w:color w:val="000000"/>
                      <w:lang w:val="en-US" w:eastAsia="zh-CN"/>
                    </w:rPr>
                    <w:t>调整优化不符合生态环境功能定位的产业布局、规模和结构，严格控制高耗能高污染项目。严禁新增水泥、平板玻璃、铸造（重点地区）等产能和产量。严格执行水泥、平板玻璃等行业产能置换实施办法。</w:t>
                  </w:r>
                </w:p>
                <w:p w14:paraId="71296423">
                  <w:pPr>
                    <w:pStyle w:val="94"/>
                    <w:ind w:left="105" w:leftChars="50" w:right="105" w:rightChars="50"/>
                    <w:jc w:val="both"/>
                    <w:rPr>
                      <w:rFonts w:hint="default" w:ascii="Times New Roman" w:hAnsi="Times New Roman" w:eastAsia="宋体" w:cs="Times New Roman"/>
                      <w:color w:val="auto"/>
                      <w:spacing w:val="3"/>
                      <w:sz w:val="21"/>
                      <w:szCs w:val="21"/>
                    </w:rPr>
                  </w:pPr>
                  <w:r>
                    <w:rPr>
                      <w:rFonts w:hint="default"/>
                      <w:color w:val="000000"/>
                      <w:lang w:val="en-US" w:eastAsia="zh-CN"/>
                    </w:rPr>
                    <w:t>8.</w:t>
                  </w:r>
                  <w:r>
                    <w:rPr>
                      <w:rFonts w:hint="eastAsia"/>
                      <w:color w:val="000000"/>
                      <w:lang w:val="en-US" w:eastAsia="zh-CN"/>
                    </w:rPr>
                    <w:t>禁止在人口集中地区从事露天喷漆、喷涂、喷砂、制作玻璃钢以及其他散发有毒有害气体的作业。</w:t>
                  </w:r>
                </w:p>
              </w:tc>
              <w:tc>
                <w:tcPr>
                  <w:tcW w:w="805" w:type="pct"/>
                  <w:noWrap w:val="0"/>
                  <w:vAlign w:val="center"/>
                </w:tcPr>
                <w:p w14:paraId="0EFD7867">
                  <w:pPr>
                    <w:pStyle w:val="94"/>
                    <w:ind w:left="105" w:leftChars="50" w:right="105" w:rightChars="50"/>
                    <w:jc w:val="both"/>
                    <w:rPr>
                      <w:rFonts w:hint="default" w:ascii="Times New Roman" w:hAnsi="Times New Roman" w:eastAsia="宋体" w:cs="Times New Roman"/>
                      <w:color w:val="auto"/>
                      <w:sz w:val="21"/>
                      <w:szCs w:val="21"/>
                      <w:lang w:eastAsia="zh-CN"/>
                    </w:rPr>
                  </w:pPr>
                  <w:r>
                    <w:rPr>
                      <w:rFonts w:hint="eastAsia"/>
                      <w:color w:val="auto"/>
                      <w:lang w:eastAsia="zh-CN"/>
                    </w:rPr>
                    <w:t>本项目不使用高污染燃料，生产用热通过燃烧天然气加热，天然气为清洁能源，本项目</w:t>
                  </w:r>
                  <w:r>
                    <w:rPr>
                      <w:rFonts w:hint="eastAsia"/>
                      <w:color w:val="auto"/>
                      <w:lang w:val="en-US" w:eastAsia="zh-CN"/>
                    </w:rPr>
                    <w:t>行业为木质家具制造、金属家具制造，</w:t>
                  </w:r>
                  <w:r>
                    <w:rPr>
                      <w:rFonts w:hint="eastAsia"/>
                      <w:color w:val="auto"/>
                      <w:highlight w:val="none"/>
                      <w:lang w:val="en-US" w:eastAsia="zh-CN"/>
                    </w:rPr>
                    <w:t>本项目用地为工业用地，符合永清县总体规划及产业定位。</w:t>
                  </w:r>
                </w:p>
              </w:tc>
              <w:tc>
                <w:tcPr>
                  <w:tcW w:w="309" w:type="pct"/>
                  <w:noWrap w:val="0"/>
                  <w:vAlign w:val="center"/>
                </w:tcPr>
                <w:p w14:paraId="4AF997F2">
                  <w:pPr>
                    <w:pStyle w:val="94"/>
                    <w:ind w:left="105" w:leftChars="50" w:right="105" w:rightChars="50"/>
                    <w:rPr>
                      <w:rFonts w:hint="default" w:ascii="Times New Roman" w:hAnsi="Times New Roman" w:eastAsia="宋体" w:cs="Times New Roman"/>
                      <w:spacing w:val="4"/>
                      <w:sz w:val="21"/>
                      <w:szCs w:val="21"/>
                    </w:rPr>
                  </w:pPr>
                  <w:r>
                    <w:rPr>
                      <w:color w:val="000000"/>
                    </w:rPr>
                    <w:t>符合</w:t>
                  </w:r>
                </w:p>
              </w:tc>
            </w:tr>
            <w:tr w14:paraId="6AE48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 w:type="pct"/>
                  <w:noWrap w:val="0"/>
                  <w:vAlign w:val="center"/>
                </w:tcPr>
                <w:p w14:paraId="63C152D1">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pacing w:val="6"/>
                      <w:sz w:val="21"/>
                      <w:szCs w:val="21"/>
                    </w:rPr>
                    <w:t>污染物排放管控</w:t>
                  </w:r>
                </w:p>
              </w:tc>
              <w:tc>
                <w:tcPr>
                  <w:tcW w:w="331" w:type="pct"/>
                  <w:noWrap w:val="0"/>
                  <w:vAlign w:val="center"/>
                </w:tcPr>
                <w:p w14:paraId="799D2E49">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pacing w:val="4"/>
                      <w:sz w:val="21"/>
                      <w:szCs w:val="21"/>
                    </w:rPr>
                    <w:t>工业源</w:t>
                  </w:r>
                </w:p>
              </w:tc>
              <w:tc>
                <w:tcPr>
                  <w:tcW w:w="3210" w:type="pct"/>
                  <w:noWrap w:val="0"/>
                  <w:vAlign w:val="center"/>
                </w:tcPr>
                <w:p w14:paraId="33E0D875">
                  <w:pPr>
                    <w:pStyle w:val="164"/>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7"/>
                      <w:sz w:val="21"/>
                      <w:szCs w:val="21"/>
                    </w:rPr>
                    <w:t>1.以水泥、平板玻璃、陶瓷、煤电等行业</w:t>
                  </w:r>
                  <w:r>
                    <w:rPr>
                      <w:rFonts w:hint="default" w:ascii="Times New Roman" w:hAnsi="Times New Roman" w:eastAsia="宋体" w:cs="Times New Roman"/>
                      <w:color w:val="auto"/>
                      <w:spacing w:val="13"/>
                      <w:sz w:val="21"/>
                      <w:szCs w:val="21"/>
                    </w:rPr>
                    <w:t>企业为重点，大力巩固重点行业超低排放改造成果，完成水泥、平板玻璃、陶瓷、</w:t>
                  </w:r>
                  <w:r>
                    <w:rPr>
                      <w:rFonts w:hint="default" w:ascii="Times New Roman" w:hAnsi="Times New Roman" w:eastAsia="宋体" w:cs="Times New Roman"/>
                      <w:color w:val="auto"/>
                      <w:spacing w:val="8"/>
                      <w:sz w:val="21"/>
                      <w:szCs w:val="21"/>
                    </w:rPr>
                    <w:t>煤电等重点行业强制性清洁生产审核。</w:t>
                  </w:r>
                </w:p>
                <w:p w14:paraId="48E3D3FD">
                  <w:pPr>
                    <w:pStyle w:val="164"/>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9"/>
                      <w:sz w:val="21"/>
                      <w:szCs w:val="21"/>
                    </w:rPr>
                    <w:t>2.具备条件的玻璃、水泥和陶瓷企业基本</w:t>
                  </w:r>
                  <w:r>
                    <w:rPr>
                      <w:rFonts w:hint="default" w:ascii="Times New Roman" w:hAnsi="Times New Roman" w:eastAsia="宋体" w:cs="Times New Roman"/>
                      <w:color w:val="auto"/>
                      <w:spacing w:val="13"/>
                      <w:sz w:val="21"/>
                      <w:szCs w:val="21"/>
                    </w:rPr>
                    <w:t>完成固定源超低排放改造。传统产业工艺装备严格落实国家《高耗能行业重点领域</w:t>
                  </w:r>
                  <w:r>
                    <w:rPr>
                      <w:rFonts w:hint="default" w:ascii="Times New Roman" w:hAnsi="Times New Roman" w:eastAsia="宋体" w:cs="Times New Roman"/>
                      <w:color w:val="auto"/>
                      <w:spacing w:val="12"/>
                      <w:sz w:val="21"/>
                      <w:szCs w:val="21"/>
                    </w:rPr>
                    <w:t>能效标杆水平和基准水平》要求，推进5</w:t>
                  </w:r>
                  <w:r>
                    <w:rPr>
                      <w:rFonts w:hint="default" w:ascii="Times New Roman" w:hAnsi="Times New Roman" w:eastAsia="宋体" w:cs="Times New Roman"/>
                      <w:color w:val="auto"/>
                      <w:spacing w:val="5"/>
                      <w:sz w:val="21"/>
                      <w:szCs w:val="21"/>
                    </w:rPr>
                    <w:t>大类19个行业改造升级和淘汰。</w:t>
                  </w:r>
                </w:p>
                <w:p w14:paraId="71652D3C">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pacing w:val="4"/>
                      <w:sz w:val="21"/>
                      <w:szCs w:val="21"/>
                    </w:rPr>
                    <w:t>3.以砖瓦、耐火材料等行业为示范，加快</w:t>
                  </w:r>
                  <w:r>
                    <w:rPr>
                      <w:rFonts w:hint="default" w:ascii="Times New Roman" w:hAnsi="Times New Roman" w:eastAsia="宋体" w:cs="Times New Roman"/>
                      <w:spacing w:val="2"/>
                      <w:sz w:val="21"/>
                      <w:szCs w:val="21"/>
                    </w:rPr>
                    <w:t>推进铸造、炭素、岩棉、无机盐、铁合金、</w:t>
                  </w:r>
                  <w:r>
                    <w:rPr>
                      <w:rFonts w:hint="default" w:ascii="Times New Roman" w:hAnsi="Times New Roman" w:eastAsia="宋体" w:cs="Times New Roman"/>
                      <w:spacing w:val="9"/>
                      <w:sz w:val="21"/>
                      <w:szCs w:val="21"/>
                    </w:rPr>
                    <w:t>铝工业、铜（镍、钴）工业、铅（锌）工业、再生铜（铝、铅、锌）等行业炉窑综</w:t>
                  </w:r>
                  <w:r>
                    <w:rPr>
                      <w:rFonts w:hint="default" w:ascii="Times New Roman" w:hAnsi="Times New Roman" w:eastAsia="宋体" w:cs="Times New Roman"/>
                      <w:spacing w:val="7"/>
                      <w:sz w:val="21"/>
                      <w:szCs w:val="21"/>
                    </w:rPr>
                    <w:t>合整治，确保稳定达标排放，鼓励平板玻</w:t>
                  </w:r>
                  <w:r>
                    <w:rPr>
                      <w:rFonts w:hint="default" w:ascii="Times New Roman" w:hAnsi="Times New Roman" w:eastAsia="宋体" w:cs="Times New Roman"/>
                      <w:spacing w:val="6"/>
                      <w:sz w:val="21"/>
                      <w:szCs w:val="21"/>
                    </w:rPr>
                    <w:t>璃窑炉采用全氧/富氧燃烧技术等清洁生产</w:t>
                  </w:r>
                  <w:r>
                    <w:rPr>
                      <w:rFonts w:hint="default" w:ascii="Times New Roman" w:hAnsi="Times New Roman" w:eastAsia="宋体" w:cs="Times New Roman"/>
                      <w:spacing w:val="10"/>
                      <w:sz w:val="21"/>
                      <w:szCs w:val="21"/>
                    </w:rPr>
                    <w:t>技术。严格新建项目准入管理，工业炉窑全面达到国家和省重点区域特别排放限值</w:t>
                  </w:r>
                  <w:r>
                    <w:rPr>
                      <w:rFonts w:hint="default" w:ascii="Times New Roman" w:hAnsi="Times New Roman" w:eastAsia="宋体" w:cs="Times New Roman"/>
                      <w:spacing w:val="6"/>
                      <w:sz w:val="21"/>
                      <w:szCs w:val="21"/>
                    </w:rPr>
                    <w:t>要求。4.推动高污染企业关停不能稳定达</w:t>
                  </w:r>
                  <w:r>
                    <w:rPr>
                      <w:rFonts w:hint="default" w:ascii="Times New Roman" w:hAnsi="Times New Roman" w:eastAsia="宋体" w:cs="Times New Roman"/>
                      <w:spacing w:val="10"/>
                      <w:sz w:val="21"/>
                      <w:szCs w:val="21"/>
                    </w:rPr>
                    <w:t>标和落后生产设施，逐步推进独立热轧等整合升级。加快推进全市燃煤锅炉替代工作和整治提升工作，推动三河热电厂烟气</w:t>
                  </w:r>
                  <w:r>
                    <w:rPr>
                      <w:rFonts w:hint="default" w:ascii="Times New Roman" w:hAnsi="Times New Roman" w:eastAsia="宋体" w:cs="Times New Roman"/>
                      <w:spacing w:val="2"/>
                      <w:sz w:val="21"/>
                      <w:szCs w:val="21"/>
                    </w:rPr>
                    <w:t>深度治理，加强全市现存32台生物质锅炉</w:t>
                  </w:r>
                  <w:r>
                    <w:rPr>
                      <w:rFonts w:hint="default" w:ascii="Times New Roman" w:hAnsi="Times New Roman" w:eastAsia="宋体" w:cs="Times New Roman"/>
                      <w:spacing w:val="6"/>
                      <w:sz w:val="21"/>
                      <w:szCs w:val="21"/>
                    </w:rPr>
                    <w:t>高效除尘和脱硝设施监管和改造。5.制定</w:t>
                  </w:r>
                  <w:r>
                    <w:rPr>
                      <w:rFonts w:hint="default" w:ascii="Times New Roman" w:hAnsi="Times New Roman" w:eastAsia="宋体" w:cs="Times New Roman"/>
                      <w:spacing w:val="9"/>
                      <w:sz w:val="21"/>
                      <w:szCs w:val="21"/>
                    </w:rPr>
                    <w:t>“一厂一策”治理方案，开展治理效果后评</w:t>
                  </w:r>
                  <w:r>
                    <w:rPr>
                      <w:rFonts w:hint="default" w:ascii="Times New Roman" w:hAnsi="Times New Roman" w:eastAsia="宋体" w:cs="Times New Roman"/>
                      <w:spacing w:val="4"/>
                      <w:sz w:val="21"/>
                      <w:szCs w:val="21"/>
                    </w:rPr>
                    <w:t>估，不断提高企业</w:t>
                  </w:r>
                  <w:r>
                    <w:rPr>
                      <w:rFonts w:hint="default" w:ascii="Times New Roman" w:hAnsi="Times New Roman" w:eastAsia="宋体" w:cs="Times New Roman"/>
                      <w:sz w:val="21"/>
                      <w:szCs w:val="21"/>
                    </w:rPr>
                    <w:t>VOCs</w:t>
                  </w:r>
                  <w:r>
                    <w:rPr>
                      <w:rFonts w:hint="default" w:ascii="Times New Roman" w:hAnsi="Times New Roman" w:eastAsia="宋体" w:cs="Times New Roman"/>
                      <w:spacing w:val="4"/>
                      <w:sz w:val="21"/>
                      <w:szCs w:val="21"/>
                    </w:rPr>
                    <w:t>治理水平。鼓励涉</w:t>
                  </w:r>
                  <w:r>
                    <w:rPr>
                      <w:rFonts w:hint="default" w:ascii="Times New Roman" w:hAnsi="Times New Roman" w:eastAsia="宋体" w:cs="Times New Roman"/>
                      <w:sz w:val="21"/>
                      <w:szCs w:val="21"/>
                    </w:rPr>
                    <w:t>VOCs</w:t>
                  </w:r>
                  <w:r>
                    <w:rPr>
                      <w:rFonts w:hint="default" w:ascii="Times New Roman" w:hAnsi="Times New Roman" w:eastAsia="宋体" w:cs="Times New Roman"/>
                      <w:spacing w:val="4"/>
                      <w:sz w:val="21"/>
                      <w:szCs w:val="21"/>
                    </w:rPr>
                    <w:t>排放重点行业企业，夏季高温时</w:t>
                  </w:r>
                  <w:r>
                    <w:rPr>
                      <w:rFonts w:hint="default" w:ascii="Times New Roman" w:hAnsi="Times New Roman" w:eastAsia="宋体" w:cs="Times New Roman"/>
                      <w:spacing w:val="10"/>
                      <w:sz w:val="21"/>
                      <w:szCs w:val="21"/>
                    </w:rPr>
                    <w:t>段实行生产调控、错时生产。以化工、包</w:t>
                  </w:r>
                  <w:r>
                    <w:rPr>
                      <w:rFonts w:hint="default" w:ascii="Times New Roman" w:hAnsi="Times New Roman" w:eastAsia="宋体" w:cs="Times New Roman"/>
                      <w:spacing w:val="11"/>
                      <w:sz w:val="21"/>
                      <w:szCs w:val="21"/>
                    </w:rPr>
                    <w:t>装印刷、工业涂装、家具制造、人造板、橡胶塑料制品等行业为重点，强化</w:t>
                  </w:r>
                  <w:r>
                    <w:rPr>
                      <w:rFonts w:hint="default" w:ascii="Times New Roman" w:hAnsi="Times New Roman" w:eastAsia="宋体" w:cs="Times New Roman"/>
                      <w:sz w:val="21"/>
                      <w:szCs w:val="21"/>
                    </w:rPr>
                    <w:t>VOCs</w:t>
                  </w:r>
                  <w:r>
                    <w:rPr>
                      <w:rFonts w:hint="default" w:ascii="Times New Roman" w:hAnsi="Times New Roman" w:eastAsia="宋体" w:cs="Times New Roman"/>
                      <w:spacing w:val="10"/>
                      <w:sz w:val="21"/>
                      <w:szCs w:val="21"/>
                    </w:rPr>
                    <w:t>源头、无组织、末端全流程治理。开展涂料、油墨、胶粘剂、涂层剂（树脂）、清</w:t>
                  </w:r>
                  <w:r>
                    <w:rPr>
                      <w:rFonts w:hint="default" w:ascii="Times New Roman" w:hAnsi="Times New Roman" w:eastAsia="宋体" w:cs="Times New Roman"/>
                      <w:spacing w:val="16"/>
                      <w:sz w:val="21"/>
                      <w:szCs w:val="21"/>
                    </w:rPr>
                    <w:t>洗剂等原辅材料的企业低</w:t>
                  </w:r>
                  <w:r>
                    <w:rPr>
                      <w:rFonts w:hint="default" w:ascii="Times New Roman" w:hAnsi="Times New Roman" w:eastAsia="宋体" w:cs="Times New Roman"/>
                      <w:sz w:val="21"/>
                      <w:szCs w:val="21"/>
                    </w:rPr>
                    <w:t>VOCs</w:t>
                  </w:r>
                  <w:r>
                    <w:rPr>
                      <w:rFonts w:hint="default" w:ascii="Times New Roman" w:hAnsi="Times New Roman" w:eastAsia="宋体" w:cs="Times New Roman"/>
                      <w:spacing w:val="16"/>
                      <w:sz w:val="21"/>
                      <w:szCs w:val="21"/>
                    </w:rPr>
                    <w:t>替代计</w:t>
                  </w:r>
                  <w:r>
                    <w:rPr>
                      <w:rFonts w:hint="default" w:ascii="Times New Roman" w:hAnsi="Times New Roman" w:eastAsia="宋体" w:cs="Times New Roman"/>
                      <w:sz w:val="21"/>
                      <w:szCs w:val="21"/>
                    </w:rPr>
                    <w:t>划和实施。6.在岩矿棉、玻璃棉、人造板、</w:t>
                  </w:r>
                  <w:r>
                    <w:rPr>
                      <w:rFonts w:hint="default" w:ascii="Times New Roman" w:hAnsi="Times New Roman" w:eastAsia="宋体" w:cs="Times New Roman"/>
                      <w:spacing w:val="10"/>
                      <w:sz w:val="21"/>
                      <w:szCs w:val="21"/>
                    </w:rPr>
                    <w:t>化工等产业集聚和用热用能需求大的产业集群和工业园区，推进建设集中供汽供热或清洁低碳能源中心。推动供热管网覆盖范围内燃煤加热、烘干炉（窑）替代。不具备替代条件的产业集群，推动实施锅炉“拆小并大”。7.在确保人民群众“温暖过</w:t>
                  </w:r>
                  <w:r>
                    <w:rPr>
                      <w:rFonts w:hint="default" w:ascii="Times New Roman" w:hAnsi="Times New Roman" w:eastAsia="宋体" w:cs="Times New Roman"/>
                      <w:spacing w:val="4"/>
                      <w:sz w:val="21"/>
                      <w:szCs w:val="21"/>
                    </w:rPr>
                    <w:t>冬”的基础上，加快推进全市现存35蒸吨</w:t>
                  </w:r>
                  <w:r>
                    <w:rPr>
                      <w:rFonts w:hint="default" w:ascii="Times New Roman" w:hAnsi="Times New Roman" w:eastAsia="宋体" w:cs="Times New Roman"/>
                      <w:spacing w:val="6"/>
                      <w:sz w:val="21"/>
                      <w:szCs w:val="21"/>
                    </w:rPr>
                    <w:t>/小时及以上燃煤锅炉替代工作，在保证供</w:t>
                  </w:r>
                  <w:r>
                    <w:rPr>
                      <w:rFonts w:hint="default" w:ascii="Times New Roman" w:hAnsi="Times New Roman" w:eastAsia="宋体" w:cs="Times New Roman"/>
                      <w:spacing w:val="10"/>
                      <w:sz w:val="21"/>
                      <w:szCs w:val="21"/>
                    </w:rPr>
                    <w:t>热供电的前提下，逐步完成热电联产机组供热范围内燃煤设施关停整合，推进燃煤</w:t>
                  </w:r>
                  <w:r>
                    <w:rPr>
                      <w:rFonts w:hint="default" w:ascii="Times New Roman" w:hAnsi="Times New Roman" w:eastAsia="宋体" w:cs="Times New Roman"/>
                      <w:spacing w:val="2"/>
                      <w:sz w:val="21"/>
                      <w:szCs w:val="21"/>
                    </w:rPr>
                    <w:t>锅炉替代。8.</w:t>
                  </w:r>
                  <w:r>
                    <w:rPr>
                      <w:rFonts w:hint="default" w:ascii="Times New Roman" w:hAnsi="Times New Roman" w:eastAsia="宋体" w:cs="Times New Roman"/>
                      <w:sz w:val="21"/>
                      <w:szCs w:val="21"/>
                    </w:rPr>
                    <w:t>PM</w:t>
                  </w:r>
                  <w:r>
                    <w:rPr>
                      <w:rFonts w:hint="default" w:ascii="Times New Roman" w:hAnsi="Times New Roman" w:eastAsia="宋体" w:cs="Times New Roman"/>
                      <w:spacing w:val="2"/>
                      <w:sz w:val="21"/>
                      <w:szCs w:val="21"/>
                      <w:vertAlign w:val="subscript"/>
                    </w:rPr>
                    <w:t>2.5</w:t>
                  </w:r>
                  <w:r>
                    <w:rPr>
                      <w:rFonts w:hint="default" w:ascii="Times New Roman" w:hAnsi="Times New Roman" w:eastAsia="宋体" w:cs="Times New Roman"/>
                      <w:spacing w:val="2"/>
                      <w:sz w:val="21"/>
                      <w:szCs w:val="21"/>
                    </w:rPr>
                    <w:t>年均浓度达标之前，二</w:t>
                  </w:r>
                  <w:r>
                    <w:rPr>
                      <w:rFonts w:hint="default" w:ascii="Times New Roman" w:hAnsi="Times New Roman" w:eastAsia="宋体" w:cs="Times New Roman"/>
                      <w:spacing w:val="10"/>
                      <w:sz w:val="21"/>
                      <w:szCs w:val="21"/>
                    </w:rPr>
                    <w:t>氧化硫、氮氧化物、烟粉尘、挥发性有机物四项污染物均需进行倍量削减替代（燃煤发电机组大气污染物排放浓度基本达到</w:t>
                  </w:r>
                  <w:r>
                    <w:rPr>
                      <w:rFonts w:hint="default" w:ascii="Times New Roman" w:hAnsi="Times New Roman" w:eastAsia="宋体" w:cs="Times New Roman"/>
                      <w:spacing w:val="1"/>
                      <w:sz w:val="21"/>
                      <w:szCs w:val="21"/>
                    </w:rPr>
                    <w:t>燃气轮机组排放限值的除外）。9.大力开展</w:t>
                  </w:r>
                  <w:r>
                    <w:rPr>
                      <w:rFonts w:hint="default" w:ascii="Times New Roman" w:hAnsi="Times New Roman" w:eastAsia="宋体" w:cs="Times New Roman"/>
                      <w:spacing w:val="10"/>
                      <w:sz w:val="21"/>
                      <w:szCs w:val="21"/>
                    </w:rPr>
                    <w:t>工业企业全流程清洁化、循环化、低碳化改造，在电力、建材、化工等行业，开展</w:t>
                  </w:r>
                  <w:r>
                    <w:rPr>
                      <w:rFonts w:hint="default" w:ascii="Times New Roman" w:hAnsi="Times New Roman" w:eastAsia="宋体" w:cs="Times New Roman"/>
                      <w:spacing w:val="11"/>
                      <w:sz w:val="21"/>
                      <w:szCs w:val="21"/>
                    </w:rPr>
                    <w:t>减污降碳协同治理。重点针对耐火材料、</w:t>
                  </w:r>
                  <w:r>
                    <w:rPr>
                      <w:rFonts w:hint="default" w:ascii="Times New Roman" w:hAnsi="Times New Roman" w:eastAsia="宋体" w:cs="Times New Roman"/>
                      <w:spacing w:val="2"/>
                      <w:sz w:val="21"/>
                      <w:szCs w:val="21"/>
                    </w:rPr>
                    <w:t>矿物棉、有色、化工、包装印刷、彩涂板、</w:t>
                  </w:r>
                  <w:r>
                    <w:rPr>
                      <w:rFonts w:hint="default" w:ascii="Times New Roman" w:hAnsi="Times New Roman" w:eastAsia="宋体" w:cs="Times New Roman"/>
                      <w:spacing w:val="10"/>
                      <w:sz w:val="21"/>
                      <w:szCs w:val="21"/>
                    </w:rPr>
                    <w:t>人造板等行业，开展传统产业集群升级改造，实行工业园区绿色准入，执行强制性污染物排放标准。持续推动常态化水泥错</w:t>
                  </w:r>
                  <w:r>
                    <w:rPr>
                      <w:rFonts w:hint="default" w:ascii="Times New Roman" w:hAnsi="Times New Roman" w:eastAsia="宋体" w:cs="Times New Roman"/>
                      <w:spacing w:val="11"/>
                      <w:sz w:val="21"/>
                      <w:szCs w:val="21"/>
                    </w:rPr>
                    <w:t>峰生产。</w:t>
                  </w:r>
                </w:p>
              </w:tc>
              <w:tc>
                <w:tcPr>
                  <w:tcW w:w="805" w:type="pct"/>
                  <w:noWrap w:val="0"/>
                  <w:vAlign w:val="center"/>
                </w:tcPr>
                <w:p w14:paraId="61849421">
                  <w:pPr>
                    <w:pStyle w:val="164"/>
                    <w:jc w:val="center"/>
                    <w:rPr>
                      <w:rFonts w:hint="default" w:ascii="Times New Roman" w:hAnsi="Times New Roman" w:eastAsia="宋体" w:cs="Times New Roman"/>
                      <w:color w:val="auto"/>
                      <w:spacing w:val="8"/>
                      <w:sz w:val="21"/>
                      <w:szCs w:val="21"/>
                    </w:rPr>
                  </w:pPr>
                  <w:r>
                    <w:rPr>
                      <w:rFonts w:hint="default" w:ascii="Times New Roman" w:hAnsi="Times New Roman" w:eastAsia="宋体" w:cs="Times New Roman"/>
                      <w:color w:val="auto"/>
                      <w:spacing w:val="5"/>
                      <w:sz w:val="21"/>
                      <w:szCs w:val="21"/>
                      <w:lang w:eastAsia="zh-CN"/>
                    </w:rPr>
                    <w:t>本项目不使用高污染燃料，生产用热通过燃烧天然气加热，天然气为清洁能源，本项目</w:t>
                  </w:r>
                  <w:r>
                    <w:rPr>
                      <w:rFonts w:hint="default" w:ascii="Times New Roman" w:hAnsi="Times New Roman" w:eastAsia="宋体" w:cs="Times New Roman"/>
                      <w:color w:val="auto"/>
                      <w:spacing w:val="5"/>
                      <w:sz w:val="21"/>
                      <w:szCs w:val="21"/>
                      <w:lang w:val="en-US" w:eastAsia="zh-CN"/>
                    </w:rPr>
                    <w:t>行业为木质家具制造</w:t>
                  </w:r>
                  <w:r>
                    <w:rPr>
                      <w:rFonts w:hint="eastAsia" w:ascii="Times New Roman" w:hAnsi="Times New Roman" w:eastAsia="宋体" w:cs="Times New Roman"/>
                      <w:color w:val="auto"/>
                      <w:spacing w:val="5"/>
                      <w:sz w:val="21"/>
                      <w:szCs w:val="21"/>
                      <w:lang w:val="en-US" w:eastAsia="zh-CN"/>
                    </w:rPr>
                    <w:t>、</w:t>
                  </w:r>
                  <w:r>
                    <w:rPr>
                      <w:rFonts w:hint="default" w:ascii="Times New Roman" w:hAnsi="Times New Roman" w:eastAsia="宋体" w:cs="Times New Roman"/>
                      <w:color w:val="auto"/>
                      <w:spacing w:val="5"/>
                      <w:sz w:val="21"/>
                      <w:szCs w:val="21"/>
                      <w:lang w:val="en-US" w:eastAsia="zh-CN"/>
                    </w:rPr>
                    <w:t>金属家具制造，本项目喷涂工序使用粉末涂料</w:t>
                  </w:r>
                  <w:r>
                    <w:rPr>
                      <w:rFonts w:hint="eastAsia" w:ascii="Times New Roman" w:hAnsi="Times New Roman" w:eastAsia="宋体" w:cs="Times New Roman"/>
                      <w:color w:val="auto"/>
                      <w:spacing w:val="5"/>
                      <w:sz w:val="21"/>
                      <w:szCs w:val="21"/>
                      <w:lang w:val="en-US" w:eastAsia="zh-CN"/>
                    </w:rPr>
                    <w:t>，喷漆工序使用水性漆</w:t>
                  </w:r>
                  <w:r>
                    <w:rPr>
                      <w:rFonts w:hint="default" w:ascii="Times New Roman" w:hAnsi="Times New Roman" w:eastAsia="宋体" w:cs="Times New Roman"/>
                      <w:color w:val="auto"/>
                      <w:spacing w:val="5"/>
                      <w:sz w:val="21"/>
                      <w:szCs w:val="21"/>
                      <w:lang w:val="en-US" w:eastAsia="zh-CN"/>
                    </w:rPr>
                    <w:t>，</w:t>
                  </w:r>
                  <w:r>
                    <w:rPr>
                      <w:rFonts w:hint="eastAsia" w:ascii="Times New Roman" w:hAnsi="Times New Roman" w:eastAsia="宋体" w:cs="Times New Roman"/>
                      <w:color w:val="auto"/>
                      <w:spacing w:val="5"/>
                      <w:sz w:val="21"/>
                      <w:szCs w:val="21"/>
                      <w:lang w:val="en-US" w:eastAsia="zh-CN"/>
                    </w:rPr>
                    <w:t>包覆工序使用水性胶，均</w:t>
                  </w:r>
                  <w:r>
                    <w:rPr>
                      <w:rFonts w:hint="default" w:ascii="Times New Roman" w:hAnsi="Times New Roman" w:eastAsia="宋体" w:cs="Times New Roman"/>
                      <w:color w:val="auto"/>
                      <w:spacing w:val="5"/>
                      <w:sz w:val="21"/>
                      <w:szCs w:val="21"/>
                      <w:lang w:val="en-US" w:eastAsia="zh-CN"/>
                    </w:rPr>
                    <w:t>为低VOCs含量原辅料</w:t>
                  </w:r>
                  <w:r>
                    <w:rPr>
                      <w:rFonts w:hint="default" w:ascii="Times New Roman" w:hAnsi="Times New Roman" w:eastAsia="宋体" w:cs="Times New Roman"/>
                      <w:color w:val="auto"/>
                      <w:spacing w:val="5"/>
                      <w:sz w:val="21"/>
                      <w:szCs w:val="21"/>
                    </w:rPr>
                    <w:t>。</w:t>
                  </w:r>
                </w:p>
              </w:tc>
              <w:tc>
                <w:tcPr>
                  <w:tcW w:w="309" w:type="pct"/>
                  <w:noWrap w:val="0"/>
                  <w:vAlign w:val="center"/>
                </w:tcPr>
                <w:p w14:paraId="649D4F86">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pacing w:val="4"/>
                      <w:sz w:val="21"/>
                      <w:szCs w:val="21"/>
                    </w:rPr>
                    <w:t>符合</w:t>
                  </w:r>
                </w:p>
              </w:tc>
            </w:tr>
            <w:tr w14:paraId="0CC5E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5"/>
                  <w:noWrap w:val="0"/>
                  <w:vAlign w:val="center"/>
                </w:tcPr>
                <w:p w14:paraId="2B7EB08F">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b/>
                      <w:bCs/>
                      <w:spacing w:val="7"/>
                      <w:sz w:val="21"/>
                      <w:szCs w:val="21"/>
                    </w:rPr>
                    <w:t>土壤风险防控总体管控要求</w:t>
                  </w:r>
                </w:p>
              </w:tc>
            </w:tr>
            <w:tr w14:paraId="0F43E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pct"/>
                  <w:gridSpan w:val="2"/>
                  <w:noWrap w:val="0"/>
                  <w:vAlign w:val="center"/>
                </w:tcPr>
                <w:p w14:paraId="784E74E3">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pacing w:val="6"/>
                      <w:sz w:val="21"/>
                      <w:szCs w:val="21"/>
                    </w:rPr>
                    <w:t>建设用地</w:t>
                  </w:r>
                </w:p>
              </w:tc>
              <w:tc>
                <w:tcPr>
                  <w:tcW w:w="3210" w:type="pct"/>
                  <w:noWrap w:val="0"/>
                  <w:vAlign w:val="center"/>
                </w:tcPr>
                <w:p w14:paraId="167C646F">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z w:val="21"/>
                      <w:szCs w:val="21"/>
                    </w:rPr>
                    <w:t>1.逐步淘汰铅酸蓄电池、制革等行业落后产</w:t>
                  </w:r>
                  <w:r>
                    <w:rPr>
                      <w:rFonts w:hint="default" w:ascii="Times New Roman" w:hAnsi="Times New Roman" w:eastAsia="宋体" w:cs="Times New Roman"/>
                      <w:spacing w:val="2"/>
                      <w:sz w:val="21"/>
                      <w:szCs w:val="21"/>
                    </w:rPr>
                    <w:t>能。全面清理整顿布局分散、装备水平低、</w:t>
                  </w:r>
                  <w:r>
                    <w:rPr>
                      <w:rFonts w:hint="default" w:ascii="Times New Roman" w:hAnsi="Times New Roman" w:eastAsia="宋体" w:cs="Times New Roman"/>
                      <w:spacing w:val="9"/>
                      <w:sz w:val="21"/>
                      <w:szCs w:val="21"/>
                    </w:rPr>
                    <w:t>环保治污设施差的小型工矿企业，对不符合国家产业政策、没有环评手续、不能稳定达标排放的依法取缔。鼓励过剩产能企</w:t>
                  </w:r>
                  <w:r>
                    <w:rPr>
                      <w:rFonts w:hint="default" w:ascii="Times New Roman" w:hAnsi="Times New Roman" w:eastAsia="宋体" w:cs="Times New Roman"/>
                      <w:spacing w:val="11"/>
                      <w:sz w:val="21"/>
                      <w:szCs w:val="21"/>
                    </w:rPr>
                    <w:t>业主动退出。2.严控涉重金属行业新增产</w:t>
                  </w:r>
                  <w:r>
                    <w:rPr>
                      <w:rFonts w:hint="default" w:ascii="Times New Roman" w:hAnsi="Times New Roman" w:eastAsia="宋体" w:cs="Times New Roman"/>
                      <w:spacing w:val="9"/>
                      <w:sz w:val="21"/>
                      <w:szCs w:val="21"/>
                    </w:rPr>
                    <w:t>能，对排放重点重金属的新增产能和淘汰</w:t>
                  </w:r>
                  <w:r>
                    <w:rPr>
                      <w:rFonts w:hint="default" w:ascii="Times New Roman" w:hAnsi="Times New Roman" w:eastAsia="宋体" w:cs="Times New Roman"/>
                      <w:spacing w:val="7"/>
                      <w:sz w:val="21"/>
                      <w:szCs w:val="21"/>
                    </w:rPr>
                    <w:t>产能实行“等量置换”或“减量置换”。</w:t>
                  </w:r>
                  <w:r>
                    <w:rPr>
                      <w:rFonts w:hint="default" w:ascii="Times New Roman" w:hAnsi="Times New Roman" w:eastAsia="宋体" w:cs="Times New Roman"/>
                      <w:spacing w:val="9"/>
                      <w:sz w:val="21"/>
                      <w:szCs w:val="21"/>
                    </w:rPr>
                    <w:t>对涉重金属行业新建、改（扩）建项目实</w:t>
                  </w:r>
                  <w:r>
                    <w:rPr>
                      <w:rFonts w:hint="default" w:ascii="Times New Roman" w:hAnsi="Times New Roman" w:eastAsia="宋体" w:cs="Times New Roman"/>
                      <w:spacing w:val="22"/>
                      <w:sz w:val="21"/>
                      <w:szCs w:val="21"/>
                    </w:rPr>
                    <w:t>行新增重金属污染物排放等量或倍量替</w:t>
                  </w:r>
                  <w:r>
                    <w:rPr>
                      <w:rFonts w:hint="default" w:ascii="Times New Roman" w:hAnsi="Times New Roman" w:eastAsia="宋体" w:cs="Times New Roman"/>
                      <w:spacing w:val="2"/>
                      <w:sz w:val="21"/>
                      <w:szCs w:val="21"/>
                    </w:rPr>
                    <w:t>代。对区域重金属排放量继续上升的地区，</w:t>
                  </w:r>
                  <w:r>
                    <w:rPr>
                      <w:rFonts w:hint="default" w:ascii="Times New Roman" w:hAnsi="Times New Roman" w:eastAsia="宋体" w:cs="Times New Roman"/>
                      <w:spacing w:val="9"/>
                      <w:sz w:val="21"/>
                      <w:szCs w:val="21"/>
                    </w:rPr>
                    <w:t>停止审批新增重金属污染物排放的建设项</w:t>
                  </w:r>
                  <w:r>
                    <w:rPr>
                      <w:rFonts w:hint="default" w:ascii="Times New Roman" w:hAnsi="Times New Roman" w:eastAsia="宋体" w:cs="Times New Roman"/>
                      <w:spacing w:val="1"/>
                      <w:sz w:val="21"/>
                      <w:szCs w:val="21"/>
                    </w:rPr>
                    <w:t>目。3.工业项目布局选址应符合环境准入要</w:t>
                  </w:r>
                  <w:r>
                    <w:rPr>
                      <w:rFonts w:hint="default" w:ascii="Times New Roman" w:hAnsi="Times New Roman" w:eastAsia="宋体" w:cs="Times New Roman"/>
                      <w:spacing w:val="9"/>
                      <w:sz w:val="21"/>
                      <w:szCs w:val="21"/>
                    </w:rPr>
                    <w:t>求，严格控制在优先保护类耕地集中区域</w:t>
                  </w:r>
                  <w:r>
                    <w:rPr>
                      <w:rFonts w:hint="default" w:ascii="Times New Roman" w:hAnsi="Times New Roman" w:eastAsia="宋体" w:cs="Times New Roman"/>
                      <w:spacing w:val="7"/>
                      <w:sz w:val="21"/>
                      <w:szCs w:val="21"/>
                    </w:rPr>
                    <w:t>新建有色金属冶炼、石油加工、化工、电</w:t>
                  </w:r>
                  <w:r>
                    <w:rPr>
                      <w:rFonts w:hint="default" w:ascii="Times New Roman" w:hAnsi="Times New Roman" w:eastAsia="宋体" w:cs="Times New Roman"/>
                      <w:spacing w:val="9"/>
                      <w:sz w:val="21"/>
                      <w:szCs w:val="21"/>
                    </w:rPr>
                    <w:t>镀、制革、制药、铅酸蓄电池行业企业；</w:t>
                  </w:r>
                  <w:r>
                    <w:rPr>
                      <w:rFonts w:hint="default" w:ascii="Times New Roman" w:hAnsi="Times New Roman" w:eastAsia="宋体" w:cs="Times New Roman"/>
                      <w:spacing w:val="10"/>
                      <w:sz w:val="21"/>
                      <w:szCs w:val="21"/>
                    </w:rPr>
                    <w:t>结合区域功能定位和土壤污染防治需要，</w:t>
                  </w:r>
                  <w:r>
                    <w:rPr>
                      <w:rFonts w:hint="default" w:ascii="Times New Roman" w:hAnsi="Times New Roman" w:eastAsia="宋体" w:cs="Times New Roman"/>
                      <w:spacing w:val="9"/>
                      <w:sz w:val="21"/>
                      <w:szCs w:val="21"/>
                    </w:rPr>
                    <w:t>科学布局城乡生活垃圾处理、危险废物处置、废旧资源再生利用等设施和场所，确</w:t>
                  </w:r>
                  <w:r>
                    <w:rPr>
                      <w:rFonts w:hint="default" w:ascii="Times New Roman" w:hAnsi="Times New Roman" w:eastAsia="宋体" w:cs="Times New Roman"/>
                      <w:spacing w:val="1"/>
                      <w:sz w:val="21"/>
                      <w:szCs w:val="21"/>
                    </w:rPr>
                    <w:t>定合理的防护距离。4.严禁将污泥直接用作</w:t>
                  </w:r>
                  <w:r>
                    <w:rPr>
                      <w:rFonts w:hint="default" w:ascii="Times New Roman" w:hAnsi="Times New Roman" w:eastAsia="宋体" w:cs="Times New Roman"/>
                      <w:spacing w:val="9"/>
                      <w:sz w:val="21"/>
                      <w:szCs w:val="21"/>
                    </w:rPr>
                    <w:t>肥料，禁止不达标污泥就地堆放，结合污泥处理设施升级改造，逐步取消原生污泥</w:t>
                  </w:r>
                  <w:r>
                    <w:rPr>
                      <w:rFonts w:hint="default" w:ascii="Times New Roman" w:hAnsi="Times New Roman" w:eastAsia="宋体" w:cs="Times New Roman"/>
                      <w:spacing w:val="11"/>
                      <w:sz w:val="21"/>
                      <w:szCs w:val="21"/>
                    </w:rPr>
                    <w:t>简易填埋等不符合环保要求的处置方式。</w:t>
                  </w:r>
                  <w:r>
                    <w:rPr>
                      <w:rFonts w:hint="default" w:ascii="Times New Roman" w:hAnsi="Times New Roman" w:eastAsia="宋体" w:cs="Times New Roman"/>
                      <w:spacing w:val="9"/>
                      <w:sz w:val="21"/>
                      <w:szCs w:val="21"/>
                    </w:rPr>
                    <w:t>鼓励利用水泥厂等工业窑炉，开展污泥协</w:t>
                  </w:r>
                  <w:r>
                    <w:rPr>
                      <w:rFonts w:hint="default" w:ascii="Times New Roman" w:hAnsi="Times New Roman" w:eastAsia="宋体" w:cs="Times New Roman"/>
                      <w:spacing w:val="6"/>
                      <w:sz w:val="21"/>
                      <w:szCs w:val="21"/>
                    </w:rPr>
                    <w:t>同焚烧处置。5.禁止在居民区、学校、医</w:t>
                  </w:r>
                  <w:r>
                    <w:rPr>
                      <w:rFonts w:hint="default" w:ascii="Times New Roman" w:hAnsi="Times New Roman" w:eastAsia="宋体" w:cs="Times New Roman"/>
                      <w:spacing w:val="9"/>
                      <w:sz w:val="21"/>
                      <w:szCs w:val="21"/>
                    </w:rPr>
                    <w:t>疗和养老机构等周边规划布局可能造成土</w:t>
                  </w:r>
                  <w:r>
                    <w:rPr>
                      <w:rFonts w:hint="default" w:ascii="Times New Roman" w:hAnsi="Times New Roman" w:eastAsia="宋体" w:cs="Times New Roman"/>
                      <w:spacing w:val="6"/>
                      <w:sz w:val="21"/>
                      <w:szCs w:val="21"/>
                    </w:rPr>
                    <w:t>壤污染的建设项目。6.扎实推进土壤污染</w:t>
                  </w:r>
                  <w:r>
                    <w:rPr>
                      <w:rFonts w:hint="default" w:ascii="Times New Roman" w:hAnsi="Times New Roman" w:eastAsia="宋体" w:cs="Times New Roman"/>
                      <w:spacing w:val="9"/>
                      <w:sz w:val="21"/>
                      <w:szCs w:val="21"/>
                    </w:rPr>
                    <w:t>调查评估。及时将关闭、搬迁、注销、撤</w:t>
                  </w:r>
                  <w:r>
                    <w:rPr>
                      <w:rFonts w:hint="default" w:ascii="Times New Roman" w:hAnsi="Times New Roman" w:eastAsia="宋体" w:cs="Times New Roman"/>
                      <w:spacing w:val="10"/>
                      <w:sz w:val="21"/>
                      <w:szCs w:val="21"/>
                    </w:rPr>
                    <w:t>销排污许可证的企业用地纳入监管范畴，</w:t>
                  </w:r>
                  <w:r>
                    <w:rPr>
                      <w:rFonts w:hint="default" w:ascii="Times New Roman" w:hAnsi="Times New Roman" w:eastAsia="宋体" w:cs="Times New Roman"/>
                      <w:spacing w:val="9"/>
                      <w:sz w:val="21"/>
                      <w:szCs w:val="21"/>
                    </w:rPr>
                    <w:t>防止腾退地块游离于监管之外。用途变更</w:t>
                  </w:r>
                  <w:r>
                    <w:rPr>
                      <w:rFonts w:hint="default" w:ascii="Times New Roman" w:hAnsi="Times New Roman" w:eastAsia="宋体" w:cs="Times New Roman"/>
                      <w:spacing w:val="8"/>
                      <w:sz w:val="21"/>
                      <w:szCs w:val="21"/>
                    </w:rPr>
                    <w:t>为“一住两公”（住宅、公共管理与公共</w:t>
                  </w:r>
                  <w:r>
                    <w:rPr>
                      <w:rFonts w:hint="default" w:ascii="Times New Roman" w:hAnsi="Times New Roman" w:eastAsia="宋体" w:cs="Times New Roman"/>
                      <w:spacing w:val="9"/>
                      <w:sz w:val="21"/>
                      <w:szCs w:val="21"/>
                    </w:rPr>
                    <w:t>服务用地）、土壤污染重点监管单位生产</w:t>
                  </w:r>
                  <w:r>
                    <w:rPr>
                      <w:rFonts w:hint="default" w:ascii="Times New Roman" w:hAnsi="Times New Roman" w:eastAsia="宋体" w:cs="Times New Roman"/>
                      <w:spacing w:val="22"/>
                      <w:sz w:val="21"/>
                      <w:szCs w:val="21"/>
                    </w:rPr>
                    <w:t>经营用地用途变更或者其土地使用权收</w:t>
                  </w:r>
                  <w:r>
                    <w:rPr>
                      <w:rFonts w:hint="default" w:ascii="Times New Roman" w:hAnsi="Times New Roman" w:eastAsia="宋体" w:cs="Times New Roman"/>
                      <w:spacing w:val="9"/>
                      <w:sz w:val="21"/>
                      <w:szCs w:val="21"/>
                    </w:rPr>
                    <w:t>回、转让前，以及土壤污染状况普查、详查和监测、现场检查表明有土壤污染风险的地块，土地使用权人应当依法开展土壤</w:t>
                  </w:r>
                  <w:r>
                    <w:rPr>
                      <w:rFonts w:hint="default" w:ascii="Times New Roman" w:hAnsi="Times New Roman" w:eastAsia="宋体" w:cs="Times New Roman"/>
                      <w:spacing w:val="1"/>
                      <w:sz w:val="21"/>
                      <w:szCs w:val="21"/>
                    </w:rPr>
                    <w:t>污染状况调查和评估。7.严格落实总量控制</w:t>
                  </w:r>
                  <w:r>
                    <w:rPr>
                      <w:rFonts w:hint="default" w:ascii="Times New Roman" w:hAnsi="Times New Roman" w:eastAsia="宋体" w:cs="Times New Roman"/>
                      <w:spacing w:val="9"/>
                      <w:sz w:val="21"/>
                      <w:szCs w:val="21"/>
                    </w:rPr>
                    <w:t>制度，动态更新涉重金属重点行业企业全口径清单，持续推进重金属减排。依法依</w:t>
                  </w:r>
                  <w:r>
                    <w:rPr>
                      <w:rFonts w:hint="default" w:ascii="Times New Roman" w:hAnsi="Times New Roman" w:eastAsia="宋体" w:cs="Times New Roman"/>
                      <w:spacing w:val="10"/>
                      <w:sz w:val="21"/>
                      <w:szCs w:val="21"/>
                    </w:rPr>
                    <w:t>规将符合条件的排放镉等有毒有害大气、</w:t>
                  </w:r>
                  <w:r>
                    <w:rPr>
                      <w:rFonts w:hint="default" w:ascii="Times New Roman" w:hAnsi="Times New Roman" w:eastAsia="宋体" w:cs="Times New Roman"/>
                      <w:spacing w:val="2"/>
                      <w:sz w:val="21"/>
                      <w:szCs w:val="21"/>
                    </w:rPr>
                    <w:t>水污染物的企业，纳入重点排污单位名录。</w:t>
                  </w:r>
                  <w:r>
                    <w:rPr>
                      <w:rFonts w:hint="default" w:ascii="Times New Roman" w:hAnsi="Times New Roman" w:eastAsia="宋体" w:cs="Times New Roman"/>
                      <w:spacing w:val="9"/>
                      <w:sz w:val="21"/>
                      <w:szCs w:val="21"/>
                    </w:rPr>
                    <w:t>聚焦大气重点排污单位名录中的涉镉等重金属排放企业，督促开展大气污染物中颗</w:t>
                  </w:r>
                  <w:r>
                    <w:rPr>
                      <w:rFonts w:hint="default" w:ascii="Times New Roman" w:hAnsi="Times New Roman" w:eastAsia="宋体" w:cs="Times New Roman"/>
                      <w:spacing w:val="3"/>
                      <w:sz w:val="21"/>
                      <w:szCs w:val="21"/>
                    </w:rPr>
                    <w:t>粒物在线监测与监控联网工作。8.以农药、</w:t>
                  </w:r>
                  <w:r>
                    <w:rPr>
                      <w:rFonts w:hint="default" w:ascii="Times New Roman" w:hAnsi="Times New Roman" w:eastAsia="宋体" w:cs="Times New Roman"/>
                      <w:spacing w:val="9"/>
                      <w:sz w:val="21"/>
                      <w:szCs w:val="21"/>
                    </w:rPr>
                    <w:t>化工、钢铁等行业企业关闭搬迁腾退土地</w:t>
                  </w:r>
                  <w:r>
                    <w:rPr>
                      <w:rFonts w:hint="default" w:ascii="Times New Roman" w:hAnsi="Times New Roman" w:eastAsia="宋体" w:cs="Times New Roman"/>
                      <w:spacing w:val="2"/>
                      <w:sz w:val="21"/>
                      <w:szCs w:val="21"/>
                    </w:rPr>
                    <w:t>为重点，强化调查评估、风险管控与修复、</w:t>
                  </w:r>
                  <w:r>
                    <w:rPr>
                      <w:rFonts w:hint="default" w:ascii="Times New Roman" w:hAnsi="Times New Roman" w:eastAsia="宋体" w:cs="Times New Roman"/>
                      <w:spacing w:val="9"/>
                      <w:sz w:val="21"/>
                      <w:szCs w:val="21"/>
                    </w:rPr>
                    <w:t>效果评估、后期管理等全流程监管。对暂不开发利用的污染地块，所在地县级生态环境部门提出划定隔离区域建议，报同级</w:t>
                  </w:r>
                  <w:r>
                    <w:rPr>
                      <w:rFonts w:hint="default" w:ascii="Times New Roman" w:hAnsi="Times New Roman" w:eastAsia="宋体" w:cs="Times New Roman"/>
                      <w:spacing w:val="10"/>
                      <w:sz w:val="21"/>
                      <w:szCs w:val="21"/>
                    </w:rPr>
                    <w:t>人民政府批准后，设立标识、发布公告，</w:t>
                  </w:r>
                  <w:r>
                    <w:rPr>
                      <w:rFonts w:hint="default" w:ascii="Times New Roman" w:hAnsi="Times New Roman" w:eastAsia="宋体" w:cs="Times New Roman"/>
                      <w:spacing w:val="9"/>
                      <w:sz w:val="21"/>
                      <w:szCs w:val="21"/>
                    </w:rPr>
                    <w:t>并组织土地使用权人或土壤污染责任人实施土壤及地下水污染状况监测等风险管控</w:t>
                  </w:r>
                  <w:r>
                    <w:rPr>
                      <w:rFonts w:hint="default" w:ascii="Times New Roman" w:hAnsi="Times New Roman" w:eastAsia="宋体" w:cs="Times New Roman"/>
                      <w:spacing w:val="6"/>
                      <w:sz w:val="21"/>
                      <w:szCs w:val="21"/>
                    </w:rPr>
                    <w:t>措施。9.健全生活垃圾收集、转运和处置</w:t>
                  </w:r>
                  <w:r>
                    <w:rPr>
                      <w:rFonts w:hint="default" w:ascii="Times New Roman" w:hAnsi="Times New Roman" w:eastAsia="宋体" w:cs="Times New Roman"/>
                      <w:spacing w:val="8"/>
                      <w:sz w:val="21"/>
                      <w:szCs w:val="21"/>
                    </w:rPr>
                    <w:t>体系，到2025年实现农村生活垃圾收运</w:t>
                  </w:r>
                  <w:r>
                    <w:rPr>
                      <w:rFonts w:hint="default" w:ascii="Times New Roman" w:hAnsi="Times New Roman" w:eastAsia="宋体" w:cs="Times New Roman"/>
                      <w:spacing w:val="9"/>
                      <w:sz w:val="21"/>
                      <w:szCs w:val="21"/>
                    </w:rPr>
                    <w:t>处置体系全覆盖；促进生活垃圾无害化处理和资源化利用，创新体制机制，全面推</w:t>
                  </w:r>
                  <w:r>
                    <w:rPr>
                      <w:rFonts w:hint="default" w:ascii="Times New Roman" w:hAnsi="Times New Roman" w:eastAsia="宋体" w:cs="Times New Roman"/>
                      <w:spacing w:val="2"/>
                      <w:sz w:val="21"/>
                      <w:szCs w:val="21"/>
                    </w:rPr>
                    <w:t>进垃圾焚烧发电，逐步扭转传统填埋方式。</w:t>
                  </w:r>
                  <w:r>
                    <w:rPr>
                      <w:rFonts w:hint="default" w:ascii="Times New Roman" w:hAnsi="Times New Roman" w:eastAsia="宋体" w:cs="Times New Roman"/>
                      <w:spacing w:val="6"/>
                      <w:sz w:val="21"/>
                      <w:szCs w:val="21"/>
                    </w:rPr>
                    <w:t>实现垃圾焚烧处理能力县域全覆盖。10.按</w:t>
                  </w:r>
                  <w:r>
                    <w:rPr>
                      <w:rFonts w:hint="default" w:ascii="Times New Roman" w:hAnsi="Times New Roman" w:eastAsia="宋体" w:cs="Times New Roman"/>
                      <w:spacing w:val="9"/>
                      <w:sz w:val="21"/>
                      <w:szCs w:val="21"/>
                    </w:rPr>
                    <w:t>照省部署，对电镀、制革行业实施清洁生产技术改造，鼓励推动金属制品业、化学</w:t>
                  </w:r>
                  <w:r>
                    <w:rPr>
                      <w:rFonts w:hint="default" w:ascii="Times New Roman" w:hAnsi="Times New Roman" w:eastAsia="宋体" w:cs="Times New Roman"/>
                      <w:spacing w:val="22"/>
                      <w:sz w:val="21"/>
                      <w:szCs w:val="21"/>
                    </w:rPr>
                    <w:t>原料和化学制造业等行业企业实施管道</w:t>
                  </w:r>
                  <w:r>
                    <w:rPr>
                      <w:rFonts w:hint="default" w:ascii="Times New Roman" w:hAnsi="Times New Roman" w:eastAsia="宋体" w:cs="Times New Roman"/>
                      <w:spacing w:val="9"/>
                      <w:sz w:val="21"/>
                      <w:szCs w:val="21"/>
                    </w:rPr>
                    <w:t>化、密闭化改造，实施物料、污水、废气</w:t>
                  </w:r>
                  <w:r>
                    <w:rPr>
                      <w:rFonts w:hint="default" w:ascii="Times New Roman" w:hAnsi="Times New Roman" w:eastAsia="宋体" w:cs="Times New Roman"/>
                      <w:spacing w:val="11"/>
                      <w:sz w:val="21"/>
                      <w:szCs w:val="21"/>
                    </w:rPr>
                    <w:t>管线架空建设和重点区域防腐防渗改造。</w:t>
                  </w:r>
                  <w:r>
                    <w:rPr>
                      <w:rFonts w:hint="default" w:ascii="Times New Roman" w:hAnsi="Times New Roman" w:eastAsia="宋体" w:cs="Times New Roman"/>
                      <w:spacing w:val="3"/>
                      <w:sz w:val="21"/>
                      <w:szCs w:val="21"/>
                    </w:rPr>
                    <w:t>11.以用途变更为“一住两公”的污染地块</w:t>
                  </w:r>
                  <w:r>
                    <w:rPr>
                      <w:rFonts w:hint="default" w:ascii="Times New Roman" w:hAnsi="Times New Roman" w:eastAsia="宋体" w:cs="Times New Roman"/>
                      <w:spacing w:val="9"/>
                      <w:sz w:val="21"/>
                      <w:szCs w:val="21"/>
                    </w:rPr>
                    <w:t>为重点，实施以安全利用为目的的风险防控，编制风险防控方案、合理制定开发利</w:t>
                  </w:r>
                  <w:r>
                    <w:rPr>
                      <w:rFonts w:hint="default" w:ascii="Times New Roman" w:hAnsi="Times New Roman" w:eastAsia="宋体" w:cs="Times New Roman"/>
                      <w:spacing w:val="2"/>
                      <w:sz w:val="21"/>
                      <w:szCs w:val="21"/>
                    </w:rPr>
                    <w:t>用计划，对于需要治理与修复的污染地块，</w:t>
                  </w:r>
                  <w:r>
                    <w:rPr>
                      <w:rFonts w:hint="default" w:ascii="Times New Roman" w:hAnsi="Times New Roman" w:eastAsia="宋体" w:cs="Times New Roman"/>
                      <w:spacing w:val="1"/>
                      <w:sz w:val="21"/>
                      <w:szCs w:val="21"/>
                    </w:rPr>
                    <w:t>开展治理与修复工作。12.加强对曾用于生</w:t>
                  </w:r>
                  <w:r>
                    <w:rPr>
                      <w:rFonts w:hint="default" w:ascii="Times New Roman" w:hAnsi="Times New Roman" w:eastAsia="宋体" w:cs="Times New Roman"/>
                      <w:spacing w:val="9"/>
                      <w:sz w:val="21"/>
                      <w:szCs w:val="21"/>
                    </w:rPr>
                    <w:t>产、使用、贮存、回收、处置有毒有害物</w:t>
                  </w:r>
                  <w:r>
                    <w:rPr>
                      <w:rFonts w:hint="default" w:ascii="Times New Roman" w:hAnsi="Times New Roman" w:eastAsia="宋体" w:cs="Times New Roman"/>
                      <w:spacing w:val="4"/>
                      <w:sz w:val="21"/>
                      <w:szCs w:val="21"/>
                    </w:rPr>
                    <w:t>质的；曾用于固体废物堆放、填埋的；曾</w:t>
                  </w:r>
                  <w:r>
                    <w:rPr>
                      <w:rFonts w:hint="default" w:ascii="Times New Roman" w:hAnsi="Times New Roman" w:eastAsia="宋体" w:cs="Times New Roman"/>
                      <w:spacing w:val="7"/>
                      <w:sz w:val="21"/>
                      <w:szCs w:val="21"/>
                    </w:rPr>
                    <w:t>发生过重大、特大污染事故的；国家有关</w:t>
                  </w:r>
                  <w:r>
                    <w:rPr>
                      <w:rFonts w:hint="default" w:ascii="Times New Roman" w:hAnsi="Times New Roman" w:eastAsia="宋体" w:cs="Times New Roman"/>
                      <w:spacing w:val="9"/>
                      <w:sz w:val="21"/>
                      <w:szCs w:val="21"/>
                    </w:rPr>
                    <w:t>部门规定的其他情形的等建设用地地块的</w:t>
                  </w:r>
                  <w:r>
                    <w:rPr>
                      <w:rFonts w:hint="default" w:ascii="Times New Roman" w:hAnsi="Times New Roman" w:eastAsia="宋体" w:cs="Times New Roman"/>
                      <w:spacing w:val="3"/>
                      <w:sz w:val="21"/>
                      <w:szCs w:val="21"/>
                    </w:rPr>
                    <w:t>重点监测。</w:t>
                  </w:r>
                </w:p>
              </w:tc>
              <w:tc>
                <w:tcPr>
                  <w:tcW w:w="805" w:type="pct"/>
                  <w:noWrap w:val="0"/>
                  <w:vAlign w:val="center"/>
                </w:tcPr>
                <w:p w14:paraId="6F0193E5">
                  <w:pPr>
                    <w:pStyle w:val="164"/>
                    <w:jc w:val="center"/>
                    <w:rPr>
                      <w:rFonts w:hint="default" w:ascii="Times New Roman" w:hAnsi="Times New Roman" w:eastAsia="宋体" w:cs="Times New Roman"/>
                      <w:color w:val="auto"/>
                      <w:spacing w:val="8"/>
                      <w:sz w:val="21"/>
                      <w:szCs w:val="21"/>
                    </w:rPr>
                  </w:pPr>
                  <w:r>
                    <w:rPr>
                      <w:rFonts w:ascii="Times New Roman" w:hAnsi="Times New Roman" w:cs="Times New Roman"/>
                      <w:color w:val="auto"/>
                      <w:spacing w:val="8"/>
                      <w:sz w:val="21"/>
                      <w:szCs w:val="21"/>
                    </w:rPr>
                    <w:t>本项目不属于铅酸蓄电池、制革等落后产能或产能过剩行业，不涉及重金属排放；不属于高污染企业，本项目利用厂区内现有厂房进行建设，</w:t>
                  </w:r>
                  <w:r>
                    <w:rPr>
                      <w:rFonts w:ascii="Times New Roman" w:hAnsi="Times New Roman" w:cs="Times New Roman"/>
                      <w:color w:val="auto"/>
                      <w:spacing w:val="8"/>
                      <w:sz w:val="21"/>
                      <w:szCs w:val="21"/>
                      <w:highlight w:val="none"/>
                    </w:rPr>
                    <w:t>用地为</w:t>
                  </w:r>
                  <w:r>
                    <w:rPr>
                      <w:rFonts w:hint="eastAsia" w:ascii="Times New Roman" w:hAnsi="Times New Roman" w:cs="Times New Roman"/>
                      <w:color w:val="auto"/>
                      <w:spacing w:val="8"/>
                      <w:sz w:val="21"/>
                      <w:szCs w:val="21"/>
                      <w:highlight w:val="none"/>
                      <w:lang w:eastAsia="zh-CN"/>
                    </w:rPr>
                    <w:t>工业</w:t>
                  </w:r>
                  <w:r>
                    <w:rPr>
                      <w:rFonts w:ascii="Times New Roman" w:hAnsi="Times New Roman" w:cs="Times New Roman"/>
                      <w:color w:val="auto"/>
                      <w:spacing w:val="8"/>
                      <w:sz w:val="21"/>
                      <w:szCs w:val="21"/>
                      <w:highlight w:val="none"/>
                    </w:rPr>
                    <w:t>用地；</w:t>
                  </w:r>
                  <w:r>
                    <w:rPr>
                      <w:rFonts w:ascii="Times New Roman" w:hAnsi="Times New Roman" w:cs="Times New Roman"/>
                      <w:color w:val="auto"/>
                      <w:spacing w:val="8"/>
                      <w:sz w:val="21"/>
                      <w:szCs w:val="21"/>
                    </w:rPr>
                    <w:t>其他项均不涉及。</w:t>
                  </w:r>
                </w:p>
              </w:tc>
              <w:tc>
                <w:tcPr>
                  <w:tcW w:w="309" w:type="pct"/>
                  <w:noWrap w:val="0"/>
                  <w:vAlign w:val="center"/>
                </w:tcPr>
                <w:p w14:paraId="0ADCC1B4">
                  <w:pPr>
                    <w:adjustRightInd w:val="0"/>
                    <w:snapToGrid w:val="0"/>
                    <w:jc w:val="center"/>
                    <w:rPr>
                      <w:rFonts w:hint="default" w:ascii="Times New Roman" w:hAnsi="Times New Roman" w:eastAsia="宋体" w:cs="Times New Roman"/>
                      <w:spacing w:val="4"/>
                      <w:sz w:val="21"/>
                      <w:szCs w:val="21"/>
                    </w:rPr>
                  </w:pPr>
                </w:p>
              </w:tc>
            </w:tr>
            <w:tr w14:paraId="42767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5"/>
                  <w:noWrap w:val="0"/>
                  <w:vAlign w:val="center"/>
                </w:tcPr>
                <w:p w14:paraId="69082743">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b/>
                      <w:bCs/>
                      <w:spacing w:val="6"/>
                      <w:sz w:val="21"/>
                      <w:szCs w:val="21"/>
                    </w:rPr>
                    <w:t>资源利用总体管控要求</w:t>
                  </w:r>
                </w:p>
              </w:tc>
            </w:tr>
            <w:tr w14:paraId="2AB270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 w:type="pct"/>
                  <w:vMerge w:val="restart"/>
                  <w:noWrap w:val="0"/>
                  <w:vAlign w:val="center"/>
                </w:tcPr>
                <w:p w14:paraId="6F10E796">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pacing w:val="4"/>
                      <w:sz w:val="21"/>
                      <w:szCs w:val="21"/>
                    </w:rPr>
                    <w:t>水资源</w:t>
                  </w:r>
                </w:p>
              </w:tc>
              <w:tc>
                <w:tcPr>
                  <w:tcW w:w="331" w:type="pct"/>
                  <w:noWrap w:val="0"/>
                  <w:vAlign w:val="center"/>
                </w:tcPr>
                <w:p w14:paraId="1C1A2996">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pacing w:val="4"/>
                      <w:sz w:val="21"/>
                      <w:szCs w:val="21"/>
                    </w:rPr>
                    <w:t>超采区</w:t>
                  </w:r>
                </w:p>
              </w:tc>
              <w:tc>
                <w:tcPr>
                  <w:tcW w:w="3210" w:type="pct"/>
                  <w:noWrap w:val="0"/>
                  <w:vAlign w:val="center"/>
                </w:tcPr>
                <w:p w14:paraId="4E12F651">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z w:val="21"/>
                      <w:szCs w:val="21"/>
                    </w:rPr>
                    <w:t>1.在地下水禁采区内，除为保障地下工程施</w:t>
                  </w:r>
                  <w:r>
                    <w:rPr>
                      <w:rFonts w:hint="default" w:ascii="Times New Roman" w:hAnsi="Times New Roman" w:eastAsia="宋体" w:cs="Times New Roman"/>
                      <w:spacing w:val="22"/>
                      <w:sz w:val="21"/>
                      <w:szCs w:val="21"/>
                    </w:rPr>
                    <w:t>工安全和生产安全必须进行临时应急取</w:t>
                  </w:r>
                  <w:r>
                    <w:rPr>
                      <w:rFonts w:hint="default" w:ascii="Times New Roman" w:hAnsi="Times New Roman" w:eastAsia="宋体" w:cs="Times New Roman"/>
                      <w:spacing w:val="9"/>
                      <w:sz w:val="21"/>
                      <w:szCs w:val="21"/>
                    </w:rPr>
                    <w:t>（排）水、为消除对公共安全或者公共利</w:t>
                  </w:r>
                  <w:r>
                    <w:rPr>
                      <w:rFonts w:hint="default" w:ascii="Times New Roman" w:hAnsi="Times New Roman" w:eastAsia="宋体" w:cs="Times New Roman"/>
                      <w:spacing w:val="7"/>
                      <w:sz w:val="21"/>
                      <w:szCs w:val="21"/>
                    </w:rPr>
                    <w:t>益的危害临时应急取水，以及为开展地下</w:t>
                  </w:r>
                  <w:r>
                    <w:rPr>
                      <w:rFonts w:hint="default" w:ascii="Times New Roman" w:hAnsi="Times New Roman" w:eastAsia="宋体" w:cs="Times New Roman"/>
                      <w:spacing w:val="5"/>
                      <w:sz w:val="21"/>
                      <w:szCs w:val="21"/>
                    </w:rPr>
                    <w:t>水监测、勘探、试验少量取水外，禁止取</w:t>
                  </w:r>
                  <w:r>
                    <w:rPr>
                      <w:rFonts w:hint="default" w:ascii="Times New Roman" w:hAnsi="Times New Roman" w:eastAsia="宋体" w:cs="Times New Roman"/>
                      <w:spacing w:val="1"/>
                      <w:sz w:val="21"/>
                      <w:szCs w:val="21"/>
                    </w:rPr>
                    <w:t>用地下水。2.在地下水限采区内，对当地社</w:t>
                  </w:r>
                  <w:r>
                    <w:rPr>
                      <w:rFonts w:hint="default" w:ascii="Times New Roman" w:hAnsi="Times New Roman" w:eastAsia="宋体" w:cs="Times New Roman"/>
                      <w:spacing w:val="9"/>
                      <w:sz w:val="21"/>
                      <w:szCs w:val="21"/>
                    </w:rPr>
                    <w:t>会发展和群众生活有重大影响的重点建设</w:t>
                  </w:r>
                  <w:r>
                    <w:rPr>
                      <w:rFonts w:hint="default" w:ascii="Times New Roman" w:hAnsi="Times New Roman" w:eastAsia="宋体" w:cs="Times New Roman"/>
                      <w:spacing w:val="2"/>
                      <w:sz w:val="21"/>
                      <w:szCs w:val="21"/>
                    </w:rPr>
                    <w:t>项目确需取用地下水的，应按照用1减2</w:t>
                  </w:r>
                  <w:r>
                    <w:rPr>
                      <w:rFonts w:hint="default" w:ascii="Times New Roman" w:hAnsi="Times New Roman" w:eastAsia="宋体" w:cs="Times New Roman"/>
                      <w:spacing w:val="9"/>
                      <w:sz w:val="21"/>
                      <w:szCs w:val="21"/>
                    </w:rPr>
                    <w:t>的比例以及先减后加的原则，同步削减其</w:t>
                  </w:r>
                  <w:r>
                    <w:rPr>
                      <w:rFonts w:hint="default" w:ascii="Times New Roman" w:hAnsi="Times New Roman" w:eastAsia="宋体" w:cs="Times New Roman"/>
                      <w:spacing w:val="2"/>
                      <w:sz w:val="21"/>
                      <w:szCs w:val="21"/>
                    </w:rPr>
                    <w:t>他取水单位的地下水开采量，且不得深层、</w:t>
                  </w:r>
                  <w:r>
                    <w:rPr>
                      <w:rFonts w:hint="default" w:ascii="Times New Roman" w:hAnsi="Times New Roman" w:eastAsia="宋体" w:cs="Times New Roman"/>
                      <w:spacing w:val="9"/>
                      <w:sz w:val="21"/>
                      <w:szCs w:val="21"/>
                    </w:rPr>
                    <w:t>浅层地下水相互替代。地下水开发利用应当以浅层地下水为主。深层地下水作为战略储备水源、应急供水水源、无替代水源</w:t>
                  </w:r>
                  <w:r>
                    <w:rPr>
                      <w:rFonts w:hint="default" w:ascii="Times New Roman" w:hAnsi="Times New Roman" w:eastAsia="宋体" w:cs="Times New Roman"/>
                      <w:spacing w:val="2"/>
                      <w:sz w:val="21"/>
                      <w:szCs w:val="21"/>
                    </w:rPr>
                    <w:t>地区的居民生活水源，应当严格限制开采。</w:t>
                  </w:r>
                </w:p>
              </w:tc>
              <w:tc>
                <w:tcPr>
                  <w:tcW w:w="805" w:type="pct"/>
                  <w:vMerge w:val="restart"/>
                  <w:noWrap w:val="0"/>
                  <w:vAlign w:val="center"/>
                </w:tcPr>
                <w:p w14:paraId="326CA429">
                  <w:pPr>
                    <w:pStyle w:val="164"/>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本项目采用附近村庄供水管网供水，符合资源利用要求。</w:t>
                  </w:r>
                </w:p>
              </w:tc>
              <w:tc>
                <w:tcPr>
                  <w:tcW w:w="309" w:type="pct"/>
                  <w:noWrap w:val="0"/>
                  <w:vAlign w:val="center"/>
                </w:tcPr>
                <w:p w14:paraId="722CA407">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pacing w:val="4"/>
                      <w:sz w:val="21"/>
                      <w:szCs w:val="21"/>
                    </w:rPr>
                    <w:t>符合</w:t>
                  </w:r>
                </w:p>
              </w:tc>
            </w:tr>
            <w:tr w14:paraId="1F452C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 w:type="pct"/>
                  <w:vMerge w:val="continue"/>
                  <w:noWrap w:val="0"/>
                  <w:vAlign w:val="center"/>
                </w:tcPr>
                <w:p w14:paraId="73571E12">
                  <w:pPr>
                    <w:adjustRightInd w:val="0"/>
                    <w:snapToGrid w:val="0"/>
                    <w:jc w:val="center"/>
                    <w:rPr>
                      <w:rFonts w:hint="default" w:ascii="Times New Roman" w:hAnsi="Times New Roman" w:eastAsia="宋体" w:cs="Times New Roman"/>
                      <w:spacing w:val="4"/>
                      <w:sz w:val="21"/>
                      <w:szCs w:val="21"/>
                    </w:rPr>
                  </w:pPr>
                </w:p>
              </w:tc>
              <w:tc>
                <w:tcPr>
                  <w:tcW w:w="331" w:type="pct"/>
                  <w:noWrap w:val="0"/>
                  <w:vAlign w:val="center"/>
                </w:tcPr>
                <w:p w14:paraId="2B080AC1">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pacing w:val="4"/>
                      <w:sz w:val="21"/>
                      <w:szCs w:val="21"/>
                    </w:rPr>
                    <w:t>生态补水区</w:t>
                  </w:r>
                </w:p>
              </w:tc>
              <w:tc>
                <w:tcPr>
                  <w:tcW w:w="3210" w:type="pct"/>
                  <w:noWrap w:val="0"/>
                  <w:vAlign w:val="center"/>
                </w:tcPr>
                <w:p w14:paraId="6FC036E5">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color w:val="auto"/>
                      <w:spacing w:val="12"/>
                      <w:sz w:val="21"/>
                      <w:szCs w:val="21"/>
                    </w:rPr>
                    <w:t>1.</w:t>
                  </w:r>
                  <w:r>
                    <w:rPr>
                      <w:rFonts w:hint="default" w:ascii="Times New Roman" w:hAnsi="Times New Roman" w:eastAsia="宋体" w:cs="Times New Roman"/>
                      <w:color w:val="auto"/>
                      <w:spacing w:val="10"/>
                      <w:sz w:val="21"/>
                      <w:szCs w:val="21"/>
                    </w:rPr>
                    <w:t>加强京津冀水资源协同配置，利用上游水库相机补水，对潮</w:t>
                  </w:r>
                  <w:r>
                    <w:rPr>
                      <w:rFonts w:hint="default" w:ascii="Times New Roman" w:hAnsi="Times New Roman" w:eastAsia="宋体" w:cs="Times New Roman"/>
                      <w:color w:val="auto"/>
                      <w:spacing w:val="9"/>
                      <w:sz w:val="21"/>
                      <w:szCs w:val="21"/>
                    </w:rPr>
                    <w:t>白河、北运河、永定河、龙河、大清河、</w:t>
                  </w:r>
                  <w:r>
                    <w:rPr>
                      <w:rFonts w:hint="default" w:ascii="Times New Roman" w:hAnsi="Times New Roman" w:eastAsia="宋体" w:cs="Times New Roman"/>
                      <w:color w:val="auto"/>
                      <w:sz w:val="21"/>
                      <w:szCs w:val="21"/>
                    </w:rPr>
                    <w:t xml:space="preserve"> </w:t>
                  </w:r>
                  <w:r>
                    <w:rPr>
                      <w:rFonts w:hint="default" w:ascii="Times New Roman" w:hAnsi="Times New Roman" w:eastAsia="宋体" w:cs="Times New Roman"/>
                      <w:color w:val="auto"/>
                      <w:spacing w:val="11"/>
                      <w:sz w:val="21"/>
                      <w:szCs w:val="21"/>
                    </w:rPr>
                    <w:t>子牙河等生态用水补给区实施长效的补水机制。根据境内输水河渠</w:t>
                  </w:r>
                  <w:r>
                    <w:rPr>
                      <w:rFonts w:hint="default" w:ascii="Times New Roman" w:hAnsi="Times New Roman" w:eastAsia="宋体" w:cs="Times New Roman"/>
                      <w:color w:val="auto"/>
                      <w:spacing w:val="10"/>
                      <w:sz w:val="21"/>
                      <w:szCs w:val="21"/>
                    </w:rPr>
                    <w:t>实际情况，到</w:t>
                  </w:r>
                  <w:r>
                    <w:rPr>
                      <w:rFonts w:hint="default" w:ascii="Times New Roman" w:hAnsi="Times New Roman" w:eastAsia="宋体" w:cs="Times New Roman"/>
                      <w:color w:val="auto"/>
                      <w:spacing w:val="-40"/>
                      <w:sz w:val="21"/>
                      <w:szCs w:val="21"/>
                    </w:rPr>
                    <w:t xml:space="preserve"> </w:t>
                  </w:r>
                  <w:r>
                    <w:rPr>
                      <w:rFonts w:hint="default" w:ascii="Times New Roman" w:hAnsi="Times New Roman" w:eastAsia="宋体" w:cs="Times New Roman"/>
                      <w:color w:val="auto"/>
                      <w:spacing w:val="10"/>
                      <w:sz w:val="21"/>
                      <w:szCs w:val="21"/>
                    </w:rPr>
                    <w:t>2025 年引水总量力争</w:t>
                  </w:r>
                  <w:r>
                    <w:rPr>
                      <w:rFonts w:hint="default" w:ascii="Times New Roman" w:hAnsi="Times New Roman" w:eastAsia="宋体" w:cs="Times New Roman"/>
                      <w:color w:val="auto"/>
                      <w:sz w:val="21"/>
                      <w:szCs w:val="21"/>
                    </w:rPr>
                    <w:t xml:space="preserve"> </w:t>
                  </w:r>
                  <w:r>
                    <w:rPr>
                      <w:rFonts w:hint="default" w:ascii="Times New Roman" w:hAnsi="Times New Roman" w:eastAsia="宋体" w:cs="Times New Roman"/>
                      <w:color w:val="auto"/>
                      <w:spacing w:val="6"/>
                      <w:sz w:val="21"/>
                      <w:szCs w:val="21"/>
                    </w:rPr>
                    <w:t>达到</w:t>
                  </w:r>
                  <w:r>
                    <w:rPr>
                      <w:rFonts w:hint="default" w:ascii="Times New Roman" w:hAnsi="Times New Roman" w:eastAsia="宋体" w:cs="Times New Roman"/>
                      <w:color w:val="auto"/>
                      <w:spacing w:val="-23"/>
                      <w:sz w:val="21"/>
                      <w:szCs w:val="21"/>
                    </w:rPr>
                    <w:t xml:space="preserve"> </w:t>
                  </w:r>
                  <w:r>
                    <w:rPr>
                      <w:rFonts w:hint="default" w:ascii="Times New Roman" w:hAnsi="Times New Roman" w:eastAsia="宋体" w:cs="Times New Roman"/>
                      <w:color w:val="auto"/>
                      <w:spacing w:val="6"/>
                      <w:sz w:val="21"/>
                      <w:szCs w:val="21"/>
                    </w:rPr>
                    <w:t>1 亿立方米以上。“十四五”力争实现河流上下游全线贯通，尽量延长全线有水时长</w:t>
                  </w:r>
                  <w:r>
                    <w:rPr>
                      <w:rFonts w:hint="default" w:ascii="Times New Roman" w:hAnsi="Times New Roman" w:eastAsia="宋体" w:cs="Times New Roman"/>
                      <w:color w:val="auto"/>
                      <w:spacing w:val="5"/>
                      <w:sz w:val="21"/>
                      <w:szCs w:val="21"/>
                    </w:rPr>
                    <w:t>。</w:t>
                  </w:r>
                </w:p>
              </w:tc>
              <w:tc>
                <w:tcPr>
                  <w:tcW w:w="805" w:type="pct"/>
                  <w:vMerge w:val="continue"/>
                  <w:noWrap w:val="0"/>
                  <w:vAlign w:val="center"/>
                </w:tcPr>
                <w:p w14:paraId="54EE2C46">
                  <w:pPr>
                    <w:adjustRightInd w:val="0"/>
                    <w:snapToGrid w:val="0"/>
                    <w:jc w:val="center"/>
                    <w:rPr>
                      <w:rFonts w:hint="default" w:ascii="Times New Roman" w:hAnsi="Times New Roman" w:eastAsia="宋体" w:cs="Times New Roman"/>
                      <w:spacing w:val="4"/>
                      <w:sz w:val="21"/>
                      <w:szCs w:val="21"/>
                    </w:rPr>
                  </w:pPr>
                </w:p>
              </w:tc>
              <w:tc>
                <w:tcPr>
                  <w:tcW w:w="309" w:type="pct"/>
                  <w:noWrap w:val="0"/>
                  <w:vAlign w:val="center"/>
                </w:tcPr>
                <w:p w14:paraId="0A6FDBAD">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pacing w:val="4"/>
                      <w:sz w:val="21"/>
                      <w:szCs w:val="21"/>
                    </w:rPr>
                    <w:t>符合</w:t>
                  </w:r>
                </w:p>
              </w:tc>
            </w:tr>
            <w:tr w14:paraId="04E682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 w:type="pct"/>
                  <w:noWrap w:val="0"/>
                  <w:vAlign w:val="center"/>
                </w:tcPr>
                <w:p w14:paraId="0EFC7751">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pacing w:val="4"/>
                      <w:sz w:val="21"/>
                      <w:szCs w:val="21"/>
                    </w:rPr>
                    <w:t>能源</w:t>
                  </w:r>
                </w:p>
              </w:tc>
              <w:tc>
                <w:tcPr>
                  <w:tcW w:w="331" w:type="pct"/>
                  <w:noWrap w:val="0"/>
                  <w:vAlign w:val="center"/>
                </w:tcPr>
                <w:p w14:paraId="10D95D41">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pacing w:val="4"/>
                      <w:sz w:val="21"/>
                      <w:szCs w:val="21"/>
                    </w:rPr>
                    <w:t>总体要求</w:t>
                  </w:r>
                </w:p>
              </w:tc>
              <w:tc>
                <w:tcPr>
                  <w:tcW w:w="3210" w:type="pct"/>
                  <w:noWrap w:val="0"/>
                  <w:vAlign w:val="center"/>
                </w:tcPr>
                <w:p w14:paraId="656BE774">
                  <w:pPr>
                    <w:pStyle w:val="164"/>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9"/>
                      <w:sz w:val="21"/>
                      <w:szCs w:val="21"/>
                    </w:rPr>
                    <w:t>1.落实河北省能源“双控”政策，强化能耗</w:t>
                  </w:r>
                  <w:r>
                    <w:rPr>
                      <w:rFonts w:hint="default" w:ascii="Times New Roman" w:hAnsi="Times New Roman" w:eastAsia="宋体" w:cs="Times New Roman"/>
                      <w:color w:val="auto"/>
                      <w:spacing w:val="13"/>
                      <w:sz w:val="21"/>
                      <w:szCs w:val="21"/>
                    </w:rPr>
                    <w:t>强度降低约束管理，增强能源消费总量弹性管理。加快煤炭减量步伐，实施可再生能源替代行动，新增可再生能源和原料用</w:t>
                  </w:r>
                  <w:r>
                    <w:rPr>
                      <w:rFonts w:hint="default" w:ascii="Times New Roman" w:hAnsi="Times New Roman" w:eastAsia="宋体" w:cs="Times New Roman"/>
                      <w:color w:val="auto"/>
                      <w:spacing w:val="9"/>
                      <w:sz w:val="21"/>
                      <w:szCs w:val="21"/>
                    </w:rPr>
                    <w:t>能不纳入能源消费总量控制，按要求推</w:t>
                  </w:r>
                  <w:r>
                    <w:rPr>
                      <w:rFonts w:hint="default" w:ascii="Times New Roman" w:hAnsi="Times New Roman" w:eastAsia="宋体" w:cs="Times New Roman"/>
                      <w:color w:val="auto"/>
                      <w:spacing w:val="12"/>
                      <w:sz w:val="21"/>
                      <w:szCs w:val="21"/>
                    </w:rPr>
                    <w:t>进能耗“双控”向碳排放总量和强度“双控”</w:t>
                  </w:r>
                  <w:r>
                    <w:rPr>
                      <w:rFonts w:hint="default" w:ascii="Times New Roman" w:hAnsi="Times New Roman" w:eastAsia="宋体" w:cs="Times New Roman"/>
                      <w:color w:val="auto"/>
                      <w:spacing w:val="8"/>
                      <w:sz w:val="21"/>
                      <w:szCs w:val="21"/>
                    </w:rPr>
                    <w:t>转变，建立二氧化碳排放总量控制制度；</w:t>
                  </w:r>
                  <w:r>
                    <w:rPr>
                      <w:rFonts w:hint="default" w:ascii="Times New Roman" w:hAnsi="Times New Roman" w:eastAsia="宋体" w:cs="Times New Roman"/>
                      <w:color w:val="auto"/>
                      <w:spacing w:val="5"/>
                      <w:sz w:val="21"/>
                      <w:szCs w:val="21"/>
                    </w:rPr>
                    <w:t>到2025年，煤炭消费持续下降，占能源</w:t>
                  </w:r>
                  <w:r>
                    <w:rPr>
                      <w:rFonts w:hint="default" w:ascii="Times New Roman" w:hAnsi="Times New Roman" w:eastAsia="宋体" w:cs="Times New Roman"/>
                      <w:color w:val="auto"/>
                      <w:spacing w:val="3"/>
                      <w:sz w:val="21"/>
                      <w:szCs w:val="21"/>
                    </w:rPr>
                    <w:t>消费总量比重降至66%，清洁能源消费快</w:t>
                  </w:r>
                  <w:r>
                    <w:rPr>
                      <w:rFonts w:hint="default" w:ascii="Times New Roman" w:hAnsi="Times New Roman" w:eastAsia="宋体" w:cs="Times New Roman"/>
                      <w:color w:val="auto"/>
                      <w:spacing w:val="9"/>
                      <w:sz w:val="21"/>
                      <w:szCs w:val="21"/>
                    </w:rPr>
                    <w:t>速提升，天然气、非化石能源占能源消费</w:t>
                  </w:r>
                  <w:r>
                    <w:rPr>
                      <w:rFonts w:hint="default" w:ascii="Times New Roman" w:hAnsi="Times New Roman" w:eastAsia="宋体" w:cs="Times New Roman"/>
                      <w:color w:val="auto"/>
                      <w:spacing w:val="3"/>
                      <w:sz w:val="21"/>
                      <w:szCs w:val="21"/>
                    </w:rPr>
                    <w:t>总量的比重分别达15%和8%，电能占能源消费比重提高到40%。煤炭清洁高效利</w:t>
                  </w:r>
                  <w:r>
                    <w:rPr>
                      <w:rFonts w:hint="default" w:ascii="Times New Roman" w:hAnsi="Times New Roman" w:eastAsia="宋体" w:cs="Times New Roman"/>
                      <w:color w:val="auto"/>
                      <w:spacing w:val="9"/>
                      <w:sz w:val="21"/>
                      <w:szCs w:val="21"/>
                    </w:rPr>
                    <w:t>用水平提高，农村生活和取暖散煤基本清</w:t>
                  </w:r>
                  <w:r>
                    <w:rPr>
                      <w:rFonts w:hint="default" w:ascii="Times New Roman" w:hAnsi="Times New Roman" w:eastAsia="宋体" w:cs="Times New Roman"/>
                      <w:color w:val="auto"/>
                      <w:sz w:val="21"/>
                      <w:szCs w:val="21"/>
                    </w:rPr>
                    <w:t>零。2.继续压减煤炭消费，推进重点行业去</w:t>
                  </w:r>
                  <w:r>
                    <w:rPr>
                      <w:rFonts w:hint="default" w:ascii="Times New Roman" w:hAnsi="Times New Roman" w:eastAsia="宋体" w:cs="Times New Roman"/>
                      <w:color w:val="auto"/>
                      <w:spacing w:val="9"/>
                      <w:sz w:val="21"/>
                      <w:szCs w:val="21"/>
                    </w:rPr>
                    <w:t>产能，对电力供热等行业实施改造提升和节煤挖潜，实施工业窑炉、燃煤锅炉等集中供热替代和清洁能源置换，对新增耗煤</w:t>
                  </w:r>
                  <w:r>
                    <w:rPr>
                      <w:rFonts w:hint="default" w:ascii="Times New Roman" w:hAnsi="Times New Roman" w:eastAsia="宋体" w:cs="Times New Roman"/>
                      <w:color w:val="auto"/>
                      <w:sz w:val="21"/>
                      <w:szCs w:val="21"/>
                    </w:rPr>
                    <w:t>项目严格执行煤炭减（等）量替代。3.严格</w:t>
                  </w:r>
                  <w:r>
                    <w:rPr>
                      <w:rFonts w:hint="default" w:ascii="Times New Roman" w:hAnsi="Times New Roman" w:eastAsia="宋体" w:cs="Times New Roman"/>
                      <w:color w:val="auto"/>
                      <w:spacing w:val="10"/>
                      <w:sz w:val="21"/>
                      <w:szCs w:val="21"/>
                    </w:rPr>
                    <w:t>控制煤炭消费总量，削减煤炭消费总量，</w:t>
                  </w:r>
                  <w:r>
                    <w:rPr>
                      <w:rFonts w:hint="default" w:ascii="Times New Roman" w:hAnsi="Times New Roman" w:eastAsia="宋体" w:cs="Times New Roman"/>
                      <w:color w:val="auto"/>
                      <w:spacing w:val="9"/>
                      <w:sz w:val="21"/>
                      <w:szCs w:val="21"/>
                    </w:rPr>
                    <w:t>削减非电力用煤，发展可再生能源。火电</w:t>
                  </w:r>
                  <w:r>
                    <w:rPr>
                      <w:rFonts w:hint="default" w:ascii="Times New Roman" w:hAnsi="Times New Roman" w:eastAsia="宋体" w:cs="Times New Roman"/>
                      <w:color w:val="auto"/>
                      <w:spacing w:val="21"/>
                      <w:sz w:val="21"/>
                      <w:szCs w:val="21"/>
                    </w:rPr>
                    <w:t>行业单位发电煤耗绩效达到国家领先水</w:t>
                  </w:r>
                  <w:r>
                    <w:rPr>
                      <w:rFonts w:hint="default" w:ascii="Times New Roman" w:hAnsi="Times New Roman" w:eastAsia="宋体" w:cs="Times New Roman"/>
                      <w:color w:val="auto"/>
                      <w:spacing w:val="9"/>
                      <w:sz w:val="21"/>
                      <w:szCs w:val="21"/>
                    </w:rPr>
                    <w:t>平。因地制宜发展可再生能源；积极调整工业燃料结构，持续开展工业领域电能替</w:t>
                  </w:r>
                  <w:r>
                    <w:rPr>
                      <w:rFonts w:hint="default" w:ascii="Times New Roman" w:hAnsi="Times New Roman" w:eastAsia="宋体" w:cs="Times New Roman"/>
                      <w:color w:val="auto"/>
                      <w:sz w:val="21"/>
                      <w:szCs w:val="21"/>
                    </w:rPr>
                    <w:t>代工程。4.重点燃煤单位散煤煤质抽检覆盖</w:t>
                  </w:r>
                  <w:r>
                    <w:rPr>
                      <w:rFonts w:hint="default" w:ascii="Times New Roman" w:hAnsi="Times New Roman" w:eastAsia="宋体" w:cs="Times New Roman"/>
                      <w:color w:val="auto"/>
                      <w:spacing w:val="-2"/>
                      <w:sz w:val="21"/>
                      <w:szCs w:val="21"/>
                    </w:rPr>
                    <w:t>率达到100%，确保用煤单位煤质稳定达到</w:t>
                  </w:r>
                  <w:r>
                    <w:rPr>
                      <w:rFonts w:hint="default" w:ascii="Times New Roman" w:hAnsi="Times New Roman" w:eastAsia="宋体" w:cs="Times New Roman"/>
                      <w:color w:val="auto"/>
                      <w:spacing w:val="-4"/>
                      <w:sz w:val="21"/>
                      <w:szCs w:val="21"/>
                    </w:rPr>
                    <w:t>《河北省工业和民用燃料煤》（DB13/2081）</w:t>
                  </w:r>
                  <w:r>
                    <w:rPr>
                      <w:rFonts w:hint="default" w:ascii="Times New Roman" w:hAnsi="Times New Roman" w:eastAsia="宋体" w:cs="Times New Roman"/>
                      <w:color w:val="auto"/>
                      <w:spacing w:val="5"/>
                      <w:sz w:val="21"/>
                      <w:szCs w:val="21"/>
                    </w:rPr>
                    <w:t>标准。5.采暖季前，在保障能源供应的前</w:t>
                  </w:r>
                  <w:r>
                    <w:rPr>
                      <w:rFonts w:hint="default" w:ascii="Times New Roman" w:hAnsi="Times New Roman" w:eastAsia="宋体" w:cs="Times New Roman"/>
                      <w:color w:val="auto"/>
                      <w:spacing w:val="9"/>
                      <w:sz w:val="21"/>
                      <w:szCs w:val="21"/>
                    </w:rPr>
                    <w:t>提下，廊坊市全市域基本完成生活和冬季取暖散煤替代，市主城区清洁取暖率达到</w:t>
                  </w:r>
                  <w:r>
                    <w:rPr>
                      <w:rFonts w:hint="default" w:ascii="Times New Roman" w:hAnsi="Times New Roman" w:eastAsia="宋体" w:cs="Times New Roman"/>
                      <w:color w:val="auto"/>
                      <w:spacing w:val="5"/>
                      <w:sz w:val="21"/>
                      <w:szCs w:val="21"/>
                    </w:rPr>
                    <w:t>100%。6.淘汰集中供热管网覆盖范围内的</w:t>
                  </w:r>
                  <w:r>
                    <w:rPr>
                      <w:rFonts w:hint="default" w:ascii="Times New Roman" w:hAnsi="Times New Roman" w:eastAsia="宋体" w:cs="Times New Roman"/>
                      <w:color w:val="auto"/>
                      <w:spacing w:val="9"/>
                      <w:sz w:val="21"/>
                      <w:szCs w:val="21"/>
                    </w:rPr>
                    <w:t>燃煤锅炉和散煤，在不具备热电联产集中</w:t>
                  </w:r>
                  <w:r>
                    <w:rPr>
                      <w:rFonts w:hint="default" w:ascii="Times New Roman" w:hAnsi="Times New Roman" w:eastAsia="宋体" w:cs="Times New Roman"/>
                      <w:color w:val="auto"/>
                      <w:spacing w:val="2"/>
                      <w:sz w:val="21"/>
                      <w:szCs w:val="21"/>
                    </w:rPr>
                    <w:t>供热条件的地区，可按等容量替代的原则，</w:t>
                  </w:r>
                  <w:r>
                    <w:rPr>
                      <w:rFonts w:hint="default" w:ascii="Times New Roman" w:hAnsi="Times New Roman" w:eastAsia="宋体" w:cs="Times New Roman"/>
                      <w:color w:val="auto"/>
                      <w:spacing w:val="4"/>
                      <w:sz w:val="21"/>
                      <w:szCs w:val="21"/>
                    </w:rPr>
                    <w:t>建设大容量燃煤锅炉进行集中供热替代。7.在落实能源保障的前提下，鼓励工业炉窑</w:t>
                  </w:r>
                  <w:r>
                    <w:rPr>
                      <w:rFonts w:hint="default" w:ascii="Times New Roman" w:hAnsi="Times New Roman" w:eastAsia="宋体" w:cs="Times New Roman"/>
                      <w:color w:val="auto"/>
                      <w:spacing w:val="13"/>
                      <w:sz w:val="21"/>
                      <w:szCs w:val="21"/>
                    </w:rPr>
                    <w:t>使用电、天然气等清洁能源或由周边热电厂供热。取缔燃煤热风炉，基本淘汰热电联产供热管网覆盖范围内的燃煤加热、烘</w:t>
                  </w:r>
                  <w:r>
                    <w:rPr>
                      <w:rFonts w:hint="default" w:ascii="Times New Roman" w:hAnsi="Times New Roman" w:eastAsia="宋体" w:cs="Times New Roman"/>
                      <w:color w:val="auto"/>
                      <w:spacing w:val="4"/>
                      <w:sz w:val="21"/>
                      <w:szCs w:val="21"/>
                    </w:rPr>
                    <w:t>干炉（窑</w:t>
                  </w:r>
                  <w:r>
                    <w:rPr>
                      <w:rFonts w:hint="default" w:ascii="Times New Roman" w:hAnsi="Times New Roman" w:eastAsia="宋体" w:cs="Times New Roman"/>
                      <w:color w:val="auto"/>
                      <w:spacing w:val="13"/>
                      <w:sz w:val="21"/>
                      <w:szCs w:val="21"/>
                    </w:rPr>
                    <w:t>）；</w:t>
                  </w:r>
                  <w:r>
                    <w:rPr>
                      <w:rFonts w:hint="default" w:ascii="Times New Roman" w:hAnsi="Times New Roman" w:eastAsia="宋体" w:cs="Times New Roman"/>
                      <w:color w:val="auto"/>
                      <w:spacing w:val="4"/>
                      <w:sz w:val="21"/>
                      <w:szCs w:val="21"/>
                    </w:rPr>
                    <w:t>淘汰炉膛直径3米以下燃</w:t>
                  </w:r>
                  <w:r>
                    <w:rPr>
                      <w:rFonts w:hint="default" w:ascii="Times New Roman" w:hAnsi="Times New Roman" w:eastAsia="宋体" w:cs="Times New Roman"/>
                      <w:color w:val="auto"/>
                      <w:spacing w:val="9"/>
                      <w:sz w:val="21"/>
                      <w:szCs w:val="21"/>
                    </w:rPr>
                    <w:t>料类煤气发生炉，加大化肥行业固定床间歇式煤气化炉整改力度；集中使用煤气发生炉的工业园区，暂不具备改用天然气条</w:t>
                  </w:r>
                  <w:r>
                    <w:rPr>
                      <w:rFonts w:hint="default" w:ascii="Times New Roman" w:hAnsi="Times New Roman" w:eastAsia="宋体" w:cs="Times New Roman"/>
                      <w:color w:val="auto"/>
                      <w:spacing w:val="2"/>
                      <w:sz w:val="21"/>
                      <w:szCs w:val="21"/>
                    </w:rPr>
                    <w:t>件的，原则上建设统一的清洁煤制气中心；</w:t>
                  </w:r>
                  <w:r>
                    <w:rPr>
                      <w:rFonts w:hint="default" w:ascii="Times New Roman" w:hAnsi="Times New Roman" w:eastAsia="宋体" w:cs="Times New Roman"/>
                      <w:color w:val="auto"/>
                      <w:spacing w:val="1"/>
                      <w:sz w:val="21"/>
                      <w:szCs w:val="21"/>
                    </w:rPr>
                    <w:t>禁止掺烧高硫石油焦。8.完善市县建成区供</w:t>
                  </w:r>
                  <w:r>
                    <w:rPr>
                      <w:rFonts w:hint="default" w:ascii="Times New Roman" w:hAnsi="Times New Roman" w:eastAsia="宋体" w:cs="Times New Roman"/>
                      <w:color w:val="auto"/>
                      <w:spacing w:val="9"/>
                      <w:sz w:val="21"/>
                      <w:szCs w:val="21"/>
                    </w:rPr>
                    <w:t>热规划，深挖热电联产和集中供热企业供</w:t>
                  </w:r>
                  <w:r>
                    <w:rPr>
                      <w:rFonts w:hint="default" w:ascii="Times New Roman" w:hAnsi="Times New Roman" w:eastAsia="宋体" w:cs="Times New Roman"/>
                      <w:color w:val="auto"/>
                      <w:spacing w:val="5"/>
                      <w:sz w:val="21"/>
                      <w:szCs w:val="21"/>
                    </w:rPr>
                    <w:t>热潜能，最大限度实现城市、县城和重点</w:t>
                  </w:r>
                  <w:r>
                    <w:rPr>
                      <w:rFonts w:hint="default" w:ascii="Times New Roman" w:hAnsi="Times New Roman" w:eastAsia="宋体" w:cs="Times New Roman"/>
                      <w:color w:val="auto"/>
                      <w:spacing w:val="9"/>
                      <w:sz w:val="21"/>
                      <w:szCs w:val="21"/>
                    </w:rPr>
                    <w:t>镇建成区内集中供热，不断提高电力、太阳能、浅层地能等清洁能源供热比例。新</w:t>
                  </w:r>
                  <w:r>
                    <w:rPr>
                      <w:rFonts w:hint="default" w:ascii="Times New Roman" w:hAnsi="Times New Roman" w:eastAsia="宋体" w:cs="Times New Roman"/>
                      <w:color w:val="auto"/>
                      <w:spacing w:val="10"/>
                      <w:sz w:val="21"/>
                      <w:szCs w:val="21"/>
                    </w:rPr>
                    <w:t>建建筑必须达到国家最高等级节能标准，</w:t>
                  </w:r>
                  <w:r>
                    <w:rPr>
                      <w:rFonts w:hint="default" w:ascii="Times New Roman" w:hAnsi="Times New Roman" w:eastAsia="宋体" w:cs="Times New Roman"/>
                      <w:color w:val="auto"/>
                      <w:spacing w:val="-1"/>
                      <w:sz w:val="21"/>
                      <w:szCs w:val="21"/>
                    </w:rPr>
                    <w:t>城镇绿色建筑占新建建筑比例为100%，城</w:t>
                  </w:r>
                  <w:r>
                    <w:rPr>
                      <w:rFonts w:hint="default" w:ascii="Times New Roman" w:hAnsi="Times New Roman" w:eastAsia="宋体" w:cs="Times New Roman"/>
                      <w:color w:val="auto"/>
                      <w:spacing w:val="9"/>
                      <w:sz w:val="21"/>
                      <w:szCs w:val="21"/>
                    </w:rPr>
                    <w:t>镇民用建筑全面推行超低能耗建筑标准最</w:t>
                  </w:r>
                  <w:r>
                    <w:rPr>
                      <w:rFonts w:hint="default" w:ascii="Times New Roman" w:hAnsi="Times New Roman" w:eastAsia="宋体" w:cs="Times New Roman"/>
                      <w:color w:val="auto"/>
                      <w:spacing w:val="4"/>
                      <w:sz w:val="21"/>
                      <w:szCs w:val="21"/>
                    </w:rPr>
                    <w:t>大限度减少能源消耗，优先采用电能等“零</w:t>
                  </w:r>
                  <w:r>
                    <w:rPr>
                      <w:rFonts w:hint="default" w:ascii="Times New Roman" w:hAnsi="Times New Roman" w:eastAsia="宋体" w:cs="Times New Roman"/>
                      <w:color w:val="auto"/>
                      <w:spacing w:val="-3"/>
                      <w:sz w:val="21"/>
                      <w:szCs w:val="21"/>
                    </w:rPr>
                    <w:t>排放”的清洁能源，形成天然气、热电联产、</w:t>
                  </w:r>
                  <w:r>
                    <w:rPr>
                      <w:rFonts w:hint="default" w:ascii="Times New Roman" w:hAnsi="Times New Roman" w:eastAsia="宋体" w:cs="Times New Roman"/>
                      <w:color w:val="auto"/>
                      <w:spacing w:val="9"/>
                      <w:sz w:val="21"/>
                      <w:szCs w:val="21"/>
                    </w:rPr>
                    <w:t>太阳能、浅层地能等多种清洁取暖方式组</w:t>
                  </w:r>
                  <w:r>
                    <w:rPr>
                      <w:rFonts w:hint="default" w:ascii="Times New Roman" w:hAnsi="Times New Roman" w:eastAsia="宋体" w:cs="Times New Roman"/>
                      <w:color w:val="auto"/>
                      <w:spacing w:val="-7"/>
                      <w:sz w:val="21"/>
                      <w:szCs w:val="21"/>
                    </w:rPr>
                    <w:t>成的供热体系。9.对在建、拟建、建成的“两</w:t>
                  </w:r>
                  <w:r>
                    <w:rPr>
                      <w:rFonts w:hint="default" w:ascii="Times New Roman" w:hAnsi="Times New Roman" w:eastAsia="宋体" w:cs="Times New Roman"/>
                      <w:color w:val="auto"/>
                      <w:spacing w:val="16"/>
                      <w:sz w:val="21"/>
                      <w:szCs w:val="21"/>
                    </w:rPr>
                    <w:t>高一低”项目开展评估检查，建立工作清</w:t>
                  </w:r>
                  <w:r>
                    <w:rPr>
                      <w:rFonts w:hint="default" w:ascii="Times New Roman" w:hAnsi="Times New Roman" w:eastAsia="宋体" w:cs="Times New Roman"/>
                      <w:color w:val="auto"/>
                      <w:spacing w:val="12"/>
                      <w:sz w:val="21"/>
                      <w:szCs w:val="21"/>
                    </w:rPr>
                    <w:t>单，明确处置意见，严禁违规“两高一低”</w:t>
                  </w:r>
                  <w:r>
                    <w:rPr>
                      <w:rFonts w:hint="default" w:ascii="Times New Roman" w:hAnsi="Times New Roman" w:eastAsia="宋体" w:cs="Times New Roman"/>
                      <w:color w:val="auto"/>
                      <w:spacing w:val="-6"/>
                      <w:sz w:val="21"/>
                      <w:szCs w:val="21"/>
                    </w:rPr>
                    <w:t>项目建设、运行。对在建、拟建、建成的“两</w:t>
                  </w:r>
                  <w:r>
                    <w:rPr>
                      <w:rFonts w:hint="default" w:ascii="Times New Roman" w:hAnsi="Times New Roman" w:eastAsia="宋体" w:cs="Times New Roman"/>
                      <w:color w:val="auto"/>
                      <w:spacing w:val="16"/>
                      <w:sz w:val="21"/>
                      <w:szCs w:val="21"/>
                    </w:rPr>
                    <w:t>高一低”项目开展评估检查，建立工作清</w:t>
                  </w:r>
                  <w:r>
                    <w:rPr>
                      <w:rFonts w:hint="default" w:ascii="Times New Roman" w:hAnsi="Times New Roman" w:eastAsia="宋体" w:cs="Times New Roman"/>
                      <w:color w:val="auto"/>
                      <w:spacing w:val="12"/>
                      <w:sz w:val="21"/>
                      <w:szCs w:val="21"/>
                    </w:rPr>
                    <w:t>单，明确处置意见，严禁违规“两高一低”</w:t>
                  </w:r>
                  <w:r>
                    <w:rPr>
                      <w:rFonts w:hint="default" w:ascii="Times New Roman" w:hAnsi="Times New Roman" w:eastAsia="宋体" w:cs="Times New Roman"/>
                      <w:color w:val="auto"/>
                      <w:spacing w:val="7"/>
                      <w:sz w:val="21"/>
                      <w:szCs w:val="21"/>
                    </w:rPr>
                    <w:t>项目建设、运行。10．加快实施煤电、建</w:t>
                  </w:r>
                  <w:r>
                    <w:rPr>
                      <w:rFonts w:hint="default" w:ascii="Times New Roman" w:hAnsi="Times New Roman" w:eastAsia="宋体" w:cs="Times New Roman"/>
                      <w:color w:val="auto"/>
                      <w:spacing w:val="9"/>
                      <w:sz w:val="21"/>
                      <w:szCs w:val="21"/>
                    </w:rPr>
                    <w:t>材、化工、陶瓷、有色金属等重点行业的节能改造升级和污染物深度治理，严格执行能耗、环保、水耗、质量、安全、技术等方面有关法律法规、产业政策和强制性</w:t>
                  </w:r>
                  <w:r>
                    <w:rPr>
                      <w:rFonts w:hint="default" w:ascii="Times New Roman" w:hAnsi="Times New Roman" w:eastAsia="宋体" w:cs="Times New Roman"/>
                      <w:color w:val="auto"/>
                      <w:spacing w:val="1"/>
                      <w:sz w:val="21"/>
                      <w:szCs w:val="21"/>
                    </w:rPr>
                    <w:t>标准。</w:t>
                  </w:r>
                </w:p>
              </w:tc>
              <w:tc>
                <w:tcPr>
                  <w:tcW w:w="805" w:type="pct"/>
                  <w:noWrap w:val="0"/>
                  <w:vAlign w:val="center"/>
                </w:tcPr>
                <w:p w14:paraId="2FA8F317">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color w:val="auto"/>
                      <w:spacing w:val="5"/>
                      <w:sz w:val="21"/>
                      <w:szCs w:val="21"/>
                      <w:lang w:eastAsia="zh-CN"/>
                    </w:rPr>
                    <w:t>本项目</w:t>
                  </w:r>
                  <w:r>
                    <w:rPr>
                      <w:rFonts w:hint="eastAsia" w:ascii="Times New Roman" w:hAnsi="Times New Roman" w:eastAsia="宋体" w:cs="Times New Roman"/>
                      <w:color w:val="auto"/>
                      <w:spacing w:val="5"/>
                      <w:sz w:val="21"/>
                      <w:szCs w:val="21"/>
                      <w:lang w:eastAsia="zh-CN"/>
                    </w:rPr>
                    <w:t>生产用热燃料为天然气，属于清洁能源</w:t>
                  </w:r>
                  <w:r>
                    <w:rPr>
                      <w:rFonts w:hint="default" w:ascii="Times New Roman" w:hAnsi="Times New Roman" w:eastAsia="宋体" w:cs="Times New Roman"/>
                      <w:sz w:val="21"/>
                      <w:szCs w:val="21"/>
                    </w:rPr>
                    <w:t>。</w:t>
                  </w:r>
                </w:p>
              </w:tc>
              <w:tc>
                <w:tcPr>
                  <w:tcW w:w="309" w:type="pct"/>
                  <w:noWrap w:val="0"/>
                  <w:vAlign w:val="center"/>
                </w:tcPr>
                <w:p w14:paraId="7C5A2241">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pacing w:val="4"/>
                      <w:sz w:val="21"/>
                      <w:szCs w:val="21"/>
                    </w:rPr>
                    <w:t>符合</w:t>
                  </w:r>
                </w:p>
              </w:tc>
            </w:tr>
            <w:tr w14:paraId="09365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 w:type="pct"/>
                  <w:noWrap w:val="0"/>
                  <w:vAlign w:val="center"/>
                </w:tcPr>
                <w:p w14:paraId="667B39C7">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pacing w:val="4"/>
                      <w:sz w:val="21"/>
                      <w:szCs w:val="21"/>
                    </w:rPr>
                    <w:t>土地资源</w:t>
                  </w:r>
                </w:p>
              </w:tc>
              <w:tc>
                <w:tcPr>
                  <w:tcW w:w="331" w:type="pct"/>
                  <w:noWrap w:val="0"/>
                  <w:vAlign w:val="center"/>
                </w:tcPr>
                <w:p w14:paraId="38A98506">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pacing w:val="4"/>
                      <w:sz w:val="21"/>
                      <w:szCs w:val="21"/>
                    </w:rPr>
                    <w:t>土地资源重点管控区</w:t>
                  </w:r>
                </w:p>
              </w:tc>
              <w:tc>
                <w:tcPr>
                  <w:tcW w:w="3210" w:type="pct"/>
                  <w:noWrap w:val="0"/>
                  <w:vAlign w:val="center"/>
                </w:tcPr>
                <w:p w14:paraId="453CDD3B">
                  <w:pPr>
                    <w:pStyle w:val="164"/>
                    <w:jc w:val="center"/>
                    <w:rPr>
                      <w:rFonts w:hint="default" w:ascii="Times New Roman" w:hAnsi="Times New Roman" w:eastAsia="宋体" w:cs="Times New Roman"/>
                      <w:spacing w:val="4"/>
                      <w:sz w:val="21"/>
                      <w:szCs w:val="21"/>
                    </w:rPr>
                  </w:pPr>
                  <w:r>
                    <w:rPr>
                      <w:rFonts w:hint="default" w:ascii="Times New Roman" w:hAnsi="Times New Roman" w:eastAsia="宋体" w:cs="Times New Roman"/>
                      <w:color w:val="auto"/>
                      <w:spacing w:val="7"/>
                      <w:sz w:val="21"/>
                      <w:szCs w:val="21"/>
                    </w:rPr>
                    <w:t>1.落实土壤风险防控总体准入要求。2.重</w:t>
                  </w:r>
                  <w:r>
                    <w:rPr>
                      <w:rFonts w:hint="default" w:ascii="Times New Roman" w:hAnsi="Times New Roman" w:eastAsia="宋体" w:cs="Times New Roman"/>
                      <w:color w:val="auto"/>
                      <w:spacing w:val="10"/>
                      <w:sz w:val="21"/>
                      <w:szCs w:val="21"/>
                    </w:rPr>
                    <w:t>度污染耕地依法划定特定农产品禁止生产区域，严禁种植食用农产品和饲草；对威</w:t>
                  </w:r>
                  <w:r>
                    <w:rPr>
                      <w:rFonts w:hint="default" w:ascii="Times New Roman" w:hAnsi="Times New Roman" w:eastAsia="宋体" w:cs="Times New Roman"/>
                      <w:color w:val="auto"/>
                      <w:spacing w:val="4"/>
                      <w:sz w:val="21"/>
                      <w:szCs w:val="21"/>
                    </w:rPr>
                    <w:t>胁地下水、饮用水水源环境安全的，要制</w:t>
                  </w:r>
                  <w:r>
                    <w:rPr>
                      <w:rFonts w:hint="default" w:ascii="Times New Roman" w:hAnsi="Times New Roman" w:eastAsia="宋体" w:cs="Times New Roman"/>
                      <w:color w:val="auto"/>
                      <w:spacing w:val="-1"/>
                      <w:sz w:val="21"/>
                      <w:szCs w:val="21"/>
                    </w:rPr>
                    <w:t>定环境风险管控方案。3.以受污染耕地为重</w:t>
                  </w:r>
                  <w:r>
                    <w:rPr>
                      <w:rFonts w:hint="default" w:ascii="Times New Roman" w:hAnsi="Times New Roman" w:eastAsia="宋体" w:cs="Times New Roman"/>
                      <w:color w:val="auto"/>
                      <w:spacing w:val="10"/>
                      <w:sz w:val="21"/>
                      <w:szCs w:val="21"/>
                    </w:rPr>
                    <w:t>点，根据耕地土壤污染程度、环境风险及</w:t>
                  </w:r>
                  <w:r>
                    <w:rPr>
                      <w:rFonts w:hint="default" w:ascii="Times New Roman" w:hAnsi="Times New Roman" w:eastAsia="宋体" w:cs="Times New Roman"/>
                      <w:color w:val="auto"/>
                      <w:spacing w:val="2"/>
                      <w:sz w:val="21"/>
                      <w:szCs w:val="21"/>
                    </w:rPr>
                    <w:t>其影响范围，确定治理与修复的重点区域。</w:t>
                  </w:r>
                  <w:r>
                    <w:rPr>
                      <w:rFonts w:hint="default" w:ascii="Times New Roman" w:hAnsi="Times New Roman" w:eastAsia="宋体" w:cs="Times New Roman"/>
                      <w:color w:val="auto"/>
                      <w:spacing w:val="12"/>
                      <w:sz w:val="21"/>
                      <w:szCs w:val="21"/>
                    </w:rPr>
                    <w:t>4.对列入建设用地土壤污染风险管控和修</w:t>
                  </w:r>
                  <w:r>
                    <w:rPr>
                      <w:rFonts w:hint="default" w:ascii="Times New Roman" w:hAnsi="Times New Roman" w:eastAsia="宋体" w:cs="Times New Roman"/>
                      <w:color w:val="auto"/>
                      <w:spacing w:val="10"/>
                      <w:sz w:val="21"/>
                      <w:szCs w:val="21"/>
                    </w:rPr>
                    <w:t>复名录的地块，不得作为住宅、公共管理</w:t>
                  </w:r>
                  <w:r>
                    <w:rPr>
                      <w:rFonts w:hint="default" w:ascii="Times New Roman" w:hAnsi="Times New Roman" w:eastAsia="宋体" w:cs="Times New Roman"/>
                      <w:color w:val="auto"/>
                      <w:spacing w:val="4"/>
                      <w:sz w:val="21"/>
                      <w:szCs w:val="21"/>
                    </w:rPr>
                    <w:t>与公共服务用地；对未达到土壤污染风险</w:t>
                  </w:r>
                  <w:r>
                    <w:rPr>
                      <w:rFonts w:hint="default" w:ascii="Times New Roman" w:hAnsi="Times New Roman" w:eastAsia="宋体" w:cs="Times New Roman"/>
                      <w:color w:val="auto"/>
                      <w:spacing w:val="9"/>
                      <w:sz w:val="21"/>
                      <w:szCs w:val="21"/>
                    </w:rPr>
                    <w:t>管控、修复目标的地块，禁止开工建设；</w:t>
                  </w:r>
                  <w:r>
                    <w:rPr>
                      <w:rFonts w:hint="default" w:ascii="Times New Roman" w:hAnsi="Times New Roman" w:eastAsia="宋体" w:cs="Times New Roman"/>
                      <w:color w:val="auto"/>
                      <w:spacing w:val="10"/>
                      <w:sz w:val="21"/>
                      <w:szCs w:val="21"/>
                    </w:rPr>
                    <w:t>任何与风险管控、修复无关的项目，不得</w:t>
                  </w:r>
                  <w:r>
                    <w:rPr>
                      <w:rFonts w:hint="default" w:ascii="Times New Roman" w:hAnsi="Times New Roman" w:eastAsia="宋体" w:cs="Times New Roman"/>
                      <w:color w:val="auto"/>
                      <w:spacing w:val="4"/>
                      <w:sz w:val="21"/>
                      <w:szCs w:val="21"/>
                    </w:rPr>
                    <w:t>批准环境影响评价技术文件、建设工程规</w:t>
                  </w:r>
                  <w:r>
                    <w:rPr>
                      <w:rFonts w:hint="default" w:ascii="Times New Roman" w:hAnsi="Times New Roman" w:eastAsia="宋体" w:cs="Times New Roman"/>
                      <w:color w:val="auto"/>
                      <w:spacing w:val="10"/>
                      <w:sz w:val="21"/>
                      <w:szCs w:val="21"/>
                    </w:rPr>
                    <w:t>划许可证等事项。对应当依法开展土壤污</w:t>
                  </w:r>
                  <w:r>
                    <w:rPr>
                      <w:rFonts w:hint="default" w:ascii="Times New Roman" w:hAnsi="Times New Roman" w:eastAsia="宋体" w:cs="Times New Roman"/>
                      <w:color w:val="auto"/>
                      <w:spacing w:val="2"/>
                      <w:sz w:val="21"/>
                      <w:szCs w:val="21"/>
                    </w:rPr>
                    <w:t>染状况调查或风险评估，但未开展或尚未</w:t>
                  </w:r>
                  <w:r>
                    <w:rPr>
                      <w:rFonts w:hint="default" w:ascii="Times New Roman" w:hAnsi="Times New Roman" w:eastAsia="宋体" w:cs="Times New Roman"/>
                      <w:color w:val="auto"/>
                      <w:spacing w:val="11"/>
                      <w:sz w:val="21"/>
                      <w:szCs w:val="21"/>
                    </w:rPr>
                    <w:t>完成调查评估的土壤污染风险不明地块，</w:t>
                  </w:r>
                  <w:r>
                    <w:rPr>
                      <w:rFonts w:hint="default" w:ascii="Times New Roman" w:hAnsi="Times New Roman" w:eastAsia="宋体" w:cs="Times New Roman"/>
                      <w:color w:val="auto"/>
                      <w:spacing w:val="6"/>
                      <w:sz w:val="21"/>
                      <w:szCs w:val="21"/>
                    </w:rPr>
                    <w:t>杜绝进入用地程序。5.扎实推进土壤污染</w:t>
                  </w:r>
                  <w:r>
                    <w:rPr>
                      <w:rFonts w:hint="default" w:ascii="Times New Roman" w:hAnsi="Times New Roman" w:eastAsia="宋体" w:cs="Times New Roman"/>
                      <w:color w:val="auto"/>
                      <w:spacing w:val="10"/>
                      <w:sz w:val="21"/>
                      <w:szCs w:val="21"/>
                    </w:rPr>
                    <w:t>调查评估。及时将关闭、搬迁、注销、撤</w:t>
                  </w:r>
                  <w:r>
                    <w:rPr>
                      <w:rFonts w:hint="default" w:ascii="Times New Roman" w:hAnsi="Times New Roman" w:eastAsia="宋体" w:cs="Times New Roman"/>
                      <w:color w:val="auto"/>
                      <w:spacing w:val="5"/>
                      <w:sz w:val="21"/>
                      <w:szCs w:val="21"/>
                    </w:rPr>
                    <w:t>销排污许可证的企业用地纳入监管范畴，</w:t>
                  </w:r>
                  <w:r>
                    <w:rPr>
                      <w:rFonts w:hint="default" w:ascii="Times New Roman" w:hAnsi="Times New Roman" w:eastAsia="宋体" w:cs="Times New Roman"/>
                      <w:spacing w:val="12"/>
                      <w:sz w:val="21"/>
                      <w:szCs w:val="21"/>
                    </w:rPr>
                    <w:t>防止腾退地块游离于监管之外。用途变更</w:t>
                  </w:r>
                  <w:r>
                    <w:rPr>
                      <w:rFonts w:hint="default" w:ascii="Times New Roman" w:hAnsi="Times New Roman" w:eastAsia="宋体" w:cs="Times New Roman"/>
                      <w:spacing w:val="14"/>
                      <w:sz w:val="21"/>
                      <w:szCs w:val="21"/>
                    </w:rPr>
                    <w:t>为“一住两公”（住宅、公共管理与公共服</w:t>
                  </w:r>
                  <w:r>
                    <w:rPr>
                      <w:rFonts w:hint="default" w:ascii="Times New Roman" w:hAnsi="Times New Roman" w:eastAsia="宋体" w:cs="Times New Roman"/>
                      <w:spacing w:val="11"/>
                      <w:sz w:val="21"/>
                      <w:szCs w:val="21"/>
                    </w:rPr>
                    <w:t>务用地）、土壤污染重点监管单位生产经</w:t>
                  </w:r>
                  <w:r>
                    <w:rPr>
                      <w:rFonts w:hint="default" w:ascii="Times New Roman" w:hAnsi="Times New Roman" w:eastAsia="宋体" w:cs="Times New Roman"/>
                      <w:spacing w:val="13"/>
                      <w:sz w:val="21"/>
                      <w:szCs w:val="21"/>
                    </w:rPr>
                    <w:t>营用地用途变更或者其土地使用权收回、</w:t>
                  </w:r>
                  <w:r>
                    <w:rPr>
                      <w:rFonts w:hint="default" w:ascii="Times New Roman" w:hAnsi="Times New Roman" w:eastAsia="宋体" w:cs="Times New Roman"/>
                      <w:spacing w:val="9"/>
                      <w:sz w:val="21"/>
                      <w:szCs w:val="21"/>
                    </w:rPr>
                    <w:t>转让前，以及土壤污染状况普查、详查和</w:t>
                  </w:r>
                  <w:r>
                    <w:rPr>
                      <w:rFonts w:hint="default" w:ascii="Times New Roman" w:hAnsi="Times New Roman" w:eastAsia="宋体" w:cs="Times New Roman"/>
                      <w:spacing w:val="13"/>
                      <w:sz w:val="21"/>
                      <w:szCs w:val="21"/>
                    </w:rPr>
                    <w:t>监测、现场检查表明有土壤污染风险的地块，土地使用权人应当依法开展土壤污染</w:t>
                  </w:r>
                  <w:r>
                    <w:rPr>
                      <w:rFonts w:hint="default" w:ascii="Times New Roman" w:hAnsi="Times New Roman" w:eastAsia="宋体" w:cs="Times New Roman"/>
                      <w:spacing w:val="7"/>
                      <w:sz w:val="21"/>
                      <w:szCs w:val="21"/>
                    </w:rPr>
                    <w:t>状况调查和评估。</w:t>
                  </w:r>
                </w:p>
              </w:tc>
              <w:tc>
                <w:tcPr>
                  <w:tcW w:w="805" w:type="pct"/>
                  <w:noWrap w:val="0"/>
                  <w:vAlign w:val="center"/>
                </w:tcPr>
                <w:p w14:paraId="14D598AD">
                  <w:pPr>
                    <w:pStyle w:val="164"/>
                    <w:jc w:val="center"/>
                    <w:rPr>
                      <w:rFonts w:hint="default" w:ascii="Times New Roman" w:hAnsi="Times New Roman" w:eastAsia="宋体" w:cs="Times New Roman"/>
                      <w:color w:val="auto"/>
                      <w:spacing w:val="16"/>
                      <w:sz w:val="21"/>
                      <w:szCs w:val="21"/>
                    </w:rPr>
                  </w:pPr>
                  <w:r>
                    <w:rPr>
                      <w:rFonts w:ascii="Times New Roman" w:hAnsi="Times New Roman" w:cs="Times New Roman"/>
                      <w:color w:val="auto"/>
                      <w:spacing w:val="-4"/>
                      <w:sz w:val="21"/>
                      <w:szCs w:val="21"/>
                      <w:highlight w:val="none"/>
                    </w:rPr>
                    <w:t>本项目位于</w:t>
                  </w:r>
                  <w:r>
                    <w:rPr>
                      <w:rFonts w:hint="eastAsia" w:ascii="Times New Roman" w:hAnsi="Times New Roman" w:cs="Times New Roman"/>
                      <w:color w:val="auto"/>
                      <w:spacing w:val="-4"/>
                      <w:sz w:val="21"/>
                      <w:szCs w:val="21"/>
                      <w:highlight w:val="none"/>
                    </w:rPr>
                    <w:t>河北省</w:t>
                  </w:r>
                  <w:r>
                    <w:rPr>
                      <w:rFonts w:hint="eastAsia" w:ascii="Times New Roman" w:hAnsi="Times New Roman" w:cs="Times New Roman"/>
                      <w:color w:val="auto"/>
                      <w:spacing w:val="-4"/>
                      <w:sz w:val="21"/>
                      <w:szCs w:val="21"/>
                      <w:highlight w:val="none"/>
                      <w:lang w:eastAsia="zh-CN"/>
                    </w:rPr>
                    <w:t>廊坊市永清县里澜城镇</w:t>
                  </w:r>
                  <w:r>
                    <w:rPr>
                      <w:rFonts w:hint="eastAsia" w:ascii="Times New Roman" w:hAnsi="Times New Roman" w:cs="Times New Roman"/>
                      <w:color w:val="auto"/>
                      <w:spacing w:val="-4"/>
                      <w:sz w:val="21"/>
                      <w:szCs w:val="21"/>
                      <w:highlight w:val="none"/>
                      <w:lang w:val="en-US" w:eastAsia="zh-CN"/>
                    </w:rPr>
                    <w:t>里澜城村</w:t>
                  </w:r>
                  <w:r>
                    <w:rPr>
                      <w:rFonts w:ascii="Times New Roman" w:hAnsi="Times New Roman" w:cs="Times New Roman"/>
                      <w:color w:val="auto"/>
                      <w:spacing w:val="-4"/>
                      <w:sz w:val="21"/>
                      <w:szCs w:val="21"/>
                      <w:highlight w:val="none"/>
                    </w:rPr>
                    <w:t>，</w:t>
                  </w:r>
                  <w:r>
                    <w:rPr>
                      <w:rFonts w:hint="eastAsia" w:ascii="Times New Roman" w:hAnsi="Times New Roman" w:cs="Times New Roman"/>
                      <w:color w:val="auto"/>
                      <w:spacing w:val="-4"/>
                      <w:sz w:val="21"/>
                      <w:szCs w:val="21"/>
                      <w:highlight w:val="none"/>
                      <w:lang w:val="en-US" w:eastAsia="zh-CN"/>
                    </w:rPr>
                    <w:t>本项目租赁河北前进纸制品包装有限公司厂区内厂房进行建设（租赁合同见附件），根据项目所在地土地证，本项目用地为工业用地。根据永清县里澜城镇人民政府出具的项目初审意见，本项目符合永清县里澜城镇总体规划及产业定位。</w:t>
                  </w:r>
                </w:p>
              </w:tc>
              <w:tc>
                <w:tcPr>
                  <w:tcW w:w="309" w:type="pct"/>
                  <w:noWrap w:val="0"/>
                  <w:vAlign w:val="center"/>
                </w:tcPr>
                <w:p w14:paraId="62116745">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pacing w:val="4"/>
                      <w:sz w:val="21"/>
                      <w:szCs w:val="21"/>
                    </w:rPr>
                    <w:t>符合</w:t>
                  </w:r>
                </w:p>
              </w:tc>
            </w:tr>
            <w:tr w14:paraId="7F0612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5"/>
                  <w:noWrap w:val="0"/>
                  <w:vAlign w:val="center"/>
                </w:tcPr>
                <w:p w14:paraId="059B3664">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b/>
                      <w:bCs/>
                      <w:spacing w:val="7"/>
                      <w:sz w:val="21"/>
                      <w:szCs w:val="21"/>
                    </w:rPr>
                    <w:t>产业总体管控要求</w:t>
                  </w:r>
                </w:p>
              </w:tc>
            </w:tr>
            <w:tr w14:paraId="4C65F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pct"/>
                  <w:gridSpan w:val="2"/>
                  <w:noWrap w:val="0"/>
                  <w:vAlign w:val="center"/>
                </w:tcPr>
                <w:p w14:paraId="7D7AF45D">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pacing w:val="25"/>
                      <w:sz w:val="21"/>
                      <w:szCs w:val="21"/>
                    </w:rPr>
                    <w:t>产业总体布</w:t>
                  </w:r>
                  <w:r>
                    <w:rPr>
                      <w:rFonts w:hint="default" w:ascii="Times New Roman" w:hAnsi="Times New Roman" w:eastAsia="宋体" w:cs="Times New Roman"/>
                      <w:spacing w:val="6"/>
                      <w:sz w:val="21"/>
                      <w:szCs w:val="21"/>
                    </w:rPr>
                    <w:t>局要求</w:t>
                  </w:r>
                </w:p>
              </w:tc>
              <w:tc>
                <w:tcPr>
                  <w:tcW w:w="3210" w:type="pct"/>
                  <w:noWrap w:val="0"/>
                  <w:vAlign w:val="center"/>
                </w:tcPr>
                <w:p w14:paraId="237E0A80">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pacing w:val="1"/>
                      <w:sz w:val="21"/>
                      <w:szCs w:val="21"/>
                    </w:rPr>
                    <w:t>1.禁止建设《产业结构调整指导目录》中限</w:t>
                  </w:r>
                  <w:r>
                    <w:rPr>
                      <w:rFonts w:hint="default" w:ascii="Times New Roman" w:hAnsi="Times New Roman" w:eastAsia="宋体" w:cs="Times New Roman"/>
                      <w:spacing w:val="11"/>
                      <w:sz w:val="21"/>
                      <w:szCs w:val="21"/>
                    </w:rPr>
                    <w:t>制类、淘汰类产业项目，《市场准入负面</w:t>
                  </w:r>
                  <w:r>
                    <w:rPr>
                      <w:rFonts w:hint="default" w:ascii="Times New Roman" w:hAnsi="Times New Roman" w:eastAsia="宋体" w:cs="Times New Roman"/>
                      <w:spacing w:val="8"/>
                      <w:sz w:val="21"/>
                      <w:szCs w:val="21"/>
                    </w:rPr>
                    <w:t>清单》中禁止准入类及《河北省禁止投资</w:t>
                  </w:r>
                  <w:r>
                    <w:rPr>
                      <w:rFonts w:hint="default" w:ascii="Times New Roman" w:hAnsi="Times New Roman" w:eastAsia="宋体" w:cs="Times New Roman"/>
                      <w:spacing w:val="9"/>
                      <w:sz w:val="21"/>
                      <w:szCs w:val="21"/>
                    </w:rPr>
                    <w:t>的产业目录》、《河北省新增限制和淘汰</w:t>
                  </w:r>
                  <w:r>
                    <w:rPr>
                      <w:rFonts w:hint="default" w:ascii="Times New Roman" w:hAnsi="Times New Roman" w:eastAsia="宋体" w:cs="Times New Roman"/>
                      <w:spacing w:val="-7"/>
                      <w:sz w:val="21"/>
                      <w:szCs w:val="21"/>
                    </w:rPr>
                    <w:t>类产业目录》中的产业项目。2.严格控制</w:t>
                  </w:r>
                  <w:r>
                    <w:rPr>
                      <w:rFonts w:hint="default" w:ascii="Times New Roman" w:hAnsi="Times New Roman" w:eastAsia="宋体" w:cs="Times New Roman"/>
                      <w:spacing w:val="-8"/>
                      <w:sz w:val="21"/>
                      <w:szCs w:val="21"/>
                    </w:rPr>
                    <w:t>《环</w:t>
                  </w:r>
                  <w:r>
                    <w:rPr>
                      <w:rFonts w:hint="default" w:ascii="Times New Roman" w:hAnsi="Times New Roman" w:eastAsia="宋体" w:cs="Times New Roman"/>
                      <w:spacing w:val="14"/>
                      <w:sz w:val="21"/>
                      <w:szCs w:val="21"/>
                    </w:rPr>
                    <w:t>境保护综合名录》所列“高污染、高风险”</w:t>
                  </w:r>
                  <w:r>
                    <w:rPr>
                      <w:rFonts w:hint="default" w:ascii="Times New Roman" w:hAnsi="Times New Roman" w:eastAsia="宋体" w:cs="Times New Roman"/>
                      <w:spacing w:val="11"/>
                      <w:sz w:val="21"/>
                      <w:szCs w:val="21"/>
                    </w:rPr>
                    <w:t>管控项目。新建、改建、扩建相关项目须符合生态环境保护法律法规和相关法定规</w:t>
                  </w:r>
                  <w:r>
                    <w:rPr>
                      <w:rFonts w:hint="default" w:ascii="Times New Roman" w:hAnsi="Times New Roman" w:eastAsia="宋体" w:cs="Times New Roman"/>
                      <w:spacing w:val="12"/>
                      <w:sz w:val="21"/>
                      <w:szCs w:val="21"/>
                    </w:rPr>
                    <w:t>划，满足廊坊市污染物总量、排污许可、</w:t>
                  </w:r>
                  <w:r>
                    <w:rPr>
                      <w:rFonts w:hint="default" w:ascii="Times New Roman" w:hAnsi="Times New Roman" w:eastAsia="宋体" w:cs="Times New Roman"/>
                      <w:spacing w:val="2"/>
                      <w:sz w:val="21"/>
                      <w:szCs w:val="21"/>
                    </w:rPr>
                    <w:t>环评及产业准入等环境管理要求。3.禁止建</w:t>
                  </w:r>
                  <w:r>
                    <w:rPr>
                      <w:rFonts w:hint="default" w:ascii="Times New Roman" w:hAnsi="Times New Roman" w:eastAsia="宋体" w:cs="Times New Roman"/>
                      <w:spacing w:val="8"/>
                      <w:sz w:val="21"/>
                      <w:szCs w:val="21"/>
                    </w:rPr>
                    <w:t>设《产业发展与转移指导目录》中引导逐</w:t>
                  </w:r>
                  <w:r>
                    <w:rPr>
                      <w:rFonts w:hint="default" w:ascii="Times New Roman" w:hAnsi="Times New Roman" w:eastAsia="宋体" w:cs="Times New Roman"/>
                      <w:spacing w:val="23"/>
                      <w:sz w:val="21"/>
                      <w:szCs w:val="21"/>
                    </w:rPr>
                    <w:t>步调整退出的产业和引导不再承接的产</w:t>
                  </w:r>
                  <w:r>
                    <w:rPr>
                      <w:rFonts w:hint="default" w:ascii="Times New Roman" w:hAnsi="Times New Roman" w:eastAsia="宋体" w:cs="Times New Roman"/>
                      <w:spacing w:val="2"/>
                      <w:sz w:val="21"/>
                      <w:szCs w:val="21"/>
                    </w:rPr>
                    <w:t>业。4.禁止建设《禁止用地项目目录》中产</w:t>
                  </w:r>
                  <w:r>
                    <w:rPr>
                      <w:rFonts w:hint="default" w:ascii="Times New Roman" w:hAnsi="Times New Roman" w:eastAsia="宋体" w:cs="Times New Roman"/>
                      <w:spacing w:val="11"/>
                      <w:sz w:val="21"/>
                      <w:szCs w:val="21"/>
                    </w:rPr>
                    <w:t>业项目和不符合《限制用地项目目录》规</w:t>
                  </w:r>
                  <w:r>
                    <w:rPr>
                      <w:rFonts w:hint="default" w:ascii="Times New Roman" w:hAnsi="Times New Roman" w:eastAsia="宋体" w:cs="Times New Roman"/>
                      <w:spacing w:val="2"/>
                      <w:sz w:val="21"/>
                      <w:szCs w:val="21"/>
                    </w:rPr>
                    <w:t>定条件的产业项目。5.禁止建设《河北省京</w:t>
                  </w:r>
                  <w:r>
                    <w:rPr>
                      <w:rFonts w:hint="default" w:ascii="Times New Roman" w:hAnsi="Times New Roman" w:eastAsia="宋体" w:cs="Times New Roman"/>
                      <w:spacing w:val="10"/>
                      <w:sz w:val="21"/>
                      <w:szCs w:val="21"/>
                    </w:rPr>
                    <w:t>冀交界地区新增产业的禁止和限制目录》</w:t>
                  </w:r>
                  <w:r>
                    <w:rPr>
                      <w:rFonts w:hint="default" w:ascii="Times New Roman" w:hAnsi="Times New Roman" w:eastAsia="宋体" w:cs="Times New Roman"/>
                      <w:spacing w:val="2"/>
                      <w:sz w:val="21"/>
                      <w:szCs w:val="21"/>
                    </w:rPr>
                    <w:t>中禁止、限制类产业。6.境外投资者不得从</w:t>
                  </w:r>
                  <w:r>
                    <w:rPr>
                      <w:rFonts w:hint="default" w:ascii="Times New Roman" w:hAnsi="Times New Roman" w:eastAsia="宋体" w:cs="Times New Roman"/>
                      <w:spacing w:val="11"/>
                      <w:sz w:val="21"/>
                      <w:szCs w:val="21"/>
                    </w:rPr>
                    <w:t>事《外商投资产业指导目录》（外商投资</w:t>
                  </w:r>
                  <w:r>
                    <w:rPr>
                      <w:rFonts w:hint="default" w:ascii="Times New Roman" w:hAnsi="Times New Roman" w:eastAsia="宋体" w:cs="Times New Roman"/>
                      <w:spacing w:val="8"/>
                      <w:sz w:val="21"/>
                      <w:szCs w:val="21"/>
                    </w:rPr>
                    <w:t>准入负面清单）中的禁止类项目和不符合</w:t>
                  </w:r>
                  <w:r>
                    <w:rPr>
                      <w:rFonts w:hint="default" w:ascii="Times New Roman" w:hAnsi="Times New Roman" w:eastAsia="宋体" w:cs="Times New Roman"/>
                      <w:spacing w:val="10"/>
                      <w:sz w:val="21"/>
                      <w:szCs w:val="21"/>
                    </w:rPr>
                    <w:t>《外商投资产业指导目录》（外商投资准</w:t>
                  </w:r>
                  <w:r>
                    <w:rPr>
                      <w:rFonts w:hint="default" w:ascii="Times New Roman" w:hAnsi="Times New Roman" w:eastAsia="宋体" w:cs="Times New Roman"/>
                      <w:spacing w:val="6"/>
                      <w:sz w:val="21"/>
                      <w:szCs w:val="21"/>
                    </w:rPr>
                    <w:t>入负面清单）中规定条件的限制类项目。</w:t>
                  </w:r>
                </w:p>
              </w:tc>
              <w:tc>
                <w:tcPr>
                  <w:tcW w:w="805" w:type="pct"/>
                  <w:noWrap w:val="0"/>
                  <w:vAlign w:val="center"/>
                </w:tcPr>
                <w:p w14:paraId="29C3CB2A">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pacing w:val="8"/>
                      <w:sz w:val="21"/>
                      <w:szCs w:val="21"/>
                    </w:rPr>
                    <w:t>经对照各名录，本项目</w:t>
                  </w:r>
                  <w:r>
                    <w:rPr>
                      <w:rFonts w:hint="default" w:ascii="Times New Roman" w:hAnsi="Times New Roman" w:eastAsia="宋体" w:cs="Times New Roman"/>
                      <w:spacing w:val="7"/>
                      <w:sz w:val="21"/>
                      <w:szCs w:val="21"/>
                    </w:rPr>
                    <w:t>不在禁限目录内。</w:t>
                  </w:r>
                </w:p>
              </w:tc>
              <w:tc>
                <w:tcPr>
                  <w:tcW w:w="309" w:type="pct"/>
                  <w:noWrap w:val="0"/>
                  <w:vAlign w:val="center"/>
                </w:tcPr>
                <w:p w14:paraId="62819076">
                  <w:pPr>
                    <w:adjustRightInd w:val="0"/>
                    <w:snapToGrid w:val="0"/>
                    <w:jc w:val="center"/>
                    <w:rPr>
                      <w:rFonts w:hint="default" w:ascii="Times New Roman" w:hAnsi="Times New Roman" w:eastAsia="宋体" w:cs="Times New Roman"/>
                      <w:spacing w:val="4"/>
                      <w:sz w:val="21"/>
                      <w:szCs w:val="21"/>
                    </w:rPr>
                  </w:pPr>
                  <w:r>
                    <w:rPr>
                      <w:rFonts w:hint="default" w:ascii="Times New Roman" w:hAnsi="Times New Roman" w:eastAsia="宋体" w:cs="Times New Roman"/>
                      <w:spacing w:val="4"/>
                      <w:sz w:val="21"/>
                      <w:szCs w:val="21"/>
                    </w:rPr>
                    <w:t>符合</w:t>
                  </w:r>
                </w:p>
              </w:tc>
            </w:tr>
            <w:tr w14:paraId="1E9649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pct"/>
                  <w:gridSpan w:val="2"/>
                  <w:noWrap w:val="0"/>
                  <w:vAlign w:val="center"/>
                </w:tcPr>
                <w:p w14:paraId="5A264764">
                  <w:pPr>
                    <w:adjustRightInd w:val="0"/>
                    <w:snapToGrid w:val="0"/>
                    <w:jc w:val="center"/>
                    <w:rPr>
                      <w:rFonts w:hint="default" w:ascii="Times New Roman" w:hAnsi="Times New Roman" w:eastAsia="宋体" w:cs="Times New Roman"/>
                      <w:color w:val="auto"/>
                      <w:spacing w:val="25"/>
                      <w:sz w:val="21"/>
                      <w:szCs w:val="21"/>
                    </w:rPr>
                  </w:pPr>
                  <w:r>
                    <w:rPr>
                      <w:rFonts w:hint="default" w:ascii="Times New Roman" w:hAnsi="Times New Roman" w:eastAsia="宋体" w:cs="Times New Roman"/>
                      <w:color w:val="auto"/>
                      <w:spacing w:val="25"/>
                      <w:sz w:val="21"/>
                      <w:szCs w:val="21"/>
                    </w:rPr>
                    <w:t>家具制造 业</w:t>
                  </w:r>
                </w:p>
              </w:tc>
              <w:tc>
                <w:tcPr>
                  <w:tcW w:w="3210" w:type="pct"/>
                  <w:noWrap w:val="0"/>
                  <w:vAlign w:val="center"/>
                </w:tcPr>
                <w:p w14:paraId="088F3D66">
                  <w:pPr>
                    <w:adjustRightInd w:val="0"/>
                    <w:snapToGrid w:val="0"/>
                    <w:jc w:val="center"/>
                    <w:rPr>
                      <w:rFonts w:hint="default" w:ascii="Times New Roman" w:hAnsi="Times New Roman" w:eastAsia="宋体" w:cs="Times New Roman"/>
                      <w:color w:val="auto"/>
                      <w:spacing w:val="1"/>
                      <w:sz w:val="21"/>
                      <w:szCs w:val="21"/>
                    </w:rPr>
                  </w:pPr>
                  <w:r>
                    <w:rPr>
                      <w:rFonts w:hint="default" w:ascii="Times New Roman" w:hAnsi="Times New Roman" w:eastAsia="宋体" w:cs="Times New Roman"/>
                      <w:color w:val="auto"/>
                      <w:spacing w:val="1"/>
                      <w:sz w:val="21"/>
                      <w:szCs w:val="21"/>
                    </w:rPr>
                    <w:t>廊坊市京冀交接地区不再承接家具制造业（红木家具、软体家具、定制家具除外，水性漆工艺或无喷涂工艺的除外）</w:t>
                  </w:r>
                </w:p>
              </w:tc>
              <w:tc>
                <w:tcPr>
                  <w:tcW w:w="805" w:type="pct"/>
                  <w:noWrap w:val="0"/>
                  <w:vAlign w:val="center"/>
                </w:tcPr>
                <w:p w14:paraId="20BFFCBF">
                  <w:pPr>
                    <w:adjustRightInd w:val="0"/>
                    <w:snapToGrid w:val="0"/>
                    <w:jc w:val="center"/>
                    <w:rPr>
                      <w:rFonts w:hint="eastAsia" w:ascii="Times New Roman" w:hAnsi="Times New Roman" w:eastAsia="宋体" w:cs="Times New Roman"/>
                      <w:color w:val="auto"/>
                      <w:spacing w:val="8"/>
                      <w:sz w:val="21"/>
                      <w:szCs w:val="21"/>
                      <w:lang w:eastAsia="zh-CN"/>
                    </w:rPr>
                  </w:pPr>
                  <w:r>
                    <w:rPr>
                      <w:rFonts w:hint="eastAsia" w:ascii="Times New Roman" w:hAnsi="Times New Roman" w:eastAsia="宋体" w:cs="Times New Roman"/>
                      <w:color w:val="auto"/>
                      <w:spacing w:val="8"/>
                      <w:sz w:val="21"/>
                      <w:szCs w:val="21"/>
                      <w:lang w:eastAsia="zh-CN"/>
                    </w:rPr>
                    <w:t>本项目产品为软体家具、定制家具，且本项目喷漆工序使用的为水性漆。</w:t>
                  </w:r>
                </w:p>
              </w:tc>
              <w:tc>
                <w:tcPr>
                  <w:tcW w:w="309" w:type="pct"/>
                  <w:noWrap w:val="0"/>
                  <w:vAlign w:val="center"/>
                </w:tcPr>
                <w:p w14:paraId="2A89D41A">
                  <w:pPr>
                    <w:adjustRightInd w:val="0"/>
                    <w:snapToGrid w:val="0"/>
                    <w:jc w:val="center"/>
                    <w:rPr>
                      <w:rFonts w:hint="default" w:ascii="Times New Roman" w:hAnsi="Times New Roman" w:eastAsia="宋体" w:cs="Times New Roman"/>
                      <w:color w:val="auto"/>
                      <w:spacing w:val="4"/>
                      <w:sz w:val="21"/>
                      <w:szCs w:val="21"/>
                    </w:rPr>
                  </w:pPr>
                  <w:r>
                    <w:rPr>
                      <w:rFonts w:hint="default" w:ascii="Times New Roman" w:hAnsi="Times New Roman" w:eastAsia="宋体" w:cs="Times New Roman"/>
                      <w:color w:val="auto"/>
                      <w:spacing w:val="4"/>
                      <w:sz w:val="21"/>
                      <w:szCs w:val="21"/>
                    </w:rPr>
                    <w:t>符合</w:t>
                  </w:r>
                </w:p>
              </w:tc>
            </w:tr>
          </w:tbl>
          <w:p w14:paraId="593F9FDC">
            <w:pPr>
              <w:pStyle w:val="91"/>
              <w:spacing w:before="156"/>
              <w:ind w:left="105" w:leftChars="50" w:right="105" w:rightChars="50"/>
              <w:rPr>
                <w:color w:val="auto"/>
              </w:rPr>
            </w:pPr>
            <w:r>
              <w:rPr>
                <w:rFonts w:hint="eastAsia"/>
                <w:color w:val="auto"/>
              </w:rPr>
              <w:t>表</w:t>
            </w:r>
            <w:r>
              <w:rPr>
                <w:color w:val="auto"/>
              </w:rPr>
              <w:t>1-</w:t>
            </w:r>
            <w:r>
              <w:rPr>
                <w:rFonts w:hint="eastAsia"/>
                <w:color w:val="auto"/>
                <w:lang w:val="en-US" w:eastAsia="zh-CN"/>
              </w:rPr>
              <w:t>2</w:t>
            </w:r>
            <w:r>
              <w:rPr>
                <w:color w:val="auto"/>
              </w:rPr>
              <w:t xml:space="preserve"> </w:t>
            </w:r>
            <w:r>
              <w:rPr>
                <w:rFonts w:hint="eastAsia"/>
                <w:color w:val="auto"/>
              </w:rPr>
              <w:t xml:space="preserve"> </w:t>
            </w:r>
            <w:r>
              <w:rPr>
                <w:b/>
                <w:bCs/>
                <w:color w:val="auto"/>
                <w:sz w:val="24"/>
                <w:highlight w:val="none"/>
              </w:rPr>
              <w:t>与</w:t>
            </w:r>
            <w:r>
              <w:rPr>
                <w:rFonts w:hint="eastAsia"/>
                <w:b/>
                <w:bCs/>
                <w:color w:val="auto"/>
                <w:sz w:val="24"/>
                <w:highlight w:val="none"/>
                <w:lang w:eastAsia="zh-CN"/>
              </w:rPr>
              <w:t>里澜城</w:t>
            </w:r>
            <w:r>
              <w:rPr>
                <w:rFonts w:hint="eastAsia"/>
                <w:b/>
                <w:bCs/>
                <w:color w:val="auto"/>
                <w:sz w:val="24"/>
                <w:highlight w:val="none"/>
              </w:rPr>
              <w:t>镇</w:t>
            </w:r>
            <w:r>
              <w:rPr>
                <w:b/>
                <w:bCs/>
                <w:color w:val="auto"/>
                <w:sz w:val="24"/>
                <w:highlight w:val="none"/>
              </w:rPr>
              <w:t>环境管控单元生态环境准入要求符合性分析</w:t>
            </w:r>
          </w:p>
          <w:tbl>
            <w:tblPr>
              <w:tblStyle w:val="38"/>
              <w:tblW w:w="7275" w:type="dxa"/>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92"/>
              <w:gridCol w:w="538"/>
              <w:gridCol w:w="625"/>
              <w:gridCol w:w="2714"/>
              <w:gridCol w:w="2236"/>
              <w:gridCol w:w="470"/>
            </w:tblGrid>
            <w:tr w14:paraId="6EBACF6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475" w:type="pct"/>
                  <w:tcBorders>
                    <w:left w:val="single" w:color="auto" w:sz="4" w:space="0"/>
                    <w:tl2br w:val="nil"/>
                    <w:tr2bl w:val="nil"/>
                  </w:tcBorders>
                  <w:shd w:val="clear" w:color="auto" w:fill="auto"/>
                  <w:vAlign w:val="center"/>
                </w:tcPr>
                <w:p w14:paraId="799E32A2">
                  <w:pPr>
                    <w:pStyle w:val="94"/>
                    <w:ind w:left="105" w:leftChars="50" w:right="105" w:rightChars="50"/>
                    <w:jc w:val="center"/>
                    <w:rPr>
                      <w:b/>
                      <w:bCs/>
                      <w:color w:val="auto"/>
                    </w:rPr>
                  </w:pPr>
                  <w:r>
                    <w:rPr>
                      <w:b/>
                      <w:bCs/>
                      <w:color w:val="auto"/>
                    </w:rPr>
                    <w:t>所属</w:t>
                  </w:r>
                </w:p>
                <w:p w14:paraId="07954C64">
                  <w:pPr>
                    <w:pStyle w:val="94"/>
                    <w:ind w:left="105" w:leftChars="50" w:right="105" w:rightChars="50"/>
                    <w:jc w:val="center"/>
                    <w:rPr>
                      <w:b/>
                      <w:bCs/>
                      <w:color w:val="auto"/>
                    </w:rPr>
                  </w:pPr>
                  <w:r>
                    <w:rPr>
                      <w:b/>
                      <w:bCs/>
                      <w:color w:val="auto"/>
                    </w:rPr>
                    <w:t>乡镇</w:t>
                  </w:r>
                </w:p>
              </w:tc>
              <w:tc>
                <w:tcPr>
                  <w:tcW w:w="369" w:type="pct"/>
                  <w:tcBorders>
                    <w:tl2br w:val="nil"/>
                    <w:tr2bl w:val="nil"/>
                  </w:tcBorders>
                  <w:shd w:val="clear" w:color="auto" w:fill="auto"/>
                  <w:vAlign w:val="center"/>
                </w:tcPr>
                <w:p w14:paraId="692D1440">
                  <w:pPr>
                    <w:pStyle w:val="94"/>
                    <w:ind w:left="105" w:leftChars="50" w:right="105" w:rightChars="50"/>
                    <w:jc w:val="center"/>
                    <w:rPr>
                      <w:b/>
                      <w:bCs/>
                      <w:color w:val="auto"/>
                    </w:rPr>
                  </w:pPr>
                  <w:r>
                    <w:rPr>
                      <w:b/>
                      <w:bCs/>
                      <w:color w:val="auto"/>
                    </w:rPr>
                    <w:t>管控</w:t>
                  </w:r>
                </w:p>
                <w:p w14:paraId="0B21AEC6">
                  <w:pPr>
                    <w:pStyle w:val="94"/>
                    <w:ind w:left="105" w:leftChars="50" w:right="105" w:rightChars="50"/>
                    <w:jc w:val="center"/>
                    <w:rPr>
                      <w:b/>
                      <w:bCs/>
                      <w:color w:val="auto"/>
                    </w:rPr>
                  </w:pPr>
                  <w:r>
                    <w:rPr>
                      <w:b/>
                      <w:bCs/>
                      <w:color w:val="auto"/>
                    </w:rPr>
                    <w:t>单元</w:t>
                  </w:r>
                </w:p>
              </w:tc>
              <w:tc>
                <w:tcPr>
                  <w:tcW w:w="429" w:type="pct"/>
                  <w:tcBorders>
                    <w:tl2br w:val="nil"/>
                    <w:tr2bl w:val="nil"/>
                  </w:tcBorders>
                  <w:shd w:val="clear" w:color="auto" w:fill="auto"/>
                  <w:vAlign w:val="center"/>
                </w:tcPr>
                <w:p w14:paraId="3CB5DB0B">
                  <w:pPr>
                    <w:pStyle w:val="94"/>
                    <w:ind w:left="105" w:leftChars="50" w:right="105" w:rightChars="50"/>
                    <w:jc w:val="center"/>
                    <w:rPr>
                      <w:b/>
                      <w:bCs/>
                      <w:color w:val="auto"/>
                    </w:rPr>
                  </w:pPr>
                  <w:r>
                    <w:rPr>
                      <w:b/>
                      <w:bCs/>
                      <w:color w:val="auto"/>
                    </w:rPr>
                    <w:t>维度</w:t>
                  </w:r>
                </w:p>
              </w:tc>
              <w:tc>
                <w:tcPr>
                  <w:tcW w:w="1865" w:type="pct"/>
                  <w:tcBorders>
                    <w:tl2br w:val="nil"/>
                    <w:tr2bl w:val="nil"/>
                  </w:tcBorders>
                  <w:shd w:val="clear" w:color="auto" w:fill="auto"/>
                  <w:vAlign w:val="center"/>
                </w:tcPr>
                <w:p w14:paraId="77174038">
                  <w:pPr>
                    <w:pStyle w:val="94"/>
                    <w:ind w:left="105" w:leftChars="50" w:right="105" w:rightChars="50"/>
                    <w:jc w:val="center"/>
                    <w:rPr>
                      <w:b/>
                      <w:bCs/>
                      <w:color w:val="auto"/>
                    </w:rPr>
                  </w:pPr>
                  <w:r>
                    <w:rPr>
                      <w:b/>
                      <w:bCs/>
                      <w:color w:val="auto"/>
                    </w:rPr>
                    <w:t>管控要求</w:t>
                  </w:r>
                </w:p>
              </w:tc>
              <w:tc>
                <w:tcPr>
                  <w:tcW w:w="1536" w:type="pct"/>
                  <w:tcBorders>
                    <w:tl2br w:val="nil"/>
                    <w:tr2bl w:val="nil"/>
                  </w:tcBorders>
                  <w:shd w:val="clear" w:color="auto" w:fill="auto"/>
                  <w:vAlign w:val="center"/>
                </w:tcPr>
                <w:p w14:paraId="0D3D89D0">
                  <w:pPr>
                    <w:pStyle w:val="94"/>
                    <w:ind w:left="105" w:leftChars="50" w:right="105" w:rightChars="50"/>
                    <w:jc w:val="center"/>
                    <w:rPr>
                      <w:b/>
                      <w:bCs/>
                      <w:color w:val="auto"/>
                    </w:rPr>
                  </w:pPr>
                  <w:r>
                    <w:rPr>
                      <w:b/>
                      <w:bCs/>
                      <w:color w:val="auto"/>
                    </w:rPr>
                    <w:t>本项目</w:t>
                  </w:r>
                </w:p>
              </w:tc>
              <w:tc>
                <w:tcPr>
                  <w:tcW w:w="323" w:type="pct"/>
                  <w:tcBorders>
                    <w:right w:val="single" w:color="auto" w:sz="4" w:space="0"/>
                    <w:tl2br w:val="nil"/>
                    <w:tr2bl w:val="nil"/>
                  </w:tcBorders>
                  <w:shd w:val="clear" w:color="auto" w:fill="auto"/>
                  <w:vAlign w:val="center"/>
                </w:tcPr>
                <w:p w14:paraId="3D76A0DA">
                  <w:pPr>
                    <w:pStyle w:val="94"/>
                    <w:ind w:left="105" w:leftChars="50" w:right="105" w:rightChars="50"/>
                    <w:jc w:val="center"/>
                    <w:rPr>
                      <w:b/>
                      <w:bCs/>
                      <w:color w:val="auto"/>
                    </w:rPr>
                  </w:pPr>
                  <w:r>
                    <w:rPr>
                      <w:b/>
                      <w:bCs/>
                      <w:color w:val="auto"/>
                    </w:rPr>
                    <w:t>是否符合</w:t>
                  </w:r>
                </w:p>
              </w:tc>
            </w:tr>
            <w:tr w14:paraId="7B74738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60" w:hRule="atLeast"/>
              </w:trPr>
              <w:tc>
                <w:tcPr>
                  <w:tcW w:w="475" w:type="pct"/>
                  <w:vMerge w:val="restart"/>
                  <w:tcBorders>
                    <w:left w:val="single" w:color="auto" w:sz="4" w:space="0"/>
                    <w:tl2br w:val="nil"/>
                    <w:tr2bl w:val="nil"/>
                  </w:tcBorders>
                  <w:shd w:val="clear" w:color="auto" w:fill="auto"/>
                  <w:vAlign w:val="center"/>
                </w:tcPr>
                <w:p w14:paraId="388F9C96">
                  <w:pPr>
                    <w:pStyle w:val="94"/>
                    <w:ind w:left="105" w:leftChars="50" w:right="105" w:rightChars="50"/>
                    <w:jc w:val="center"/>
                    <w:rPr>
                      <w:rFonts w:hint="default" w:eastAsia="宋体"/>
                      <w:color w:val="auto"/>
                      <w:lang w:val="en-US" w:eastAsia="zh-CN"/>
                    </w:rPr>
                  </w:pPr>
                  <w:r>
                    <w:rPr>
                      <w:rFonts w:hint="eastAsia"/>
                      <w:color w:val="auto"/>
                      <w:lang w:eastAsia="zh-CN"/>
                    </w:rPr>
                    <w:t>永清县里澜城</w:t>
                  </w:r>
                  <w:r>
                    <w:rPr>
                      <w:rFonts w:hint="eastAsia"/>
                      <w:color w:val="auto"/>
                    </w:rPr>
                    <w:t>镇</w:t>
                  </w:r>
                  <w:r>
                    <w:rPr>
                      <w:rFonts w:hint="eastAsia"/>
                      <w:color w:val="auto"/>
                      <w:lang w:val="en-US" w:eastAsia="zh-CN"/>
                    </w:rPr>
                    <w:t>ZH13102330047</w:t>
                  </w:r>
                </w:p>
              </w:tc>
              <w:tc>
                <w:tcPr>
                  <w:tcW w:w="369" w:type="pct"/>
                  <w:vMerge w:val="restart"/>
                  <w:tcBorders>
                    <w:tl2br w:val="nil"/>
                    <w:tr2bl w:val="nil"/>
                  </w:tcBorders>
                  <w:shd w:val="clear" w:color="auto" w:fill="auto"/>
                  <w:vAlign w:val="center"/>
                </w:tcPr>
                <w:p w14:paraId="3DEB5FAC">
                  <w:pPr>
                    <w:pStyle w:val="94"/>
                    <w:ind w:left="105" w:leftChars="50" w:right="105" w:rightChars="50"/>
                    <w:jc w:val="center"/>
                    <w:rPr>
                      <w:color w:val="auto"/>
                    </w:rPr>
                  </w:pPr>
                  <w:r>
                    <w:rPr>
                      <w:rFonts w:hint="eastAsia"/>
                      <w:color w:val="auto"/>
                      <w:lang w:eastAsia="zh-CN"/>
                    </w:rPr>
                    <w:t>一般</w:t>
                  </w:r>
                  <w:r>
                    <w:rPr>
                      <w:color w:val="auto"/>
                    </w:rPr>
                    <w:t>管控单元</w:t>
                  </w:r>
                </w:p>
              </w:tc>
              <w:tc>
                <w:tcPr>
                  <w:tcW w:w="429" w:type="pct"/>
                  <w:tcBorders>
                    <w:tl2br w:val="nil"/>
                    <w:tr2bl w:val="nil"/>
                  </w:tcBorders>
                  <w:shd w:val="clear" w:color="auto" w:fill="auto"/>
                  <w:vAlign w:val="center"/>
                </w:tcPr>
                <w:p w14:paraId="7F248D41">
                  <w:pPr>
                    <w:pStyle w:val="94"/>
                    <w:ind w:left="105" w:leftChars="50" w:right="105" w:rightChars="50"/>
                    <w:jc w:val="center"/>
                    <w:rPr>
                      <w:color w:val="auto"/>
                    </w:rPr>
                  </w:pPr>
                  <w:r>
                    <w:rPr>
                      <w:color w:val="auto"/>
                    </w:rPr>
                    <w:t>空间布局约束</w:t>
                  </w:r>
                </w:p>
              </w:tc>
              <w:tc>
                <w:tcPr>
                  <w:tcW w:w="1865" w:type="pct"/>
                  <w:tcBorders>
                    <w:tl2br w:val="nil"/>
                    <w:tr2bl w:val="nil"/>
                  </w:tcBorders>
                  <w:shd w:val="clear" w:color="auto" w:fill="auto"/>
                  <w:vAlign w:val="center"/>
                </w:tcPr>
                <w:p w14:paraId="46358BB6">
                  <w:pPr>
                    <w:numPr>
                      <w:ilvl w:val="0"/>
                      <w:numId w:val="0"/>
                    </w:numPr>
                    <w:ind w:right="105" w:rightChars="50"/>
                    <w:jc w:val="center"/>
                    <w:rPr>
                      <w:rFonts w:ascii="Times New Roman" w:hAnsi="Times New Roman" w:cs="Times New Roman"/>
                      <w:color w:val="auto"/>
                      <w:szCs w:val="21"/>
                    </w:rPr>
                  </w:pPr>
                  <w:r>
                    <w:rPr>
                      <w:rFonts w:hint="default" w:ascii="Times New Roman" w:hAnsi="Times New Roman" w:cs="Times New Roman"/>
                      <w:color w:val="auto"/>
                      <w:szCs w:val="21"/>
                      <w:lang w:val="en-US" w:eastAsia="zh-CN"/>
                    </w:rPr>
                    <w:t xml:space="preserve">1. </w:t>
                  </w:r>
                  <w:r>
                    <w:rPr>
                      <w:rFonts w:hint="eastAsia" w:ascii="Times New Roman" w:hAnsi="Times New Roman" w:cs="Times New Roman"/>
                      <w:color w:val="auto"/>
                      <w:szCs w:val="21"/>
                      <w:lang w:val="en-US" w:eastAsia="zh-CN"/>
                    </w:rPr>
                    <w:t xml:space="preserve">禁止建设生产和使用高 </w:t>
                  </w:r>
                  <w:r>
                    <w:rPr>
                      <w:rFonts w:hint="default" w:ascii="Times New Roman" w:hAnsi="Times New Roman" w:cs="Times New Roman"/>
                      <w:color w:val="auto"/>
                      <w:szCs w:val="21"/>
                      <w:lang w:val="en-US" w:eastAsia="zh-CN"/>
                    </w:rPr>
                    <w:t xml:space="preserve">VOCs </w:t>
                  </w:r>
                  <w:r>
                    <w:rPr>
                      <w:rFonts w:hint="eastAsia" w:ascii="Times New Roman" w:hAnsi="Times New Roman" w:cs="Times New Roman"/>
                      <w:color w:val="auto"/>
                      <w:szCs w:val="21"/>
                      <w:lang w:val="en-US" w:eastAsia="zh-CN"/>
                    </w:rPr>
                    <w:t>含量的溶剂型涂料、油墨、胶粘剂等项目。</w:t>
                  </w:r>
                </w:p>
                <w:p w14:paraId="29917277">
                  <w:pPr>
                    <w:numPr>
                      <w:ilvl w:val="0"/>
                      <w:numId w:val="0"/>
                    </w:numPr>
                    <w:ind w:right="105" w:rightChars="50"/>
                    <w:jc w:val="center"/>
                    <w:rPr>
                      <w:rFonts w:ascii="Times New Roman" w:hAnsi="Times New Roman" w:cs="Times New Roman"/>
                      <w:color w:val="auto"/>
                      <w:szCs w:val="21"/>
                    </w:rPr>
                  </w:pPr>
                  <w:r>
                    <w:rPr>
                      <w:rFonts w:hint="default" w:ascii="Times New Roman" w:hAnsi="Times New Roman" w:cs="Times New Roman"/>
                      <w:color w:val="auto"/>
                      <w:szCs w:val="21"/>
                      <w:lang w:val="en-US" w:eastAsia="zh-CN"/>
                    </w:rPr>
                    <w:t>2.</w:t>
                  </w:r>
                  <w:r>
                    <w:rPr>
                      <w:rFonts w:hint="eastAsia" w:ascii="Times New Roman" w:hAnsi="Times New Roman" w:cs="Times New Roman"/>
                      <w:color w:val="auto"/>
                      <w:szCs w:val="21"/>
                      <w:lang w:val="en-US" w:eastAsia="zh-CN"/>
                    </w:rPr>
                    <w:t>新建项目一律不得违规占用河道管理范围，留足河道管理和保护范围。</w:t>
                  </w:r>
                </w:p>
                <w:p w14:paraId="1B5A390C">
                  <w:pPr>
                    <w:numPr>
                      <w:ilvl w:val="0"/>
                      <w:numId w:val="0"/>
                    </w:numPr>
                    <w:ind w:right="105" w:rightChars="50"/>
                    <w:jc w:val="center"/>
                    <w:rPr>
                      <w:rFonts w:ascii="Times New Roman" w:hAnsi="Times New Roman" w:cs="Times New Roman"/>
                      <w:color w:val="auto"/>
                    </w:rPr>
                  </w:pPr>
                  <w:r>
                    <w:rPr>
                      <w:rFonts w:hint="default" w:ascii="Times New Roman" w:hAnsi="Times New Roman" w:cs="Times New Roman"/>
                      <w:color w:val="auto"/>
                      <w:szCs w:val="21"/>
                      <w:lang w:val="en-US" w:eastAsia="zh-CN"/>
                    </w:rPr>
                    <w:t>3.</w:t>
                  </w:r>
                  <w:r>
                    <w:rPr>
                      <w:rFonts w:hint="eastAsia" w:ascii="Times New Roman" w:hAnsi="Times New Roman" w:cs="Times New Roman"/>
                      <w:color w:val="auto"/>
                      <w:szCs w:val="21"/>
                      <w:lang w:val="en-US" w:eastAsia="zh-CN"/>
                    </w:rPr>
                    <w:t>南水北调输水工程沿线严格控制造纸等高耗水、高污染行业发展。</w:t>
                  </w:r>
                </w:p>
              </w:tc>
              <w:tc>
                <w:tcPr>
                  <w:tcW w:w="1536" w:type="pct"/>
                  <w:tcBorders>
                    <w:tl2br w:val="nil"/>
                    <w:tr2bl w:val="nil"/>
                  </w:tcBorders>
                  <w:shd w:val="clear" w:color="auto" w:fill="auto"/>
                  <w:vAlign w:val="center"/>
                </w:tcPr>
                <w:p w14:paraId="46DD9825">
                  <w:pPr>
                    <w:pStyle w:val="9"/>
                    <w:jc w:val="center"/>
                    <w:rPr>
                      <w:rFonts w:hint="eastAsia" w:ascii="Times New Roman" w:hAnsi="Times New Roman" w:cs="Times New Roman" w:eastAsiaTheme="minorEastAsia"/>
                      <w:color w:val="auto"/>
                      <w:lang w:eastAsia="zh-CN"/>
                    </w:rPr>
                  </w:pPr>
                  <w:r>
                    <w:rPr>
                      <w:rFonts w:hint="default" w:ascii="Times New Roman" w:hAnsi="Times New Roman" w:eastAsia="宋体" w:cs="Times New Roman"/>
                      <w:color w:val="auto"/>
                      <w:spacing w:val="5"/>
                      <w:sz w:val="21"/>
                      <w:szCs w:val="21"/>
                      <w:lang w:val="en-US" w:eastAsia="zh-CN"/>
                    </w:rPr>
                    <w:t>本项目喷涂工序使用粉末涂料</w:t>
                  </w:r>
                  <w:r>
                    <w:rPr>
                      <w:rFonts w:hint="eastAsia" w:ascii="Times New Roman" w:hAnsi="Times New Roman" w:eastAsia="宋体" w:cs="Times New Roman"/>
                      <w:color w:val="auto"/>
                      <w:spacing w:val="5"/>
                      <w:sz w:val="21"/>
                      <w:szCs w:val="21"/>
                      <w:lang w:val="en-US" w:eastAsia="zh-CN"/>
                    </w:rPr>
                    <w:t>，喷漆工序使用水性漆</w:t>
                  </w:r>
                  <w:r>
                    <w:rPr>
                      <w:rFonts w:hint="default" w:ascii="Times New Roman" w:hAnsi="Times New Roman" w:eastAsia="宋体" w:cs="Times New Roman"/>
                      <w:color w:val="auto"/>
                      <w:spacing w:val="5"/>
                      <w:sz w:val="21"/>
                      <w:szCs w:val="21"/>
                      <w:lang w:val="en-US" w:eastAsia="zh-CN"/>
                    </w:rPr>
                    <w:t>，</w:t>
                  </w:r>
                  <w:r>
                    <w:rPr>
                      <w:rFonts w:hint="eastAsia" w:ascii="Times New Roman" w:hAnsi="Times New Roman" w:eastAsia="宋体" w:cs="Times New Roman"/>
                      <w:color w:val="auto"/>
                      <w:spacing w:val="5"/>
                      <w:sz w:val="21"/>
                      <w:szCs w:val="21"/>
                      <w:lang w:val="en-US" w:eastAsia="zh-CN"/>
                    </w:rPr>
                    <w:t>包覆工序使用水性胶，均</w:t>
                  </w:r>
                  <w:r>
                    <w:rPr>
                      <w:rFonts w:hint="default" w:ascii="Times New Roman" w:hAnsi="Times New Roman" w:eastAsia="宋体" w:cs="Times New Roman"/>
                      <w:color w:val="auto"/>
                      <w:spacing w:val="5"/>
                      <w:sz w:val="21"/>
                      <w:szCs w:val="21"/>
                      <w:lang w:val="en-US" w:eastAsia="zh-CN"/>
                    </w:rPr>
                    <w:t>为低VOCs含量原辅料</w:t>
                  </w:r>
                  <w:r>
                    <w:rPr>
                      <w:rFonts w:hint="eastAsia" w:ascii="Times New Roman" w:hAnsi="Times New Roman" w:cs="Times New Roman"/>
                      <w:color w:val="auto"/>
                      <w:highlight w:val="none"/>
                      <w:lang w:val="en-US" w:eastAsia="zh-CN"/>
                    </w:rPr>
                    <w:t>。</w:t>
                  </w:r>
                  <w:r>
                    <w:rPr>
                      <w:color w:val="auto"/>
                    </w:rPr>
                    <w:t>本项目位于</w:t>
                  </w:r>
                  <w:r>
                    <w:rPr>
                      <w:rFonts w:hint="eastAsia"/>
                      <w:color w:val="auto"/>
                    </w:rPr>
                    <w:t>河北省廊坊市</w:t>
                  </w:r>
                  <w:r>
                    <w:rPr>
                      <w:rFonts w:hint="eastAsia"/>
                      <w:color w:val="auto"/>
                      <w:lang w:eastAsia="zh-CN"/>
                    </w:rPr>
                    <w:t>永清县里澜城镇</w:t>
                  </w:r>
                  <w:r>
                    <w:rPr>
                      <w:rFonts w:hint="eastAsia" w:ascii="Times New Roman" w:hAnsi="Times New Roman" w:cs="Times New Roman"/>
                      <w:color w:val="auto"/>
                      <w:lang w:val="en-US" w:eastAsia="zh-CN"/>
                    </w:rPr>
                    <w:t>里澜城村</w:t>
                  </w:r>
                  <w:r>
                    <w:rPr>
                      <w:rFonts w:hint="default" w:ascii="Times New Roman" w:hAnsi="Times New Roman" w:cs="Times New Roman"/>
                      <w:color w:val="auto"/>
                    </w:rPr>
                    <w:t>，</w:t>
                  </w:r>
                  <w:r>
                    <w:rPr>
                      <w:color w:val="auto"/>
                    </w:rPr>
                    <w:t>不占用</w:t>
                  </w:r>
                  <w:r>
                    <w:rPr>
                      <w:rFonts w:hint="eastAsia" w:ascii="Times New Roman" w:hAnsi="Times New Roman" w:cs="Times New Roman"/>
                      <w:color w:val="auto"/>
                      <w:szCs w:val="21"/>
                      <w:lang w:eastAsia="zh-CN"/>
                    </w:rPr>
                    <w:t>河道管理和保护范围。本项目不属于高耗水、高污染行业。</w:t>
                  </w:r>
                </w:p>
              </w:tc>
              <w:tc>
                <w:tcPr>
                  <w:tcW w:w="323" w:type="pct"/>
                  <w:tcBorders>
                    <w:right w:val="single" w:color="auto" w:sz="4" w:space="0"/>
                    <w:tl2br w:val="nil"/>
                    <w:tr2bl w:val="nil"/>
                  </w:tcBorders>
                  <w:shd w:val="clear" w:color="auto" w:fill="auto"/>
                  <w:vAlign w:val="center"/>
                </w:tcPr>
                <w:p w14:paraId="08BE58D6">
                  <w:pPr>
                    <w:pStyle w:val="94"/>
                    <w:ind w:left="105" w:leftChars="50" w:right="105" w:rightChars="50"/>
                    <w:jc w:val="center"/>
                    <w:rPr>
                      <w:color w:val="auto"/>
                    </w:rPr>
                  </w:pPr>
                  <w:r>
                    <w:rPr>
                      <w:color w:val="auto"/>
                    </w:rPr>
                    <w:t>符合</w:t>
                  </w:r>
                </w:p>
              </w:tc>
            </w:tr>
            <w:tr w14:paraId="774A3FC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60" w:hRule="atLeast"/>
              </w:trPr>
              <w:tc>
                <w:tcPr>
                  <w:tcW w:w="475" w:type="pct"/>
                  <w:vMerge w:val="continue"/>
                  <w:tcBorders>
                    <w:left w:val="single" w:color="auto" w:sz="4" w:space="0"/>
                    <w:tl2br w:val="nil"/>
                    <w:tr2bl w:val="nil"/>
                  </w:tcBorders>
                  <w:shd w:val="clear" w:color="auto" w:fill="auto"/>
                  <w:vAlign w:val="center"/>
                </w:tcPr>
                <w:p w14:paraId="5A2511B2">
                  <w:pPr>
                    <w:pStyle w:val="94"/>
                    <w:ind w:left="105" w:leftChars="50" w:right="105" w:rightChars="50"/>
                    <w:jc w:val="center"/>
                    <w:rPr>
                      <w:rFonts w:hint="eastAsia"/>
                      <w:color w:val="auto"/>
                      <w:lang w:eastAsia="zh-CN"/>
                    </w:rPr>
                  </w:pPr>
                </w:p>
              </w:tc>
              <w:tc>
                <w:tcPr>
                  <w:tcW w:w="369" w:type="pct"/>
                  <w:vMerge w:val="continue"/>
                  <w:tcBorders>
                    <w:tl2br w:val="nil"/>
                    <w:tr2bl w:val="nil"/>
                  </w:tcBorders>
                  <w:shd w:val="clear" w:color="auto" w:fill="auto"/>
                  <w:vAlign w:val="center"/>
                </w:tcPr>
                <w:p w14:paraId="1B81FC56">
                  <w:pPr>
                    <w:pStyle w:val="94"/>
                    <w:ind w:left="105" w:leftChars="50" w:right="105" w:rightChars="50"/>
                    <w:jc w:val="center"/>
                    <w:rPr>
                      <w:rFonts w:hint="eastAsia"/>
                      <w:color w:val="auto"/>
                      <w:lang w:eastAsia="zh-CN"/>
                    </w:rPr>
                  </w:pPr>
                </w:p>
              </w:tc>
              <w:tc>
                <w:tcPr>
                  <w:tcW w:w="429" w:type="pct"/>
                  <w:tcBorders>
                    <w:tl2br w:val="nil"/>
                    <w:tr2bl w:val="nil"/>
                  </w:tcBorders>
                  <w:shd w:val="clear" w:color="auto" w:fill="auto"/>
                  <w:vAlign w:val="center"/>
                </w:tcPr>
                <w:p w14:paraId="5DB82E82">
                  <w:pPr>
                    <w:pStyle w:val="94"/>
                    <w:ind w:left="105" w:leftChars="50" w:right="105" w:rightChars="50"/>
                    <w:jc w:val="center"/>
                    <w:rPr>
                      <w:color w:val="auto"/>
                    </w:rPr>
                  </w:pPr>
                  <w:r>
                    <w:rPr>
                      <w:color w:val="auto"/>
                      <w:kern w:val="0"/>
                    </w:rPr>
                    <w:t>污染物排放管控</w:t>
                  </w:r>
                </w:p>
              </w:tc>
              <w:tc>
                <w:tcPr>
                  <w:tcW w:w="1865" w:type="pct"/>
                  <w:tcBorders>
                    <w:tl2br w:val="nil"/>
                    <w:tr2bl w:val="nil"/>
                  </w:tcBorders>
                  <w:shd w:val="clear" w:color="auto" w:fill="auto"/>
                  <w:vAlign w:val="center"/>
                </w:tcPr>
                <w:p w14:paraId="78D829F3">
                  <w:pPr>
                    <w:numPr>
                      <w:ilvl w:val="0"/>
                      <w:numId w:val="0"/>
                    </w:numPr>
                    <w:ind w:right="105" w:rightChars="50"/>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1.积极推广使用低 VOCs 含量或低反应活性的原辅材料，加快工艺改进和产品升级。</w:t>
                  </w:r>
                </w:p>
                <w:p w14:paraId="3884BA1A">
                  <w:pPr>
                    <w:numPr>
                      <w:ilvl w:val="0"/>
                      <w:numId w:val="0"/>
                    </w:numPr>
                    <w:ind w:right="105" w:rightChars="50"/>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2.涉 VOCs 工业企业大气污染物排放执行《工业企业挥发性有机物排放控制标准》（DB13/2322）。</w:t>
                  </w:r>
                </w:p>
                <w:p w14:paraId="3EA3CF69">
                  <w:pPr>
                    <w:numPr>
                      <w:ilvl w:val="0"/>
                      <w:numId w:val="0"/>
                    </w:numPr>
                    <w:ind w:right="105" w:rightChars="50"/>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3.完善雨污基础设施体系建设，加快推进城区老旧管网雨污分流改造；加强入河排污口整治，采取雨水与污水截流、调蓄与治理等措施；有序推动城区、园区周边区域城乡污水一体化建设，因地制宜推动农村污水设施建设</w:t>
                  </w:r>
                  <w:r>
                    <w:rPr>
                      <w:rFonts w:hint="eastAsia" w:ascii="Times New Roman" w:hAnsi="Times New Roman" w:cs="Times New Roman"/>
                      <w:color w:val="auto"/>
                      <w:szCs w:val="21"/>
                      <w:lang w:val="en-US" w:eastAsia="zh-CN"/>
                    </w:rPr>
                    <w:t>。</w:t>
                  </w:r>
                </w:p>
              </w:tc>
              <w:tc>
                <w:tcPr>
                  <w:tcW w:w="1536" w:type="pct"/>
                  <w:tcBorders>
                    <w:tl2br w:val="nil"/>
                    <w:tr2bl w:val="nil"/>
                  </w:tcBorders>
                  <w:shd w:val="clear" w:color="auto" w:fill="auto"/>
                  <w:vAlign w:val="center"/>
                </w:tcPr>
                <w:p w14:paraId="362CEE91">
                  <w:pPr>
                    <w:pStyle w:val="9"/>
                    <w:jc w:val="center"/>
                    <w:rPr>
                      <w:rFonts w:hint="eastAsia" w:ascii="Times New Roman" w:hAnsi="Times New Roman" w:cs="Times New Roman" w:eastAsiaTheme="minorEastAsia"/>
                      <w:color w:val="auto"/>
                      <w:szCs w:val="21"/>
                      <w:highlight w:val="none"/>
                      <w:lang w:eastAsia="zh-CN"/>
                    </w:rPr>
                  </w:pPr>
                  <w:r>
                    <w:rPr>
                      <w:rFonts w:hint="default" w:ascii="Times New Roman" w:hAnsi="Times New Roman" w:eastAsia="宋体" w:cs="Times New Roman"/>
                      <w:color w:val="auto"/>
                      <w:spacing w:val="5"/>
                      <w:sz w:val="21"/>
                      <w:szCs w:val="21"/>
                      <w:lang w:val="en-US" w:eastAsia="zh-CN"/>
                    </w:rPr>
                    <w:t>本项目喷涂工序使用粉末涂料</w:t>
                  </w:r>
                  <w:r>
                    <w:rPr>
                      <w:rFonts w:hint="eastAsia" w:ascii="Times New Roman" w:hAnsi="Times New Roman" w:eastAsia="宋体" w:cs="Times New Roman"/>
                      <w:color w:val="auto"/>
                      <w:spacing w:val="5"/>
                      <w:sz w:val="21"/>
                      <w:szCs w:val="21"/>
                      <w:lang w:val="en-US" w:eastAsia="zh-CN"/>
                    </w:rPr>
                    <w:t>，喷漆工序使用水性漆</w:t>
                  </w:r>
                  <w:r>
                    <w:rPr>
                      <w:rFonts w:hint="default" w:ascii="Times New Roman" w:hAnsi="Times New Roman" w:eastAsia="宋体" w:cs="Times New Roman"/>
                      <w:color w:val="auto"/>
                      <w:spacing w:val="5"/>
                      <w:sz w:val="21"/>
                      <w:szCs w:val="21"/>
                      <w:lang w:val="en-US" w:eastAsia="zh-CN"/>
                    </w:rPr>
                    <w:t>，</w:t>
                  </w:r>
                  <w:r>
                    <w:rPr>
                      <w:rFonts w:hint="eastAsia" w:ascii="Times New Roman" w:hAnsi="Times New Roman" w:eastAsia="宋体" w:cs="Times New Roman"/>
                      <w:color w:val="auto"/>
                      <w:spacing w:val="5"/>
                      <w:sz w:val="21"/>
                      <w:szCs w:val="21"/>
                      <w:lang w:val="en-US" w:eastAsia="zh-CN"/>
                    </w:rPr>
                    <w:t>包覆工序使用水性胶，均</w:t>
                  </w:r>
                  <w:r>
                    <w:rPr>
                      <w:rFonts w:hint="default" w:ascii="Times New Roman" w:hAnsi="Times New Roman" w:eastAsia="宋体" w:cs="Times New Roman"/>
                      <w:color w:val="auto"/>
                      <w:spacing w:val="5"/>
                      <w:sz w:val="21"/>
                      <w:szCs w:val="21"/>
                      <w:lang w:val="en-US" w:eastAsia="zh-CN"/>
                    </w:rPr>
                    <w:t>为低VOCs含量原辅料</w:t>
                  </w:r>
                  <w:r>
                    <w:rPr>
                      <w:rFonts w:hint="eastAsia" w:ascii="Times New Roman" w:hAnsi="Times New Roman" w:cs="Times New Roman"/>
                      <w:color w:val="auto"/>
                      <w:highlight w:val="none"/>
                      <w:lang w:val="en-US" w:eastAsia="zh-CN"/>
                    </w:rPr>
                    <w:t>。</w:t>
                  </w:r>
                  <w:r>
                    <w:rPr>
                      <w:rFonts w:hint="eastAsia" w:ascii="Times New Roman" w:hAnsi="Times New Roman" w:cs="Times New Roman"/>
                      <w:color w:val="auto"/>
                      <w:szCs w:val="21"/>
                      <w:highlight w:val="none"/>
                      <w:lang w:eastAsia="zh-CN"/>
                    </w:rPr>
                    <w:t>本项目非甲烷总烃排放</w:t>
                  </w:r>
                  <w:r>
                    <w:rPr>
                      <w:rFonts w:hint="default" w:ascii="Times New Roman" w:hAnsi="Times New Roman" w:cs="Times New Roman"/>
                      <w:color w:val="auto"/>
                      <w:szCs w:val="21"/>
                      <w:lang w:val="en-US" w:eastAsia="zh-CN"/>
                    </w:rPr>
                    <w:t>执行《工业企业挥发性有机物排放控制标准》（DB13/2322</w:t>
                  </w:r>
                  <w:r>
                    <w:rPr>
                      <w:rFonts w:hint="eastAsia" w:ascii="Times New Roman" w:hAnsi="Times New Roman" w:cs="Times New Roman"/>
                      <w:color w:val="auto"/>
                      <w:szCs w:val="21"/>
                      <w:lang w:val="en-US" w:eastAsia="zh-CN"/>
                    </w:rPr>
                    <w:t>-2016</w:t>
                  </w:r>
                  <w:r>
                    <w:rPr>
                      <w:rFonts w:hint="default" w:ascii="Times New Roman" w:hAnsi="Times New Roman" w:cs="Times New Roman"/>
                      <w:color w:val="auto"/>
                      <w:szCs w:val="21"/>
                      <w:lang w:val="en-US" w:eastAsia="zh-CN"/>
                    </w:rPr>
                    <w:t>）</w:t>
                  </w:r>
                  <w:r>
                    <w:rPr>
                      <w:rFonts w:hint="eastAsia"/>
                      <w:color w:val="auto"/>
                      <w:lang w:val="en-US" w:eastAsia="zh-CN"/>
                    </w:rPr>
                    <w:t>。本项目生产废水经污水处理设备处理后回用于生产，生活污水经厂区化粪池处理后排入永清县里澜城污水处理厂进一步处理</w:t>
                  </w:r>
                  <w:r>
                    <w:rPr>
                      <w:rFonts w:hint="eastAsia" w:ascii="Times New Roman" w:hAnsi="Times New Roman" w:cs="Times New Roman"/>
                      <w:bCs/>
                      <w:color w:val="auto"/>
                      <w:szCs w:val="21"/>
                      <w:highlight w:val="none"/>
                      <w:lang w:eastAsia="zh-CN"/>
                    </w:rPr>
                    <w:t>。</w:t>
                  </w:r>
                </w:p>
              </w:tc>
              <w:tc>
                <w:tcPr>
                  <w:tcW w:w="323" w:type="pct"/>
                  <w:tcBorders>
                    <w:right w:val="single" w:color="auto" w:sz="4" w:space="0"/>
                    <w:tl2br w:val="nil"/>
                    <w:tr2bl w:val="nil"/>
                  </w:tcBorders>
                  <w:shd w:val="clear" w:color="auto" w:fill="auto"/>
                  <w:vAlign w:val="center"/>
                </w:tcPr>
                <w:p w14:paraId="62962965">
                  <w:pPr>
                    <w:pStyle w:val="94"/>
                    <w:ind w:left="105" w:leftChars="50" w:right="105" w:rightChars="50"/>
                    <w:jc w:val="center"/>
                    <w:rPr>
                      <w:color w:val="auto"/>
                    </w:rPr>
                  </w:pPr>
                  <w:r>
                    <w:rPr>
                      <w:color w:val="auto"/>
                    </w:rPr>
                    <w:t>符合</w:t>
                  </w:r>
                </w:p>
              </w:tc>
            </w:tr>
            <w:tr w14:paraId="4955DFD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60" w:hRule="atLeast"/>
              </w:trPr>
              <w:tc>
                <w:tcPr>
                  <w:tcW w:w="475" w:type="pct"/>
                  <w:vMerge w:val="continue"/>
                  <w:tcBorders>
                    <w:left w:val="single" w:color="auto" w:sz="4" w:space="0"/>
                    <w:tl2br w:val="nil"/>
                    <w:tr2bl w:val="nil"/>
                  </w:tcBorders>
                  <w:shd w:val="clear" w:color="auto" w:fill="auto"/>
                  <w:vAlign w:val="center"/>
                </w:tcPr>
                <w:p w14:paraId="60014E5E">
                  <w:pPr>
                    <w:pStyle w:val="94"/>
                    <w:ind w:left="105" w:leftChars="50" w:right="105" w:rightChars="50"/>
                    <w:jc w:val="center"/>
                    <w:rPr>
                      <w:rFonts w:hint="eastAsia"/>
                      <w:color w:val="auto"/>
                      <w:lang w:eastAsia="zh-CN"/>
                    </w:rPr>
                  </w:pPr>
                </w:p>
              </w:tc>
              <w:tc>
                <w:tcPr>
                  <w:tcW w:w="369" w:type="pct"/>
                  <w:vMerge w:val="continue"/>
                  <w:tcBorders>
                    <w:tl2br w:val="nil"/>
                    <w:tr2bl w:val="nil"/>
                  </w:tcBorders>
                  <w:shd w:val="clear" w:color="auto" w:fill="auto"/>
                  <w:vAlign w:val="center"/>
                </w:tcPr>
                <w:p w14:paraId="001ACC70">
                  <w:pPr>
                    <w:pStyle w:val="94"/>
                    <w:ind w:left="105" w:leftChars="50" w:right="105" w:rightChars="50"/>
                    <w:jc w:val="center"/>
                    <w:rPr>
                      <w:rFonts w:hint="eastAsia"/>
                      <w:color w:val="auto"/>
                      <w:lang w:eastAsia="zh-CN"/>
                    </w:rPr>
                  </w:pPr>
                </w:p>
              </w:tc>
              <w:tc>
                <w:tcPr>
                  <w:tcW w:w="429" w:type="pct"/>
                  <w:tcBorders>
                    <w:tl2br w:val="nil"/>
                    <w:tr2bl w:val="nil"/>
                  </w:tcBorders>
                  <w:shd w:val="clear" w:color="auto" w:fill="auto"/>
                  <w:vAlign w:val="center"/>
                </w:tcPr>
                <w:p w14:paraId="43BCD60B">
                  <w:pPr>
                    <w:pStyle w:val="94"/>
                    <w:ind w:left="105" w:leftChars="50" w:right="105" w:rightChars="50"/>
                    <w:jc w:val="center"/>
                    <w:rPr>
                      <w:color w:val="auto"/>
                      <w:kern w:val="0"/>
                    </w:rPr>
                  </w:pPr>
                  <w:r>
                    <w:rPr>
                      <w:rFonts w:hint="eastAsia"/>
                      <w:color w:val="auto"/>
                      <w:kern w:val="0"/>
                      <w:lang w:val="en-US" w:eastAsia="zh-CN"/>
                    </w:rPr>
                    <w:t>环境风险防控</w:t>
                  </w:r>
                </w:p>
              </w:tc>
              <w:tc>
                <w:tcPr>
                  <w:tcW w:w="1865" w:type="pct"/>
                  <w:tcBorders>
                    <w:tl2br w:val="nil"/>
                    <w:tr2bl w:val="nil"/>
                  </w:tcBorders>
                  <w:shd w:val="clear" w:color="auto" w:fill="auto"/>
                  <w:vAlign w:val="center"/>
                </w:tcPr>
                <w:p w14:paraId="5353BC83">
                  <w:pPr>
                    <w:numPr>
                      <w:ilvl w:val="0"/>
                      <w:numId w:val="0"/>
                    </w:numPr>
                    <w:ind w:right="105" w:rightChars="50"/>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w:t>
                  </w:r>
                </w:p>
              </w:tc>
              <w:tc>
                <w:tcPr>
                  <w:tcW w:w="1536" w:type="pct"/>
                  <w:tcBorders>
                    <w:tl2br w:val="nil"/>
                    <w:tr2bl w:val="nil"/>
                  </w:tcBorders>
                  <w:shd w:val="clear" w:color="auto" w:fill="auto"/>
                  <w:vAlign w:val="center"/>
                </w:tcPr>
                <w:p w14:paraId="57F8771D">
                  <w:pPr>
                    <w:pStyle w:val="9"/>
                    <w:jc w:val="center"/>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不涉及</w:t>
                  </w:r>
                </w:p>
              </w:tc>
              <w:tc>
                <w:tcPr>
                  <w:tcW w:w="323" w:type="pct"/>
                  <w:tcBorders>
                    <w:right w:val="single" w:color="auto" w:sz="4" w:space="0"/>
                    <w:tl2br w:val="nil"/>
                    <w:tr2bl w:val="nil"/>
                  </w:tcBorders>
                  <w:shd w:val="clear" w:color="auto" w:fill="auto"/>
                  <w:vAlign w:val="center"/>
                </w:tcPr>
                <w:p w14:paraId="7D2264C6">
                  <w:pPr>
                    <w:pStyle w:val="94"/>
                    <w:ind w:left="105" w:leftChars="50" w:right="105" w:rightChars="50"/>
                    <w:jc w:val="center"/>
                    <w:rPr>
                      <w:color w:val="auto"/>
                    </w:rPr>
                  </w:pPr>
                  <w:r>
                    <w:rPr>
                      <w:color w:val="auto"/>
                    </w:rPr>
                    <w:t>符合</w:t>
                  </w:r>
                </w:p>
              </w:tc>
            </w:tr>
            <w:tr w14:paraId="643B391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475" w:type="pct"/>
                  <w:vMerge w:val="continue"/>
                  <w:tcBorders>
                    <w:left w:val="single" w:color="auto" w:sz="4" w:space="0"/>
                    <w:tl2br w:val="nil"/>
                    <w:tr2bl w:val="nil"/>
                  </w:tcBorders>
                  <w:shd w:val="clear" w:color="auto" w:fill="auto"/>
                  <w:vAlign w:val="center"/>
                </w:tcPr>
                <w:p w14:paraId="1734FFF5">
                  <w:pPr>
                    <w:pStyle w:val="94"/>
                    <w:ind w:left="105" w:leftChars="50" w:right="105" w:rightChars="50"/>
                    <w:jc w:val="center"/>
                    <w:rPr>
                      <w:color w:val="auto"/>
                    </w:rPr>
                  </w:pPr>
                </w:p>
              </w:tc>
              <w:tc>
                <w:tcPr>
                  <w:tcW w:w="369" w:type="pct"/>
                  <w:vMerge w:val="continue"/>
                  <w:tcBorders>
                    <w:tl2br w:val="nil"/>
                    <w:tr2bl w:val="nil"/>
                  </w:tcBorders>
                  <w:shd w:val="clear" w:color="auto" w:fill="auto"/>
                  <w:vAlign w:val="center"/>
                </w:tcPr>
                <w:p w14:paraId="50833721">
                  <w:pPr>
                    <w:pStyle w:val="94"/>
                    <w:ind w:left="105" w:leftChars="50" w:right="105" w:rightChars="50"/>
                    <w:jc w:val="center"/>
                    <w:rPr>
                      <w:color w:val="auto"/>
                    </w:rPr>
                  </w:pPr>
                </w:p>
              </w:tc>
              <w:tc>
                <w:tcPr>
                  <w:tcW w:w="429" w:type="pct"/>
                  <w:tcBorders>
                    <w:tl2br w:val="nil"/>
                    <w:tr2bl w:val="nil"/>
                  </w:tcBorders>
                  <w:shd w:val="clear" w:color="auto" w:fill="auto"/>
                  <w:vAlign w:val="center"/>
                </w:tcPr>
                <w:p w14:paraId="1B529B08">
                  <w:pPr>
                    <w:pStyle w:val="94"/>
                    <w:ind w:left="105" w:leftChars="50" w:right="105" w:rightChars="50"/>
                    <w:jc w:val="center"/>
                    <w:rPr>
                      <w:color w:val="auto"/>
                    </w:rPr>
                  </w:pPr>
                  <w:r>
                    <w:rPr>
                      <w:rFonts w:hint="eastAsia"/>
                      <w:color w:val="auto"/>
                      <w:lang w:val="en-US" w:eastAsia="zh-CN"/>
                    </w:rPr>
                    <w:t>资源利用效率</w:t>
                  </w:r>
                </w:p>
              </w:tc>
              <w:tc>
                <w:tcPr>
                  <w:tcW w:w="1865" w:type="pct"/>
                  <w:tcBorders>
                    <w:tl2br w:val="nil"/>
                    <w:tr2bl w:val="nil"/>
                  </w:tcBorders>
                  <w:shd w:val="clear" w:color="auto" w:fill="auto"/>
                  <w:vAlign w:val="center"/>
                </w:tcPr>
                <w:p w14:paraId="64756B54">
                  <w:pPr>
                    <w:numPr>
                      <w:ilvl w:val="0"/>
                      <w:numId w:val="0"/>
                    </w:numPr>
                    <w:ind w:right="105" w:rightChars="50"/>
                    <w:jc w:val="center"/>
                    <w:rPr>
                      <w:rFonts w:ascii="Times New Roman" w:hAnsi="Times New Roman" w:eastAsia="宋体" w:cs="Times New Roman"/>
                      <w:color w:val="auto"/>
                    </w:rPr>
                  </w:pPr>
                  <w:r>
                    <w:rPr>
                      <w:rFonts w:hint="eastAsia" w:ascii="Times New Roman" w:hAnsi="Times New Roman" w:eastAsia="宋体" w:cs="Times New Roman"/>
                      <w:color w:val="auto"/>
                      <w:szCs w:val="21"/>
                      <w:lang w:val="en-US" w:eastAsia="zh-CN"/>
                    </w:rPr>
                    <w:t>里澜城镇、三圣口乡落实深层地下水限采要求</w:t>
                  </w:r>
                  <w:r>
                    <w:rPr>
                      <w:rFonts w:hint="eastAsia" w:ascii="Times New Roman" w:hAnsi="Times New Roman" w:eastAsia="宋体" w:cs="Times New Roman"/>
                      <w:color w:val="auto"/>
                      <w:szCs w:val="21"/>
                      <w:lang w:eastAsia="zh-CN"/>
                    </w:rPr>
                    <w:t>。</w:t>
                  </w:r>
                </w:p>
              </w:tc>
              <w:tc>
                <w:tcPr>
                  <w:tcW w:w="1536" w:type="pct"/>
                  <w:tcBorders>
                    <w:tl2br w:val="nil"/>
                    <w:tr2bl w:val="nil"/>
                  </w:tcBorders>
                  <w:shd w:val="clear" w:color="auto" w:fill="auto"/>
                  <w:vAlign w:val="center"/>
                </w:tcPr>
                <w:p w14:paraId="13F1C031">
                  <w:pPr>
                    <w:pStyle w:val="94"/>
                    <w:ind w:left="105" w:leftChars="50" w:right="105" w:rightChars="50"/>
                    <w:jc w:val="center"/>
                    <w:rPr>
                      <w:color w:val="auto"/>
                    </w:rPr>
                  </w:pPr>
                  <w:r>
                    <w:rPr>
                      <w:rFonts w:hint="eastAsia"/>
                      <w:color w:val="auto"/>
                    </w:rPr>
                    <w:t>本项目不新增地下水水井，采用附近村庄供水管网供水。</w:t>
                  </w:r>
                </w:p>
              </w:tc>
              <w:tc>
                <w:tcPr>
                  <w:tcW w:w="323" w:type="pct"/>
                  <w:tcBorders>
                    <w:right w:val="single" w:color="auto" w:sz="4" w:space="0"/>
                    <w:tl2br w:val="nil"/>
                    <w:tr2bl w:val="nil"/>
                  </w:tcBorders>
                  <w:shd w:val="clear" w:color="auto" w:fill="auto"/>
                  <w:vAlign w:val="center"/>
                </w:tcPr>
                <w:p w14:paraId="5D30C016">
                  <w:pPr>
                    <w:pStyle w:val="94"/>
                    <w:ind w:left="105" w:leftChars="50" w:right="105" w:rightChars="50"/>
                    <w:jc w:val="center"/>
                    <w:rPr>
                      <w:color w:val="auto"/>
                    </w:rPr>
                  </w:pPr>
                  <w:r>
                    <w:rPr>
                      <w:color w:val="auto"/>
                    </w:rPr>
                    <w:t>符合</w:t>
                  </w:r>
                </w:p>
              </w:tc>
            </w:tr>
          </w:tbl>
          <w:p w14:paraId="7FAEF678">
            <w:pPr>
              <w:spacing w:line="360" w:lineRule="auto"/>
              <w:ind w:left="105" w:leftChars="50" w:right="105" w:rightChars="50" w:firstLine="480" w:firstLineChars="200"/>
              <w:rPr>
                <w:rFonts w:hint="eastAsia" w:ascii="Times New Roman" w:hAnsi="Times New Roman" w:cs="Times New Roman"/>
                <w:color w:val="auto"/>
                <w:kern w:val="2"/>
                <w:sz w:val="24"/>
                <w:szCs w:val="24"/>
                <w:lang w:val="en-US" w:eastAsia="zh-CN" w:bidi="ar-SA"/>
              </w:rPr>
            </w:pPr>
            <w:r>
              <w:rPr>
                <w:rFonts w:ascii="Times New Roman" w:hAnsi="Times New Roman" w:cs="Times New Roman" w:eastAsiaTheme="minorEastAsia"/>
                <w:color w:val="auto"/>
                <w:kern w:val="2"/>
                <w:sz w:val="24"/>
                <w:szCs w:val="24"/>
                <w:lang w:val="en-US" w:eastAsia="zh-CN" w:bidi="ar-SA"/>
              </w:rPr>
              <w:t>综合以上分析，本项目符合“三线一单”要求</w:t>
            </w:r>
            <w:r>
              <w:rPr>
                <w:rFonts w:hint="eastAsia" w:ascii="Times New Roman" w:hAnsi="Times New Roman" w:cs="Times New Roman"/>
                <w:color w:val="auto"/>
                <w:kern w:val="2"/>
                <w:sz w:val="24"/>
                <w:szCs w:val="24"/>
                <w:lang w:val="en-US" w:eastAsia="zh-CN" w:bidi="ar-SA"/>
              </w:rPr>
              <w:t>。</w:t>
            </w:r>
          </w:p>
          <w:p w14:paraId="7DEE8896">
            <w:pPr>
              <w:adjustRightInd w:val="0"/>
              <w:snapToGrid w:val="0"/>
              <w:spacing w:line="480" w:lineRule="exact"/>
              <w:ind w:firstLine="482" w:firstLineChars="200"/>
              <w:rPr>
                <w:rFonts w:ascii="Times New Roman" w:hAnsi="Times New Roman" w:eastAsia="宋体" w:cs="Times New Roman"/>
                <w:b/>
                <w:bCs/>
                <w:color w:val="auto"/>
                <w:sz w:val="24"/>
              </w:rPr>
            </w:pPr>
            <w:r>
              <w:rPr>
                <w:rFonts w:hint="eastAsia" w:ascii="Times New Roman" w:hAnsi="Times New Roman" w:eastAsia="宋体" w:cs="Times New Roman"/>
                <w:b/>
                <w:bCs/>
                <w:color w:val="auto"/>
                <w:sz w:val="24"/>
                <w:lang w:val="en-US" w:eastAsia="zh-CN"/>
              </w:rPr>
              <w:t>4、</w:t>
            </w:r>
            <w:r>
              <w:rPr>
                <w:rFonts w:ascii="Times New Roman" w:hAnsi="Times New Roman" w:eastAsia="宋体" w:cs="Times New Roman"/>
                <w:b/>
                <w:bCs/>
                <w:color w:val="auto"/>
                <w:sz w:val="24"/>
              </w:rPr>
              <w:t>与</w:t>
            </w:r>
            <w:r>
              <w:rPr>
                <w:rFonts w:hint="default" w:ascii="Times New Roman" w:hAnsi="Times New Roman" w:eastAsia="宋体" w:cs="Times New Roman"/>
                <w:b/>
                <w:bCs/>
                <w:color w:val="auto"/>
                <w:sz w:val="24"/>
              </w:rPr>
              <w:t>《河北省重点行业挥发性有机物污染控制技术指引》</w:t>
            </w:r>
            <w:r>
              <w:rPr>
                <w:rFonts w:ascii="Times New Roman" w:hAnsi="Times New Roman" w:eastAsia="宋体" w:cs="Times New Roman"/>
                <w:b/>
                <w:bCs/>
                <w:color w:val="auto"/>
                <w:sz w:val="24"/>
              </w:rPr>
              <w:t>相符性分析</w:t>
            </w:r>
          </w:p>
          <w:p w14:paraId="34CC2CB8">
            <w:pPr>
              <w:spacing w:line="240" w:lineRule="auto"/>
              <w:jc w:val="center"/>
              <w:rPr>
                <w:rFonts w:ascii="Times New Roman" w:hAnsi="Times New Roman" w:eastAsia="宋体" w:cs="Times New Roman"/>
                <w:b/>
                <w:bCs/>
                <w:color w:val="auto"/>
                <w:sz w:val="24"/>
                <w:szCs w:val="24"/>
              </w:rPr>
            </w:pPr>
            <w:r>
              <w:rPr>
                <w:rFonts w:ascii="Times New Roman" w:hAnsi="Times New Roman" w:eastAsia="宋体" w:cs="Times New Roman"/>
                <w:b/>
                <w:bCs/>
                <w:color w:val="auto"/>
                <w:sz w:val="24"/>
                <w:szCs w:val="24"/>
              </w:rPr>
              <w:t>表</w:t>
            </w:r>
            <w:r>
              <w:rPr>
                <w:rFonts w:hint="eastAsia" w:ascii="Times New Roman" w:hAnsi="Times New Roman" w:eastAsia="宋体" w:cs="Times New Roman"/>
                <w:b/>
                <w:bCs/>
                <w:color w:val="auto"/>
                <w:sz w:val="24"/>
                <w:szCs w:val="24"/>
                <w:lang w:val="en-US" w:eastAsia="zh-CN"/>
              </w:rPr>
              <w:t>1-3</w:t>
            </w:r>
            <w:r>
              <w:rPr>
                <w:rFonts w:ascii="Times New Roman" w:hAnsi="Times New Roman" w:eastAsia="宋体" w:cs="Times New Roman"/>
                <w:b/>
                <w:bCs/>
                <w:color w:val="auto"/>
                <w:sz w:val="24"/>
                <w:szCs w:val="24"/>
              </w:rPr>
              <w:t xml:space="preserve"> 项目与</w:t>
            </w:r>
            <w:r>
              <w:rPr>
                <w:rFonts w:hint="default" w:ascii="Times New Roman" w:hAnsi="Times New Roman" w:eastAsia="宋体" w:cs="Times New Roman"/>
                <w:b/>
                <w:bCs/>
                <w:color w:val="auto"/>
                <w:sz w:val="24"/>
                <w:szCs w:val="24"/>
              </w:rPr>
              <w:t>《河北省重点行业挥发性有机物污染控制技术指引》</w:t>
            </w:r>
            <w:r>
              <w:rPr>
                <w:rFonts w:ascii="Times New Roman" w:hAnsi="Times New Roman" w:eastAsia="宋体" w:cs="Times New Roman"/>
                <w:b/>
                <w:bCs/>
                <w:color w:val="auto"/>
                <w:sz w:val="24"/>
                <w:szCs w:val="24"/>
              </w:rPr>
              <w:t>符合性分析表</w:t>
            </w:r>
          </w:p>
          <w:tbl>
            <w:tblPr>
              <w:tblStyle w:val="37"/>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40"/>
              <w:gridCol w:w="3867"/>
              <w:gridCol w:w="2064"/>
              <w:gridCol w:w="790"/>
            </w:tblGrid>
            <w:tr w14:paraId="4679C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8" w:hRule="atLeast"/>
                <w:jc w:val="center"/>
              </w:trPr>
              <w:tc>
                <w:tcPr>
                  <w:tcW w:w="3034" w:type="pct"/>
                  <w:gridSpan w:val="2"/>
                  <w:noWrap w:val="0"/>
                  <w:vAlign w:val="center"/>
                </w:tcPr>
                <w:p w14:paraId="453E4C7D">
                  <w:pPr>
                    <w:spacing w:line="320" w:lineRule="exact"/>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文件要求</w:t>
                  </w:r>
                </w:p>
              </w:tc>
              <w:tc>
                <w:tcPr>
                  <w:tcW w:w="1421" w:type="pct"/>
                  <w:noWrap w:val="0"/>
                  <w:vAlign w:val="center"/>
                </w:tcPr>
                <w:p w14:paraId="51CB6394">
                  <w:pPr>
                    <w:spacing w:line="320" w:lineRule="exact"/>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本项目情况</w:t>
                  </w:r>
                </w:p>
              </w:tc>
              <w:tc>
                <w:tcPr>
                  <w:tcW w:w="544" w:type="pct"/>
                  <w:noWrap w:val="0"/>
                  <w:vAlign w:val="center"/>
                </w:tcPr>
                <w:p w14:paraId="4A7973B5">
                  <w:pPr>
                    <w:spacing w:line="320" w:lineRule="exact"/>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符合性分析</w:t>
                  </w:r>
                </w:p>
              </w:tc>
            </w:tr>
            <w:tr w14:paraId="70A1C1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71" w:type="pct"/>
                  <w:vMerge w:val="restart"/>
                  <w:noWrap w:val="0"/>
                  <w:vAlign w:val="center"/>
                </w:tcPr>
                <w:p w14:paraId="3B05AB1B">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二、重点行业VOCs排放控制要求</w:t>
                  </w:r>
                </w:p>
              </w:tc>
              <w:tc>
                <w:tcPr>
                  <w:tcW w:w="2662" w:type="pct"/>
                  <w:noWrap w:val="0"/>
                  <w:vAlign w:val="center"/>
                </w:tcPr>
                <w:p w14:paraId="5458A260">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加快使用粉末、水性、高固体分、辐射固化等低VOCs含量的涂料替代溶剂型涂料。</w:t>
                  </w:r>
                </w:p>
              </w:tc>
              <w:tc>
                <w:tcPr>
                  <w:tcW w:w="1421" w:type="pct"/>
                  <w:noWrap w:val="0"/>
                  <w:vAlign w:val="center"/>
                </w:tcPr>
                <w:p w14:paraId="2C3F727C">
                  <w:pPr>
                    <w:jc w:val="center"/>
                    <w:rPr>
                      <w:rFonts w:hint="eastAsia" w:ascii="Times New Roman" w:hAnsi="Times New Roman" w:eastAsia="宋体" w:cs="Times New Roman"/>
                      <w:color w:val="auto"/>
                      <w:szCs w:val="21"/>
                      <w:lang w:eastAsia="zh-CN"/>
                    </w:rPr>
                  </w:pPr>
                  <w:r>
                    <w:rPr>
                      <w:rFonts w:hint="default" w:ascii="Times New Roman" w:hAnsi="Times New Roman" w:eastAsia="宋体" w:cs="Times New Roman"/>
                      <w:color w:val="auto"/>
                      <w:spacing w:val="5"/>
                      <w:sz w:val="21"/>
                      <w:szCs w:val="21"/>
                      <w:lang w:val="en-US" w:eastAsia="zh-CN"/>
                    </w:rPr>
                    <w:t>本项目喷涂工序使用粉末涂料</w:t>
                  </w:r>
                  <w:r>
                    <w:rPr>
                      <w:rFonts w:hint="eastAsia" w:ascii="Times New Roman" w:hAnsi="Times New Roman" w:eastAsia="宋体" w:cs="Times New Roman"/>
                      <w:color w:val="auto"/>
                      <w:spacing w:val="5"/>
                      <w:sz w:val="21"/>
                      <w:szCs w:val="21"/>
                      <w:lang w:val="en-US" w:eastAsia="zh-CN"/>
                    </w:rPr>
                    <w:t>，喷漆工序使用水性漆</w:t>
                  </w:r>
                  <w:r>
                    <w:rPr>
                      <w:rFonts w:hint="default" w:ascii="Times New Roman" w:hAnsi="Times New Roman" w:eastAsia="宋体" w:cs="Times New Roman"/>
                      <w:color w:val="auto"/>
                      <w:spacing w:val="5"/>
                      <w:sz w:val="21"/>
                      <w:szCs w:val="21"/>
                      <w:lang w:val="en-US" w:eastAsia="zh-CN"/>
                    </w:rPr>
                    <w:t>，</w:t>
                  </w:r>
                  <w:r>
                    <w:rPr>
                      <w:rFonts w:hint="eastAsia" w:ascii="Times New Roman" w:hAnsi="Times New Roman" w:eastAsia="宋体" w:cs="Times New Roman"/>
                      <w:color w:val="auto"/>
                      <w:spacing w:val="5"/>
                      <w:sz w:val="21"/>
                      <w:szCs w:val="21"/>
                      <w:lang w:val="en-US" w:eastAsia="zh-CN"/>
                    </w:rPr>
                    <w:t>均</w:t>
                  </w:r>
                  <w:r>
                    <w:rPr>
                      <w:rFonts w:hint="default" w:ascii="Times New Roman" w:hAnsi="Times New Roman" w:eastAsia="宋体" w:cs="Times New Roman"/>
                      <w:color w:val="auto"/>
                      <w:spacing w:val="5"/>
                      <w:sz w:val="21"/>
                      <w:szCs w:val="21"/>
                      <w:lang w:val="en-US" w:eastAsia="zh-CN"/>
                    </w:rPr>
                    <w:t>为低VOCs含量原辅料</w:t>
                  </w:r>
                  <w:r>
                    <w:rPr>
                      <w:rFonts w:hint="eastAsia" w:ascii="Times New Roman" w:hAnsi="Times New Roman" w:cs="Times New Roman"/>
                      <w:color w:val="auto"/>
                      <w:highlight w:val="none"/>
                      <w:lang w:val="en-US" w:eastAsia="zh-CN"/>
                    </w:rPr>
                    <w:t>。</w:t>
                  </w:r>
                </w:p>
              </w:tc>
              <w:tc>
                <w:tcPr>
                  <w:tcW w:w="544" w:type="pct"/>
                  <w:noWrap w:val="0"/>
                  <w:vAlign w:val="center"/>
                </w:tcPr>
                <w:p w14:paraId="3AC98807">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符合要求</w:t>
                  </w:r>
                </w:p>
              </w:tc>
            </w:tr>
            <w:tr w14:paraId="7E70B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71" w:type="pct"/>
                  <w:vMerge w:val="continue"/>
                  <w:noWrap w:val="0"/>
                  <w:vAlign w:val="center"/>
                </w:tcPr>
                <w:p w14:paraId="4A60F2E3">
                  <w:pPr>
                    <w:spacing w:line="320" w:lineRule="exact"/>
                    <w:jc w:val="center"/>
                    <w:rPr>
                      <w:rFonts w:hint="default" w:ascii="Times New Roman" w:hAnsi="Times New Roman" w:eastAsia="宋体" w:cs="Times New Roman"/>
                      <w:color w:val="auto"/>
                      <w:szCs w:val="21"/>
                    </w:rPr>
                  </w:pPr>
                </w:p>
              </w:tc>
              <w:tc>
                <w:tcPr>
                  <w:tcW w:w="2662" w:type="pct"/>
                  <w:noWrap w:val="0"/>
                  <w:vAlign w:val="center"/>
                </w:tcPr>
                <w:p w14:paraId="7F691B67">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涂料、稀释剂、清洗剂等原辅材料应密闭存储，其调配、使用、回收等过程应采用密闭设备或在密闭空间内操作，采用密闭管道或密闭容器等输送。除大型工件外，禁止敞开式喷涂、晾（风）干作业。除工艺限制外，原则上实行集中调配。</w:t>
                  </w:r>
                </w:p>
              </w:tc>
              <w:tc>
                <w:tcPr>
                  <w:tcW w:w="1421" w:type="pct"/>
                  <w:noWrap w:val="0"/>
                  <w:vAlign w:val="center"/>
                </w:tcPr>
                <w:p w14:paraId="400D6FA4">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本项目</w:t>
                  </w:r>
                  <w:r>
                    <w:rPr>
                      <w:rFonts w:hint="default" w:ascii="Times New Roman" w:hAnsi="Times New Roman" w:eastAsia="宋体" w:cs="Times New Roman"/>
                      <w:color w:val="auto"/>
                      <w:kern w:val="0"/>
                      <w:szCs w:val="21"/>
                      <w:lang w:eastAsia="zh-CN"/>
                    </w:rPr>
                    <w:t>原辅材料均密闭储存，集中调配，生产过程均在密闭车间内进行，不存在敞开式作业</w:t>
                  </w:r>
                </w:p>
              </w:tc>
              <w:tc>
                <w:tcPr>
                  <w:tcW w:w="544" w:type="pct"/>
                  <w:noWrap w:val="0"/>
                  <w:vAlign w:val="center"/>
                </w:tcPr>
                <w:p w14:paraId="3561ABE7">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符合要求</w:t>
                  </w:r>
                </w:p>
              </w:tc>
            </w:tr>
            <w:tr w14:paraId="58D91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71" w:type="pct"/>
                  <w:vMerge w:val="continue"/>
                  <w:noWrap w:val="0"/>
                  <w:vAlign w:val="center"/>
                </w:tcPr>
                <w:p w14:paraId="27D4D4BE">
                  <w:pPr>
                    <w:spacing w:line="320" w:lineRule="exact"/>
                    <w:jc w:val="center"/>
                    <w:rPr>
                      <w:rFonts w:hint="default" w:ascii="Times New Roman" w:hAnsi="Times New Roman" w:eastAsia="宋体" w:cs="Times New Roman"/>
                      <w:color w:val="auto"/>
                      <w:szCs w:val="21"/>
                    </w:rPr>
                  </w:pPr>
                </w:p>
              </w:tc>
              <w:tc>
                <w:tcPr>
                  <w:tcW w:w="2662" w:type="pct"/>
                  <w:noWrap w:val="0"/>
                  <w:vAlign w:val="center"/>
                </w:tcPr>
                <w:p w14:paraId="617F9AD0">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调配、喷涂和干燥等排放工序应配备有效的废气收集系统。喷涂废气宜采用干式漆雾捕集装置等进行预处理，再采用“吸附浓缩+蓄热式焚烧/催化燃烧”等技术，小风量的采用可再生的活性炭吸附技术。调配、干燥、流平等废气可与喷涂废气一并处理。</w:t>
                  </w:r>
                </w:p>
              </w:tc>
              <w:tc>
                <w:tcPr>
                  <w:tcW w:w="1421" w:type="pct"/>
                  <w:noWrap w:val="0"/>
                  <w:vAlign w:val="center"/>
                </w:tcPr>
                <w:p w14:paraId="3E33AECA">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本项目产生的</w:t>
                  </w:r>
                  <w:r>
                    <w:rPr>
                      <w:rFonts w:hint="default" w:ascii="Times New Roman" w:hAnsi="Times New Roman" w:eastAsia="宋体" w:cs="Times New Roman"/>
                      <w:color w:val="auto"/>
                      <w:kern w:val="0"/>
                      <w:szCs w:val="21"/>
                      <w:lang w:val="en-US" w:eastAsia="zh-CN"/>
                    </w:rPr>
                    <w:t>有机</w:t>
                  </w:r>
                  <w:r>
                    <w:rPr>
                      <w:rFonts w:hint="default" w:ascii="Times New Roman" w:hAnsi="Times New Roman" w:eastAsia="宋体" w:cs="Times New Roman"/>
                      <w:color w:val="auto"/>
                      <w:kern w:val="0"/>
                      <w:szCs w:val="21"/>
                    </w:rPr>
                    <w:t>废气属于大风量、低浓度有机废气，拟采用</w:t>
                  </w:r>
                  <w:r>
                    <w:rPr>
                      <w:rFonts w:hint="eastAsia" w:ascii="Times New Roman" w:hAnsi="Times New Roman" w:eastAsia="宋体" w:cs="Times New Roman"/>
                      <w:color w:val="auto"/>
                      <w:spacing w:val="0"/>
                      <w:kern w:val="2"/>
                      <w:sz w:val="21"/>
                      <w:szCs w:val="21"/>
                      <w:lang w:val="en-US" w:eastAsia="zh-CN" w:bidi="ar-SA"/>
                    </w:rPr>
                    <w:t>活性炭吸附脱附+催化燃烧装置</w:t>
                  </w:r>
                  <w:r>
                    <w:rPr>
                      <w:rFonts w:hint="default" w:ascii="Times New Roman" w:hAnsi="Times New Roman" w:eastAsia="宋体" w:cs="Times New Roman"/>
                      <w:color w:val="auto"/>
                      <w:kern w:val="0"/>
                      <w:szCs w:val="21"/>
                    </w:rPr>
                    <w:t>处理，可确保达标排放</w:t>
                  </w:r>
                </w:p>
              </w:tc>
              <w:tc>
                <w:tcPr>
                  <w:tcW w:w="544" w:type="pct"/>
                  <w:noWrap w:val="0"/>
                  <w:vAlign w:val="center"/>
                </w:tcPr>
                <w:p w14:paraId="2CC0E69D">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符合要求</w:t>
                  </w:r>
                </w:p>
              </w:tc>
            </w:tr>
          </w:tbl>
          <w:p w14:paraId="5C6AB60C">
            <w:pPr>
              <w:adjustRightInd w:val="0"/>
              <w:snapToGrid w:val="0"/>
              <w:spacing w:line="480" w:lineRule="exact"/>
              <w:ind w:firstLine="480" w:firstLineChars="200"/>
              <w:rPr>
                <w:rFonts w:hint="eastAsia" w:ascii="Times New Roman" w:hAnsi="Times New Roman" w:eastAsia="宋体" w:cs="Times New Roman"/>
                <w:b/>
                <w:bCs/>
                <w:color w:val="auto"/>
                <w:sz w:val="24"/>
                <w:highlight w:val="none"/>
                <w:lang w:val="en-US" w:eastAsia="zh-CN"/>
              </w:rPr>
            </w:pPr>
            <w:r>
              <w:rPr>
                <w:rFonts w:ascii="Times New Roman" w:hAnsi="Times New Roman" w:cs="Times New Roman" w:eastAsiaTheme="minorEastAsia"/>
                <w:color w:val="auto"/>
                <w:kern w:val="2"/>
                <w:sz w:val="24"/>
                <w:szCs w:val="24"/>
                <w:lang w:val="en-US" w:eastAsia="zh-CN" w:bidi="ar-SA"/>
              </w:rPr>
              <w:t>综合以上分析，本项目符合</w:t>
            </w:r>
            <w:r>
              <w:rPr>
                <w:rFonts w:hint="default" w:ascii="Times New Roman" w:hAnsi="Times New Roman" w:cs="Times New Roman" w:eastAsiaTheme="minorEastAsia"/>
                <w:color w:val="auto"/>
                <w:kern w:val="2"/>
                <w:sz w:val="24"/>
                <w:szCs w:val="24"/>
                <w:lang w:val="en-US" w:eastAsia="zh-CN" w:bidi="ar-SA"/>
              </w:rPr>
              <w:t>《河北省重点行业挥发性有机物污染控制技术指引》</w:t>
            </w:r>
            <w:r>
              <w:rPr>
                <w:rFonts w:ascii="Times New Roman" w:hAnsi="Times New Roman" w:cs="Times New Roman" w:eastAsiaTheme="minorEastAsia"/>
                <w:color w:val="auto"/>
                <w:kern w:val="2"/>
                <w:sz w:val="24"/>
                <w:szCs w:val="24"/>
                <w:lang w:val="en-US" w:eastAsia="zh-CN" w:bidi="ar-SA"/>
              </w:rPr>
              <w:t>要求</w:t>
            </w:r>
            <w:r>
              <w:rPr>
                <w:rFonts w:hint="eastAsia" w:ascii="Times New Roman" w:hAnsi="Times New Roman" w:cs="Times New Roman"/>
                <w:color w:val="auto"/>
                <w:kern w:val="2"/>
                <w:sz w:val="24"/>
                <w:szCs w:val="24"/>
                <w:lang w:val="en-US" w:eastAsia="zh-CN" w:bidi="ar-SA"/>
              </w:rPr>
              <w:t>。</w:t>
            </w:r>
          </w:p>
          <w:p w14:paraId="71258FE8">
            <w:pPr>
              <w:adjustRightInd w:val="0"/>
              <w:snapToGrid w:val="0"/>
              <w:spacing w:line="480" w:lineRule="exact"/>
              <w:ind w:firstLine="482" w:firstLineChars="200"/>
              <w:rPr>
                <w:rFonts w:ascii="Times New Roman" w:hAnsi="Times New Roman" w:eastAsia="宋体" w:cs="Times New Roman"/>
                <w:b/>
                <w:bCs/>
                <w:color w:val="auto"/>
                <w:sz w:val="24"/>
                <w:highlight w:val="none"/>
              </w:rPr>
            </w:pPr>
            <w:r>
              <w:rPr>
                <w:rFonts w:hint="eastAsia" w:ascii="Times New Roman" w:hAnsi="Times New Roman" w:eastAsia="宋体" w:cs="Times New Roman"/>
                <w:b/>
                <w:bCs/>
                <w:color w:val="auto"/>
                <w:sz w:val="24"/>
                <w:highlight w:val="none"/>
                <w:lang w:val="en-US" w:eastAsia="zh-CN"/>
              </w:rPr>
              <w:t>5、</w:t>
            </w:r>
            <w:r>
              <w:rPr>
                <w:rFonts w:ascii="Times New Roman" w:hAnsi="Times New Roman" w:eastAsia="宋体" w:cs="Times New Roman"/>
                <w:b/>
                <w:bCs/>
                <w:color w:val="auto"/>
                <w:sz w:val="24"/>
                <w:highlight w:val="none"/>
              </w:rPr>
              <w:t>与</w:t>
            </w:r>
            <w:r>
              <w:rPr>
                <w:rFonts w:hint="default" w:ascii="Times New Roman" w:hAnsi="Times New Roman" w:eastAsia="宋体" w:cs="Times New Roman"/>
                <w:b/>
                <w:bCs/>
                <w:color w:val="auto"/>
                <w:sz w:val="24"/>
                <w:highlight w:val="none"/>
              </w:rPr>
              <w:t>《廊坊市工业企业挥发性有机物综合治理工作方案》</w:t>
            </w:r>
            <w:r>
              <w:rPr>
                <w:rFonts w:ascii="Times New Roman" w:hAnsi="Times New Roman" w:eastAsia="宋体" w:cs="Times New Roman"/>
                <w:b/>
                <w:bCs/>
                <w:color w:val="auto"/>
                <w:sz w:val="24"/>
                <w:highlight w:val="none"/>
              </w:rPr>
              <w:t>相符性分析</w:t>
            </w:r>
          </w:p>
          <w:p w14:paraId="29F018E0">
            <w:pPr>
              <w:spacing w:line="240" w:lineRule="auto"/>
              <w:jc w:val="center"/>
              <w:rPr>
                <w:rFonts w:ascii="Times New Roman" w:hAnsi="Times New Roman" w:eastAsia="宋体" w:cs="Times New Roman"/>
                <w:b/>
                <w:bCs/>
                <w:color w:val="auto"/>
                <w:sz w:val="24"/>
                <w:szCs w:val="24"/>
                <w:highlight w:val="none"/>
              </w:rPr>
            </w:pPr>
            <w:r>
              <w:rPr>
                <w:rFonts w:ascii="Times New Roman" w:hAnsi="Times New Roman" w:eastAsia="宋体" w:cs="Times New Roman"/>
                <w:b/>
                <w:bCs/>
                <w:color w:val="auto"/>
                <w:sz w:val="24"/>
                <w:szCs w:val="24"/>
                <w:highlight w:val="none"/>
              </w:rPr>
              <w:t>表</w:t>
            </w:r>
            <w:r>
              <w:rPr>
                <w:rFonts w:hint="eastAsia" w:ascii="Times New Roman" w:hAnsi="Times New Roman" w:eastAsia="宋体" w:cs="Times New Roman"/>
                <w:b/>
                <w:bCs/>
                <w:color w:val="auto"/>
                <w:sz w:val="24"/>
                <w:szCs w:val="24"/>
                <w:highlight w:val="none"/>
                <w:lang w:val="en-US" w:eastAsia="zh-CN"/>
              </w:rPr>
              <w:t>1-4</w:t>
            </w:r>
            <w:r>
              <w:rPr>
                <w:rFonts w:ascii="Times New Roman" w:hAnsi="Times New Roman" w:eastAsia="宋体" w:cs="Times New Roman"/>
                <w:b/>
                <w:bCs/>
                <w:color w:val="auto"/>
                <w:sz w:val="24"/>
                <w:szCs w:val="24"/>
                <w:highlight w:val="none"/>
              </w:rPr>
              <w:t xml:space="preserve"> 项目与</w:t>
            </w:r>
            <w:r>
              <w:rPr>
                <w:rFonts w:hint="default" w:ascii="Times New Roman" w:hAnsi="Times New Roman" w:eastAsia="宋体" w:cs="Times New Roman"/>
                <w:b/>
                <w:bCs/>
                <w:color w:val="auto"/>
                <w:sz w:val="24"/>
                <w:szCs w:val="24"/>
                <w:highlight w:val="none"/>
              </w:rPr>
              <w:t>《廊坊市工业企业挥发性有机物综合治理工作方案》</w:t>
            </w:r>
            <w:r>
              <w:rPr>
                <w:rFonts w:ascii="Times New Roman" w:hAnsi="Times New Roman" w:eastAsia="宋体" w:cs="Times New Roman"/>
                <w:b/>
                <w:bCs/>
                <w:color w:val="auto"/>
                <w:sz w:val="24"/>
                <w:szCs w:val="24"/>
                <w:highlight w:val="none"/>
              </w:rPr>
              <w:t>符合性分析表</w:t>
            </w:r>
          </w:p>
          <w:tbl>
            <w:tblPr>
              <w:tblStyle w:val="37"/>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78"/>
              <w:gridCol w:w="3727"/>
              <w:gridCol w:w="2064"/>
              <w:gridCol w:w="790"/>
            </w:tblGrid>
            <w:tr w14:paraId="30DA06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8" w:hRule="atLeast"/>
                <w:jc w:val="center"/>
              </w:trPr>
              <w:tc>
                <w:tcPr>
                  <w:tcW w:w="3034" w:type="pct"/>
                  <w:gridSpan w:val="2"/>
                  <w:noWrap w:val="0"/>
                  <w:vAlign w:val="center"/>
                </w:tcPr>
                <w:p w14:paraId="14B488AE">
                  <w:pPr>
                    <w:spacing w:line="320" w:lineRule="exact"/>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文件要求</w:t>
                  </w:r>
                </w:p>
              </w:tc>
              <w:tc>
                <w:tcPr>
                  <w:tcW w:w="1421" w:type="pct"/>
                  <w:noWrap w:val="0"/>
                  <w:vAlign w:val="center"/>
                </w:tcPr>
                <w:p w14:paraId="1E389652">
                  <w:pPr>
                    <w:spacing w:line="320" w:lineRule="exact"/>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本项目情况</w:t>
                  </w:r>
                </w:p>
              </w:tc>
              <w:tc>
                <w:tcPr>
                  <w:tcW w:w="544" w:type="pct"/>
                  <w:noWrap w:val="0"/>
                  <w:vAlign w:val="center"/>
                </w:tcPr>
                <w:p w14:paraId="7189EC63">
                  <w:pPr>
                    <w:spacing w:line="320" w:lineRule="exact"/>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符合性分析</w:t>
                  </w:r>
                </w:p>
              </w:tc>
            </w:tr>
            <w:tr w14:paraId="548EB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66" w:type="pct"/>
                  <w:vMerge w:val="restart"/>
                  <w:noWrap w:val="0"/>
                  <w:vAlign w:val="center"/>
                </w:tcPr>
                <w:p w14:paraId="3CF35CFE">
                  <w:pPr>
                    <w:spacing w:line="32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三、深度治理要求</w:t>
                  </w:r>
                </w:p>
              </w:tc>
              <w:tc>
                <w:tcPr>
                  <w:tcW w:w="2567" w:type="pct"/>
                  <w:noWrap w:val="0"/>
                  <w:vAlign w:val="center"/>
                </w:tcPr>
                <w:p w14:paraId="62A722CB">
                  <w:pPr>
                    <w:jc w:val="center"/>
                    <w:rPr>
                      <w:rFonts w:hint="default"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lang w:val="en-US" w:eastAsia="zh-CN"/>
                    </w:rPr>
                    <w:t>1、加大工程机械、钢结构制造、汽修等行业 VOCs 治理力度，加快使用粉末、水性、高固体分、辐射固化等低 VOCs 含量的涂料替代溶剂型涂料。汽修行业鼓励采用水性汽车修补漆等水性涂料；工程机械制造推广使用水性、粉末和高固体分等涂料；电子产品制造推广使用粉末、水性、辐射固化等涂料</w:t>
                  </w:r>
                  <w:r>
                    <w:rPr>
                      <w:rFonts w:hint="eastAsia" w:ascii="Times New Roman" w:hAnsi="Times New Roman" w:eastAsia="宋体" w:cs="Times New Roman"/>
                      <w:color w:val="auto"/>
                      <w:szCs w:val="21"/>
                      <w:highlight w:val="none"/>
                      <w:lang w:eastAsia="zh-CN"/>
                    </w:rPr>
                    <w:t>。</w:t>
                  </w:r>
                </w:p>
              </w:tc>
              <w:tc>
                <w:tcPr>
                  <w:tcW w:w="1421" w:type="pct"/>
                  <w:noWrap w:val="0"/>
                  <w:vAlign w:val="center"/>
                </w:tcPr>
                <w:p w14:paraId="719F31EC">
                  <w:pPr>
                    <w:jc w:val="center"/>
                    <w:rPr>
                      <w:rFonts w:hint="eastAsia"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pacing w:val="5"/>
                      <w:sz w:val="21"/>
                      <w:szCs w:val="21"/>
                      <w:lang w:val="en-US" w:eastAsia="zh-CN"/>
                    </w:rPr>
                    <w:t>本项目喷涂工序使用粉末涂料</w:t>
                  </w:r>
                  <w:r>
                    <w:rPr>
                      <w:rFonts w:hint="eastAsia" w:ascii="Times New Roman" w:hAnsi="Times New Roman" w:eastAsia="宋体" w:cs="Times New Roman"/>
                      <w:color w:val="auto"/>
                      <w:spacing w:val="5"/>
                      <w:sz w:val="21"/>
                      <w:szCs w:val="21"/>
                      <w:lang w:val="en-US" w:eastAsia="zh-CN"/>
                    </w:rPr>
                    <w:t>，喷漆工序使用水性漆</w:t>
                  </w:r>
                  <w:r>
                    <w:rPr>
                      <w:rFonts w:hint="default" w:ascii="Times New Roman" w:hAnsi="Times New Roman" w:eastAsia="宋体" w:cs="Times New Roman"/>
                      <w:color w:val="auto"/>
                      <w:spacing w:val="5"/>
                      <w:sz w:val="21"/>
                      <w:szCs w:val="21"/>
                      <w:lang w:val="en-US" w:eastAsia="zh-CN"/>
                    </w:rPr>
                    <w:t>，</w:t>
                  </w:r>
                  <w:r>
                    <w:rPr>
                      <w:rFonts w:hint="eastAsia" w:ascii="Times New Roman" w:hAnsi="Times New Roman" w:eastAsia="宋体" w:cs="Times New Roman"/>
                      <w:color w:val="auto"/>
                      <w:spacing w:val="5"/>
                      <w:sz w:val="21"/>
                      <w:szCs w:val="21"/>
                      <w:lang w:val="en-US" w:eastAsia="zh-CN"/>
                    </w:rPr>
                    <w:t>均</w:t>
                  </w:r>
                  <w:r>
                    <w:rPr>
                      <w:rFonts w:hint="default" w:ascii="Times New Roman" w:hAnsi="Times New Roman" w:eastAsia="宋体" w:cs="Times New Roman"/>
                      <w:color w:val="auto"/>
                      <w:spacing w:val="5"/>
                      <w:sz w:val="21"/>
                      <w:szCs w:val="21"/>
                      <w:lang w:val="en-US" w:eastAsia="zh-CN"/>
                    </w:rPr>
                    <w:t>为低VOCs含量原辅料</w:t>
                  </w:r>
                  <w:r>
                    <w:rPr>
                      <w:rFonts w:hint="eastAsia" w:ascii="Times New Roman" w:hAnsi="Times New Roman" w:cs="Times New Roman"/>
                      <w:color w:val="auto"/>
                      <w:highlight w:val="none"/>
                      <w:lang w:val="en-US" w:eastAsia="zh-CN"/>
                    </w:rPr>
                    <w:t>。</w:t>
                  </w:r>
                </w:p>
              </w:tc>
              <w:tc>
                <w:tcPr>
                  <w:tcW w:w="544" w:type="pct"/>
                  <w:noWrap w:val="0"/>
                  <w:vAlign w:val="center"/>
                </w:tcPr>
                <w:p w14:paraId="6F78C785">
                  <w:pPr>
                    <w:spacing w:line="32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符合要求</w:t>
                  </w:r>
                </w:p>
              </w:tc>
            </w:tr>
            <w:tr w14:paraId="1EDB49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66" w:type="pct"/>
                  <w:vMerge w:val="continue"/>
                  <w:noWrap w:val="0"/>
                  <w:vAlign w:val="center"/>
                </w:tcPr>
                <w:p w14:paraId="6B211802">
                  <w:pPr>
                    <w:spacing w:line="320" w:lineRule="exact"/>
                    <w:jc w:val="center"/>
                    <w:rPr>
                      <w:rFonts w:hint="default" w:ascii="Times New Roman" w:hAnsi="Times New Roman" w:eastAsia="宋体" w:cs="Times New Roman"/>
                      <w:color w:val="auto"/>
                      <w:szCs w:val="21"/>
                      <w:highlight w:val="none"/>
                    </w:rPr>
                  </w:pPr>
                </w:p>
              </w:tc>
              <w:tc>
                <w:tcPr>
                  <w:tcW w:w="2567" w:type="pct"/>
                  <w:noWrap w:val="0"/>
                  <w:vAlign w:val="center"/>
                </w:tcPr>
                <w:p w14:paraId="3AF3F21A">
                  <w:pPr>
                    <w:jc w:val="center"/>
                    <w:rPr>
                      <w:rFonts w:hint="default"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lang w:val="en-US" w:eastAsia="zh-CN"/>
                    </w:rPr>
                    <w:t>2、加快推广紧凑式涂装工艺、先进涂装技术和设备。金属零配件企业鼓励采用粉末静电喷涂技术，工程机械制造要提高室内涂装比例，鼓励采用自动喷涂、静电喷涂等技术；电子制造产品推广使用静电喷涂，钢结构采取高压无气喷涂、空气辅助无气喷涂、热喷涂等，严格限制空气喷涂技术使用，禁止使用露天喷涂， 鼓励钢结构制造企业采取车间密闭喷涂。</w:t>
                  </w:r>
                </w:p>
              </w:tc>
              <w:tc>
                <w:tcPr>
                  <w:tcW w:w="1421" w:type="pct"/>
                  <w:noWrap w:val="0"/>
                  <w:vAlign w:val="center"/>
                </w:tcPr>
                <w:p w14:paraId="5A827036">
                  <w:pPr>
                    <w:jc w:val="center"/>
                    <w:rPr>
                      <w:rFonts w:hint="default"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lang w:val="en-US" w:eastAsia="zh-CN"/>
                    </w:rPr>
                    <w:t>本项目静电喷涂室为密闭结构，采用静电喷涂技术。</w:t>
                  </w:r>
                </w:p>
              </w:tc>
              <w:tc>
                <w:tcPr>
                  <w:tcW w:w="544" w:type="pct"/>
                  <w:noWrap w:val="0"/>
                  <w:vAlign w:val="center"/>
                </w:tcPr>
                <w:p w14:paraId="79EEB1F9">
                  <w:pPr>
                    <w:spacing w:line="32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符合要求</w:t>
                  </w:r>
                </w:p>
              </w:tc>
            </w:tr>
            <w:tr w14:paraId="405E6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66" w:type="pct"/>
                  <w:noWrap w:val="0"/>
                  <w:vAlign w:val="center"/>
                </w:tcPr>
                <w:p w14:paraId="493075FF">
                  <w:pPr>
                    <w:spacing w:line="320" w:lineRule="exact"/>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低 VOCs </w:t>
                  </w:r>
                </w:p>
                <w:p w14:paraId="030958EB">
                  <w:pPr>
                    <w:spacing w:line="320" w:lineRule="exact"/>
                    <w:jc w:val="center"/>
                    <w:rPr>
                      <w:rFonts w:hint="eastAsia"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lang w:val="en-US" w:eastAsia="zh-CN"/>
                    </w:rPr>
                    <w:t>涂料</w:t>
                  </w:r>
                </w:p>
              </w:tc>
              <w:tc>
                <w:tcPr>
                  <w:tcW w:w="2567" w:type="pct"/>
                  <w:noWrap w:val="0"/>
                  <w:vAlign w:val="center"/>
                </w:tcPr>
                <w:p w14:paraId="33EE3104">
                  <w:pPr>
                    <w:jc w:val="center"/>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水性涂料</w:t>
                  </w:r>
                </w:p>
                <w:p w14:paraId="2E7A7D37">
                  <w:pPr>
                    <w:jc w:val="center"/>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 xml:space="preserve">底漆 VOCs 含量≤75g/L </w:t>
                  </w:r>
                </w:p>
                <w:p w14:paraId="2F3FCAEE">
                  <w:pPr>
                    <w:jc w:val="center"/>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色漆 VOCs 含量≤70g/L</w:t>
                  </w:r>
                </w:p>
                <w:p w14:paraId="1E379B13">
                  <w:pPr>
                    <w:jc w:val="center"/>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 xml:space="preserve">清漆 VOCs 含量≤80g/L </w:t>
                  </w:r>
                </w:p>
              </w:tc>
              <w:tc>
                <w:tcPr>
                  <w:tcW w:w="1421" w:type="pct"/>
                  <w:noWrap w:val="0"/>
                  <w:vAlign w:val="center"/>
                </w:tcPr>
                <w:p w14:paraId="5CA8F375">
                  <w:pPr>
                    <w:jc w:val="center"/>
                    <w:rPr>
                      <w:rFonts w:hint="eastAsia" w:ascii="Times New Roman" w:hAnsi="Times New Roman" w:cs="Times New Roman"/>
                      <w:color w:val="auto"/>
                      <w:szCs w:val="21"/>
                      <w:highlight w:val="none"/>
                      <w:lang w:eastAsia="zh-CN"/>
                    </w:rPr>
                  </w:pPr>
                  <w:r>
                    <w:rPr>
                      <w:rFonts w:hint="default" w:ascii="Times New Roman" w:hAnsi="Times New Roman" w:cs="Times New Roman"/>
                      <w:color w:val="auto"/>
                      <w:szCs w:val="21"/>
                      <w:highlight w:val="none"/>
                    </w:rPr>
                    <w:t>本项目</w:t>
                  </w:r>
                  <w:r>
                    <w:rPr>
                      <w:rFonts w:hint="eastAsia" w:ascii="Times New Roman" w:hAnsi="Times New Roman" w:cs="Times New Roman"/>
                      <w:color w:val="auto"/>
                      <w:szCs w:val="21"/>
                      <w:highlight w:val="none"/>
                      <w:lang w:eastAsia="zh-CN"/>
                    </w:rPr>
                    <w:t>使用的油漆为水性漆，根据检测报告，面漆</w:t>
                  </w:r>
                  <w:r>
                    <w:rPr>
                      <w:rFonts w:hint="eastAsia" w:ascii="Times New Roman" w:hAnsi="Times New Roman" w:eastAsia="宋体" w:cs="Times New Roman"/>
                      <w:color w:val="auto"/>
                      <w:szCs w:val="21"/>
                      <w:highlight w:val="none"/>
                      <w:lang w:val="en-US" w:eastAsia="zh-CN"/>
                    </w:rPr>
                    <w:t xml:space="preserve"> VOCs 含量为57g/L、低</w:t>
                  </w:r>
                  <w:r>
                    <w:rPr>
                      <w:rFonts w:hint="eastAsia" w:ascii="Times New Roman" w:hAnsi="Times New Roman" w:cs="Times New Roman"/>
                      <w:color w:val="auto"/>
                      <w:szCs w:val="21"/>
                      <w:highlight w:val="none"/>
                      <w:lang w:eastAsia="zh-CN"/>
                    </w:rPr>
                    <w:t>漆</w:t>
                  </w:r>
                  <w:r>
                    <w:rPr>
                      <w:rFonts w:hint="eastAsia" w:ascii="Times New Roman" w:hAnsi="Times New Roman" w:eastAsia="宋体" w:cs="Times New Roman"/>
                      <w:color w:val="auto"/>
                      <w:szCs w:val="21"/>
                      <w:highlight w:val="none"/>
                      <w:lang w:val="en-US" w:eastAsia="zh-CN"/>
                    </w:rPr>
                    <w:t xml:space="preserve"> VOCs 含量为67g/L。</w:t>
                  </w:r>
                </w:p>
                <w:p w14:paraId="6EAE9F45">
                  <w:pPr>
                    <w:jc w:val="center"/>
                    <w:rPr>
                      <w:rFonts w:hint="eastAsia"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rPr>
                    <w:t>属于低VOCs含量涂料</w:t>
                  </w:r>
                </w:p>
              </w:tc>
              <w:tc>
                <w:tcPr>
                  <w:tcW w:w="544" w:type="pct"/>
                  <w:noWrap w:val="0"/>
                  <w:vAlign w:val="center"/>
                </w:tcPr>
                <w:p w14:paraId="2421B056">
                  <w:pPr>
                    <w:spacing w:line="320" w:lineRule="exact"/>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符合要求</w:t>
                  </w:r>
                </w:p>
              </w:tc>
            </w:tr>
          </w:tbl>
          <w:p w14:paraId="0249F321">
            <w:pPr>
              <w:adjustRightInd w:val="0"/>
              <w:snapToGrid w:val="0"/>
              <w:spacing w:line="480" w:lineRule="exact"/>
              <w:ind w:firstLine="480" w:firstLineChars="200"/>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eastAsiaTheme="minorEastAsia"/>
                <w:color w:val="auto"/>
                <w:kern w:val="2"/>
                <w:sz w:val="24"/>
                <w:szCs w:val="24"/>
                <w:lang w:val="en-US" w:eastAsia="zh-CN" w:bidi="ar-SA"/>
              </w:rPr>
              <w:t>综合以上分析，本项目符合</w:t>
            </w:r>
            <w:r>
              <w:rPr>
                <w:rFonts w:hint="default" w:ascii="Times New Roman" w:hAnsi="Times New Roman" w:cs="Times New Roman" w:eastAsiaTheme="minorEastAsia"/>
                <w:color w:val="auto"/>
                <w:kern w:val="2"/>
                <w:sz w:val="24"/>
                <w:szCs w:val="24"/>
                <w:lang w:val="en-US" w:eastAsia="zh-CN" w:bidi="ar-SA"/>
              </w:rPr>
              <w:t>《廊坊市工业企业挥发性有机物综合治理工作方案》</w:t>
            </w:r>
            <w:r>
              <w:rPr>
                <w:rFonts w:ascii="Times New Roman" w:hAnsi="Times New Roman" w:cs="Times New Roman" w:eastAsiaTheme="minorEastAsia"/>
                <w:color w:val="auto"/>
                <w:kern w:val="2"/>
                <w:sz w:val="24"/>
                <w:szCs w:val="24"/>
                <w:lang w:val="en-US" w:eastAsia="zh-CN" w:bidi="ar-SA"/>
              </w:rPr>
              <w:t>要求</w:t>
            </w:r>
            <w:r>
              <w:rPr>
                <w:rFonts w:hint="eastAsia" w:ascii="Times New Roman" w:hAnsi="Times New Roman" w:cs="Times New Roman"/>
                <w:color w:val="auto"/>
                <w:kern w:val="2"/>
                <w:sz w:val="24"/>
                <w:szCs w:val="24"/>
                <w:lang w:val="en-US" w:eastAsia="zh-CN" w:bidi="ar-SA"/>
              </w:rPr>
              <w:t>。</w:t>
            </w:r>
          </w:p>
        </w:tc>
      </w:tr>
    </w:tbl>
    <w:p w14:paraId="0F3649FB">
      <w:pPr>
        <w:widowControl/>
        <w:spacing w:before="100" w:beforeAutospacing="1" w:after="100" w:afterAutospacing="1"/>
        <w:outlineLvl w:val="0"/>
        <w:rPr>
          <w:rFonts w:ascii="黑体" w:hAnsi="宋体" w:eastAsia="黑体" w:cs="黑体"/>
          <w:snapToGrid w:val="0"/>
          <w:color w:val="000000" w:themeColor="text1"/>
          <w:kern w:val="0"/>
          <w:sz w:val="30"/>
          <w:szCs w:val="30"/>
          <w:lang w:bidi="ar"/>
          <w14:textFill>
            <w14:solidFill>
              <w14:schemeClr w14:val="tx1"/>
            </w14:solidFill>
          </w14:textFill>
        </w:rPr>
        <w:sectPr>
          <w:footerReference r:id="rId4" w:type="default"/>
          <w:pgSz w:w="11915" w:h="16840"/>
          <w:pgMar w:top="1702" w:right="1531" w:bottom="2127" w:left="1531" w:header="851" w:footer="851" w:gutter="0"/>
          <w:pgNumType w:start="1"/>
          <w:cols w:space="425" w:num="1"/>
          <w:docGrid w:type="lines" w:linePitch="312" w:charSpace="0"/>
        </w:sectPr>
      </w:pPr>
    </w:p>
    <w:p w14:paraId="34B57267">
      <w:pPr>
        <w:widowControl/>
        <w:spacing w:before="100" w:beforeAutospacing="1" w:after="100" w:afterAutospacing="1"/>
        <w:jc w:val="center"/>
        <w:outlineLvl w:val="0"/>
        <w:rPr>
          <w:rFonts w:ascii="黑体" w:hAnsi="宋体" w:eastAsia="黑体" w:cs="黑体"/>
          <w:color w:val="000000" w:themeColor="text1"/>
          <w:kern w:val="0"/>
          <w:sz w:val="30"/>
          <w:szCs w:val="30"/>
          <w:lang w:bidi="ar"/>
          <w14:textFill>
            <w14:solidFill>
              <w14:schemeClr w14:val="tx1"/>
            </w14:solidFill>
          </w14:textFill>
        </w:rPr>
      </w:pPr>
      <w:r>
        <w:rPr>
          <w:rFonts w:hint="eastAsia" w:ascii="黑体" w:hAnsi="宋体" w:eastAsia="黑体" w:cs="黑体"/>
          <w:snapToGrid w:val="0"/>
          <w:color w:val="000000" w:themeColor="text1"/>
          <w:kern w:val="0"/>
          <w:sz w:val="30"/>
          <w:szCs w:val="30"/>
          <w:lang w:bidi="ar"/>
          <w14:textFill>
            <w14:solidFill>
              <w14:schemeClr w14:val="tx1"/>
            </w14:solidFill>
          </w14:textFill>
        </w:rPr>
        <w:t>二、建设项目工程分析</w:t>
      </w:r>
    </w:p>
    <w:tbl>
      <w:tblPr>
        <w:tblStyle w:val="37"/>
        <w:tblW w:w="1005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10021"/>
      </w:tblGrid>
      <w:tr w14:paraId="6E6068F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453" w:hRule="atLeast"/>
          <w:jc w:val="center"/>
        </w:trPr>
        <w:tc>
          <w:tcPr>
            <w:tcW w:w="456" w:type="dxa"/>
            <w:tcBorders>
              <w:top w:val="single" w:color="auto" w:sz="8" w:space="0"/>
              <w:left w:val="single" w:color="auto" w:sz="8" w:space="0"/>
              <w:bottom w:val="single" w:color="auto" w:sz="4" w:space="0"/>
              <w:right w:val="single" w:color="auto" w:sz="4" w:space="0"/>
            </w:tcBorders>
            <w:shd w:val="clear" w:color="auto" w:fill="auto"/>
            <w:vAlign w:val="center"/>
          </w:tcPr>
          <w:p w14:paraId="350133E0">
            <w:pPr>
              <w:widowControl/>
              <w:adjustRightInd w:val="0"/>
              <w:snapToGrid w:val="0"/>
              <w:jc w:val="center"/>
              <w:rPr>
                <w:rFonts w:ascii="Times New Roman" w:hAnsi="Times New Roman" w:eastAsia="宋体" w:cs="Times New Roman"/>
                <w:color w:val="000000" w:themeColor="text1"/>
                <w:kern w:val="0"/>
                <w:sz w:val="24"/>
                <w:lang w:bidi="ar"/>
                <w14:textFill>
                  <w14:solidFill>
                    <w14:schemeClr w14:val="tx1"/>
                  </w14:solidFill>
                </w14:textFill>
              </w:rPr>
            </w:pPr>
            <w:r>
              <w:rPr>
                <w:rFonts w:ascii="Times New Roman" w:hAnsi="Times New Roman" w:eastAsia="宋体" w:cs="Times New Roman"/>
                <w:color w:val="000000" w:themeColor="text1"/>
                <w:kern w:val="0"/>
                <w:sz w:val="24"/>
                <w:lang w:bidi="ar"/>
                <w14:textFill>
                  <w14:solidFill>
                    <w14:schemeClr w14:val="tx1"/>
                  </w14:solidFill>
                </w14:textFill>
              </w:rPr>
              <w:t>建设内容</w:t>
            </w:r>
          </w:p>
        </w:tc>
        <w:tc>
          <w:tcPr>
            <w:tcW w:w="9595" w:type="dxa"/>
            <w:tcBorders>
              <w:top w:val="single" w:color="auto" w:sz="8" w:space="0"/>
              <w:left w:val="single" w:color="auto" w:sz="4" w:space="0"/>
              <w:bottom w:val="single" w:color="auto" w:sz="4" w:space="0"/>
              <w:right w:val="single" w:color="auto" w:sz="8" w:space="0"/>
            </w:tcBorders>
            <w:shd w:val="clear" w:color="auto" w:fill="auto"/>
          </w:tcPr>
          <w:p w14:paraId="0B1DF993">
            <w:pPr>
              <w:spacing w:line="360" w:lineRule="auto"/>
              <w:ind w:firstLine="590" w:firstLineChars="245"/>
              <w:rPr>
                <w:rFonts w:ascii="Times New Roman" w:hAnsi="Times New Roman" w:eastAsia="宋体" w:cs="Times New Roman"/>
                <w:b/>
                <w:bCs/>
                <w:color w:val="000000" w:themeColor="text1"/>
                <w:sz w:val="24"/>
                <w:highlight w:val="none"/>
                <w14:textFill>
                  <w14:solidFill>
                    <w14:schemeClr w14:val="tx1"/>
                  </w14:solidFill>
                </w14:textFill>
              </w:rPr>
            </w:pPr>
            <w:r>
              <w:rPr>
                <w:rFonts w:hint="eastAsia" w:ascii="Times New Roman" w:hAnsi="Times New Roman" w:eastAsia="宋体" w:cs="Times New Roman"/>
                <w:b/>
                <w:bCs/>
                <w:color w:val="000000" w:themeColor="text1"/>
                <w:sz w:val="24"/>
                <w:highlight w:val="none"/>
                <w:lang w:val="en-US" w:eastAsia="zh-CN"/>
                <w14:textFill>
                  <w14:solidFill>
                    <w14:schemeClr w14:val="tx1"/>
                  </w14:solidFill>
                </w14:textFill>
              </w:rPr>
              <w:t>1</w:t>
            </w:r>
            <w:r>
              <w:rPr>
                <w:rFonts w:ascii="Times New Roman" w:hAnsi="Times New Roman" w:eastAsia="宋体" w:cs="Times New Roman"/>
                <w:b/>
                <w:bCs/>
                <w:color w:val="000000" w:themeColor="text1"/>
                <w:sz w:val="24"/>
                <w:highlight w:val="none"/>
                <w14:textFill>
                  <w14:solidFill>
                    <w14:schemeClr w14:val="tx1"/>
                  </w14:solidFill>
                </w14:textFill>
              </w:rPr>
              <w:t>、建设规模及内容</w:t>
            </w:r>
          </w:p>
          <w:p w14:paraId="47DA0B28">
            <w:pPr>
              <w:pStyle w:val="27"/>
              <w:spacing w:beforeAutospacing="0" w:afterAutospacing="0" w:line="360" w:lineRule="auto"/>
              <w:ind w:firstLine="480" w:firstLineChars="200"/>
              <w:rPr>
                <w:rFonts w:hint="eastAsia" w:ascii="Times New Roman" w:hAnsi="Times New Roman" w:eastAsia="宋体" w:cs="Times New Roman"/>
                <w:color w:val="auto"/>
                <w:szCs w:val="24"/>
                <w:highlight w:val="none"/>
                <w:lang w:val="en-US" w:eastAsia="zh-CN"/>
              </w:rPr>
            </w:pPr>
            <w:r>
              <w:rPr>
                <w:rFonts w:hint="default" w:ascii="Times New Roman" w:hAnsi="Times New Roman" w:eastAsia="宋体" w:cs="Times New Roman"/>
                <w:color w:val="auto"/>
                <w:szCs w:val="24"/>
                <w:highlight w:val="none"/>
              </w:rPr>
              <w:t>本项目</w:t>
            </w:r>
            <w:r>
              <w:rPr>
                <w:rFonts w:hint="eastAsia" w:ascii="Times New Roman" w:hAnsi="Times New Roman" w:cs="Times New Roman"/>
                <w:color w:val="auto"/>
                <w:szCs w:val="24"/>
                <w:highlight w:val="none"/>
                <w:lang w:eastAsia="zh-CN"/>
              </w:rPr>
              <w:t>占地面积为</w:t>
            </w:r>
            <w:r>
              <w:rPr>
                <w:rFonts w:hint="eastAsia" w:ascii="Times New Roman" w:hAnsi="Times New Roman" w:cs="Times New Roman"/>
                <w:color w:val="auto"/>
                <w:szCs w:val="24"/>
                <w:highlight w:val="none"/>
                <w:lang w:val="en-US" w:eastAsia="zh-CN"/>
              </w:rPr>
              <w:t>22326.66</w:t>
            </w:r>
            <w:r>
              <w:rPr>
                <w:rFonts w:hint="default" w:ascii="Times New Roman" w:hAnsi="Times New Roman" w:eastAsia="宋体" w:cs="Times New Roman"/>
                <w:color w:val="auto"/>
                <w:szCs w:val="24"/>
                <w:highlight w:val="none"/>
              </w:rPr>
              <w:t>m</w:t>
            </w:r>
            <w:r>
              <w:rPr>
                <w:rFonts w:hint="default" w:ascii="Times New Roman" w:hAnsi="Times New Roman" w:eastAsia="宋体" w:cs="Times New Roman"/>
                <w:color w:val="auto"/>
                <w:szCs w:val="24"/>
                <w:highlight w:val="none"/>
                <w:vertAlign w:val="superscript"/>
              </w:rPr>
              <w:t>2</w:t>
            </w:r>
            <w:r>
              <w:rPr>
                <w:rFonts w:hint="eastAsia" w:ascii="Times New Roman" w:hAnsi="Times New Roman" w:cs="Times New Roman"/>
                <w:color w:val="auto"/>
                <w:szCs w:val="24"/>
                <w:highlight w:val="none"/>
                <w:lang w:eastAsia="zh-CN"/>
              </w:rPr>
              <w:t>，建筑面积为</w:t>
            </w:r>
            <w:r>
              <w:rPr>
                <w:rFonts w:hint="eastAsia" w:ascii="Times New Roman" w:hAnsi="Times New Roman" w:cs="Times New Roman"/>
                <w:color w:val="auto"/>
                <w:szCs w:val="24"/>
                <w:highlight w:val="none"/>
                <w:lang w:val="en-US" w:eastAsia="zh-CN"/>
              </w:rPr>
              <w:t>14000</w:t>
            </w:r>
            <w:r>
              <w:rPr>
                <w:rFonts w:hint="default" w:ascii="Times New Roman" w:hAnsi="Times New Roman" w:eastAsia="宋体" w:cs="Times New Roman"/>
                <w:color w:val="auto"/>
                <w:szCs w:val="24"/>
                <w:highlight w:val="none"/>
              </w:rPr>
              <w:t>m</w:t>
            </w:r>
            <w:r>
              <w:rPr>
                <w:rFonts w:hint="default" w:ascii="Times New Roman" w:hAnsi="Times New Roman" w:eastAsia="宋体" w:cs="Times New Roman"/>
                <w:color w:val="auto"/>
                <w:szCs w:val="24"/>
                <w:highlight w:val="none"/>
                <w:vertAlign w:val="superscript"/>
              </w:rPr>
              <w:t>2</w:t>
            </w:r>
            <w:r>
              <w:rPr>
                <w:rFonts w:hint="eastAsia" w:ascii="Times New Roman" w:hAnsi="Times New Roman" w:cs="Times New Roman"/>
                <w:color w:val="auto"/>
                <w:szCs w:val="24"/>
                <w:highlight w:val="none"/>
                <w:lang w:val="en-US" w:eastAsia="zh-CN"/>
              </w:rPr>
              <w:t>。</w:t>
            </w:r>
            <w:r>
              <w:rPr>
                <w:rFonts w:hint="default" w:ascii="Times New Roman" w:hAnsi="Times New Roman" w:eastAsia="宋体" w:cs="Times New Roman"/>
                <w:color w:val="auto"/>
                <w:szCs w:val="24"/>
                <w:highlight w:val="none"/>
                <w:lang w:eastAsia="zh-CN"/>
              </w:rPr>
              <w:t>主要建、构筑物</w:t>
            </w:r>
            <w:r>
              <w:rPr>
                <w:rFonts w:hint="default" w:ascii="Times New Roman" w:hAnsi="Times New Roman" w:eastAsia="宋体" w:cs="Times New Roman"/>
                <w:color w:val="auto"/>
                <w:szCs w:val="24"/>
                <w:highlight w:val="none"/>
                <w:lang w:val="en-US" w:eastAsia="zh-CN"/>
              </w:rPr>
              <w:t>情况及</w:t>
            </w:r>
            <w:r>
              <w:rPr>
                <w:rFonts w:hint="default" w:ascii="Times New Roman" w:hAnsi="Times New Roman" w:eastAsia="宋体" w:cs="Times New Roman"/>
                <w:color w:val="auto"/>
                <w:szCs w:val="24"/>
                <w:highlight w:val="none"/>
              </w:rPr>
              <w:t>组成具体情况如下</w:t>
            </w:r>
            <w:r>
              <w:rPr>
                <w:rFonts w:hint="eastAsia" w:ascii="Times New Roman" w:hAnsi="Times New Roman" w:eastAsia="宋体" w:cs="Times New Roman"/>
                <w:color w:val="auto"/>
                <w:szCs w:val="24"/>
                <w:highlight w:val="none"/>
                <w:lang w:eastAsia="zh-CN"/>
              </w:rPr>
              <w:t>。</w:t>
            </w:r>
          </w:p>
          <w:p w14:paraId="1986D639">
            <w:pPr>
              <w:pStyle w:val="27"/>
              <w:spacing w:before="156" w:beforeLines="50" w:beforeAutospacing="0" w:afterAutospacing="0"/>
              <w:jc w:val="center"/>
              <w:rPr>
                <w:rFonts w:hint="default"/>
                <w:color w:val="auto"/>
              </w:rPr>
            </w:pPr>
            <w:r>
              <w:rPr>
                <w:rFonts w:hint="default" w:ascii="Times New Roman" w:hAnsi="Times New Roman" w:eastAsia="宋体" w:cs="Times New Roman"/>
                <w:b/>
                <w:color w:val="auto"/>
                <w:szCs w:val="24"/>
                <w:highlight w:val="none"/>
              </w:rPr>
              <w:t>表</w:t>
            </w:r>
            <w:r>
              <w:rPr>
                <w:rFonts w:hint="eastAsia" w:ascii="Times New Roman" w:hAnsi="Times New Roman" w:eastAsia="宋体" w:cs="Times New Roman"/>
                <w:b/>
                <w:color w:val="auto"/>
                <w:szCs w:val="24"/>
                <w:highlight w:val="none"/>
                <w:lang w:val="en-US" w:eastAsia="zh-CN"/>
              </w:rPr>
              <w:t>2-1</w:t>
            </w:r>
            <w:r>
              <w:rPr>
                <w:rFonts w:hint="default" w:ascii="Times New Roman" w:hAnsi="Times New Roman" w:eastAsia="宋体" w:cs="Times New Roman"/>
                <w:b/>
                <w:color w:val="auto"/>
                <w:szCs w:val="24"/>
                <w:highlight w:val="none"/>
              </w:rPr>
              <w:t xml:space="preserve">  项目主要建</w:t>
            </w:r>
            <w:r>
              <w:rPr>
                <w:rFonts w:hint="eastAsia" w:ascii="Times New Roman" w:hAnsi="Times New Roman" w:eastAsia="宋体" w:cs="Times New Roman"/>
                <w:b/>
                <w:color w:val="auto"/>
                <w:szCs w:val="24"/>
                <w:highlight w:val="none"/>
                <w:lang w:eastAsia="zh-CN"/>
              </w:rPr>
              <w:t>、</w:t>
            </w:r>
            <w:r>
              <w:rPr>
                <w:rFonts w:hint="default" w:ascii="Times New Roman" w:hAnsi="Times New Roman" w:eastAsia="宋体" w:cs="Times New Roman"/>
                <w:b/>
                <w:color w:val="auto"/>
                <w:szCs w:val="24"/>
                <w:highlight w:val="none"/>
              </w:rPr>
              <w:t>构筑物一览表</w:t>
            </w:r>
          </w:p>
          <w:tbl>
            <w:tblPr>
              <w:tblStyle w:val="37"/>
              <w:tblW w:w="499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8"/>
              <w:gridCol w:w="1898"/>
              <w:gridCol w:w="1381"/>
              <w:gridCol w:w="1827"/>
              <w:gridCol w:w="1231"/>
              <w:gridCol w:w="1374"/>
              <w:gridCol w:w="1370"/>
            </w:tblGrid>
            <w:tr w14:paraId="3DE6F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7" w:type="pct"/>
                  <w:tcBorders>
                    <w:tl2br w:val="nil"/>
                    <w:tr2bl w:val="nil"/>
                  </w:tcBorders>
                  <w:vAlign w:val="center"/>
                </w:tcPr>
                <w:p w14:paraId="22196BED">
                  <w:pPr>
                    <w:spacing w:line="300" w:lineRule="exact"/>
                    <w:jc w:val="center"/>
                    <w:rPr>
                      <w:rFonts w:ascii="Times New Roman" w:hAnsi="Times New Roman" w:cs="Times New Roman"/>
                      <w:b/>
                      <w:color w:val="auto"/>
                      <w:szCs w:val="21"/>
                      <w:highlight w:val="none"/>
                    </w:rPr>
                  </w:pPr>
                  <w:r>
                    <w:rPr>
                      <w:rFonts w:ascii="Times New Roman" w:hAnsi="Times New Roman" w:cs="Times New Roman"/>
                      <w:b/>
                      <w:color w:val="auto"/>
                      <w:szCs w:val="21"/>
                      <w:highlight w:val="none"/>
                    </w:rPr>
                    <w:t>序号</w:t>
                  </w:r>
                </w:p>
              </w:tc>
              <w:tc>
                <w:tcPr>
                  <w:tcW w:w="969" w:type="pct"/>
                  <w:tcBorders>
                    <w:tl2br w:val="nil"/>
                    <w:tr2bl w:val="nil"/>
                  </w:tcBorders>
                  <w:vAlign w:val="center"/>
                </w:tcPr>
                <w:p w14:paraId="21B41773">
                  <w:pPr>
                    <w:spacing w:line="300" w:lineRule="exact"/>
                    <w:jc w:val="center"/>
                    <w:rPr>
                      <w:rFonts w:ascii="Times New Roman" w:hAnsi="Times New Roman" w:cs="Times New Roman"/>
                      <w:b/>
                      <w:color w:val="auto"/>
                      <w:szCs w:val="21"/>
                      <w:highlight w:val="none"/>
                    </w:rPr>
                  </w:pPr>
                  <w:r>
                    <w:rPr>
                      <w:rFonts w:ascii="Times New Roman" w:hAnsi="Times New Roman" w:cs="Times New Roman"/>
                      <w:b/>
                      <w:color w:val="auto"/>
                      <w:szCs w:val="21"/>
                      <w:highlight w:val="none"/>
                    </w:rPr>
                    <w:t>名称</w:t>
                  </w:r>
                </w:p>
              </w:tc>
              <w:tc>
                <w:tcPr>
                  <w:tcW w:w="706" w:type="pct"/>
                  <w:tcBorders>
                    <w:tl2br w:val="nil"/>
                    <w:tr2bl w:val="nil"/>
                  </w:tcBorders>
                  <w:vAlign w:val="center"/>
                </w:tcPr>
                <w:p w14:paraId="584ECFBC">
                  <w:pPr>
                    <w:spacing w:line="300" w:lineRule="exact"/>
                    <w:jc w:val="center"/>
                    <w:rPr>
                      <w:rFonts w:ascii="Times New Roman" w:hAnsi="Times New Roman" w:cs="Times New Roman"/>
                      <w:b/>
                      <w:color w:val="auto"/>
                      <w:szCs w:val="21"/>
                      <w:highlight w:val="none"/>
                    </w:rPr>
                  </w:pPr>
                  <w:r>
                    <w:rPr>
                      <w:rFonts w:ascii="Times New Roman" w:hAnsi="Times New Roman" w:cs="Times New Roman"/>
                      <w:b/>
                      <w:color w:val="auto"/>
                      <w:szCs w:val="21"/>
                      <w:highlight w:val="none"/>
                    </w:rPr>
                    <w:t>占地面积（m</w:t>
                  </w:r>
                  <w:r>
                    <w:rPr>
                      <w:rFonts w:ascii="Times New Roman" w:hAnsi="Times New Roman" w:cs="Times New Roman"/>
                      <w:b/>
                      <w:color w:val="auto"/>
                      <w:szCs w:val="21"/>
                      <w:highlight w:val="none"/>
                      <w:vertAlign w:val="superscript"/>
                    </w:rPr>
                    <w:t>2</w:t>
                  </w:r>
                  <w:r>
                    <w:rPr>
                      <w:rFonts w:ascii="Times New Roman" w:hAnsi="Times New Roman" w:cs="Times New Roman"/>
                      <w:b/>
                      <w:color w:val="auto"/>
                      <w:szCs w:val="21"/>
                      <w:highlight w:val="none"/>
                    </w:rPr>
                    <w:t>）</w:t>
                  </w:r>
                </w:p>
              </w:tc>
              <w:tc>
                <w:tcPr>
                  <w:tcW w:w="934" w:type="pct"/>
                  <w:tcBorders>
                    <w:tl2br w:val="nil"/>
                    <w:tr2bl w:val="nil"/>
                  </w:tcBorders>
                  <w:vAlign w:val="center"/>
                </w:tcPr>
                <w:p w14:paraId="685EA5BE">
                  <w:pPr>
                    <w:spacing w:line="300" w:lineRule="exact"/>
                    <w:jc w:val="center"/>
                    <w:rPr>
                      <w:rFonts w:ascii="Times New Roman" w:hAnsi="Times New Roman" w:cs="Times New Roman"/>
                      <w:b/>
                      <w:color w:val="auto"/>
                      <w:szCs w:val="21"/>
                      <w:highlight w:val="none"/>
                    </w:rPr>
                  </w:pPr>
                  <w:r>
                    <w:rPr>
                      <w:rFonts w:ascii="Times New Roman" w:hAnsi="Times New Roman" w:cs="Times New Roman"/>
                      <w:b/>
                      <w:color w:val="auto"/>
                      <w:szCs w:val="21"/>
                      <w:highlight w:val="none"/>
                    </w:rPr>
                    <w:t>建筑面积（m</w:t>
                  </w:r>
                  <w:r>
                    <w:rPr>
                      <w:rFonts w:ascii="Times New Roman" w:hAnsi="Times New Roman" w:cs="Times New Roman"/>
                      <w:b/>
                      <w:color w:val="auto"/>
                      <w:szCs w:val="21"/>
                      <w:highlight w:val="none"/>
                      <w:vertAlign w:val="superscript"/>
                    </w:rPr>
                    <w:t>2</w:t>
                  </w:r>
                  <w:r>
                    <w:rPr>
                      <w:rFonts w:ascii="Times New Roman" w:hAnsi="Times New Roman" w:cs="Times New Roman"/>
                      <w:b/>
                      <w:color w:val="auto"/>
                      <w:szCs w:val="21"/>
                      <w:highlight w:val="none"/>
                    </w:rPr>
                    <w:t>）</w:t>
                  </w:r>
                </w:p>
              </w:tc>
              <w:tc>
                <w:tcPr>
                  <w:tcW w:w="629" w:type="pct"/>
                  <w:tcBorders>
                    <w:tl2br w:val="nil"/>
                    <w:tr2bl w:val="nil"/>
                  </w:tcBorders>
                  <w:vAlign w:val="center"/>
                </w:tcPr>
                <w:p w14:paraId="606688C1">
                  <w:pPr>
                    <w:spacing w:line="300" w:lineRule="exact"/>
                    <w:jc w:val="center"/>
                    <w:rPr>
                      <w:rFonts w:ascii="Times New Roman" w:hAnsi="Times New Roman" w:cs="Times New Roman"/>
                      <w:b/>
                      <w:color w:val="auto"/>
                      <w:szCs w:val="21"/>
                      <w:highlight w:val="none"/>
                    </w:rPr>
                  </w:pPr>
                  <w:r>
                    <w:rPr>
                      <w:rFonts w:ascii="Times New Roman" w:hAnsi="Times New Roman" w:cs="Times New Roman"/>
                      <w:b/>
                      <w:color w:val="auto"/>
                      <w:szCs w:val="21"/>
                      <w:highlight w:val="none"/>
                    </w:rPr>
                    <w:t>层数</w:t>
                  </w:r>
                </w:p>
              </w:tc>
              <w:tc>
                <w:tcPr>
                  <w:tcW w:w="702" w:type="pct"/>
                  <w:tcBorders>
                    <w:tl2br w:val="nil"/>
                    <w:tr2bl w:val="nil"/>
                  </w:tcBorders>
                  <w:vAlign w:val="center"/>
                </w:tcPr>
                <w:p w14:paraId="5C9EE212">
                  <w:pPr>
                    <w:spacing w:line="300" w:lineRule="exact"/>
                    <w:jc w:val="center"/>
                    <w:rPr>
                      <w:rFonts w:hint="eastAsia" w:ascii="Times New Roman" w:hAnsi="Times New Roman" w:cs="Times New Roman" w:eastAsiaTheme="minorEastAsia"/>
                      <w:b/>
                      <w:color w:val="auto"/>
                      <w:szCs w:val="21"/>
                      <w:highlight w:val="none"/>
                      <w:lang w:eastAsia="zh-CN"/>
                    </w:rPr>
                  </w:pPr>
                  <w:r>
                    <w:rPr>
                      <w:rFonts w:hint="eastAsia" w:ascii="Times New Roman" w:hAnsi="Times New Roman" w:cs="Times New Roman"/>
                      <w:b/>
                      <w:color w:val="auto"/>
                      <w:szCs w:val="21"/>
                      <w:highlight w:val="none"/>
                      <w:lang w:eastAsia="zh-CN"/>
                    </w:rPr>
                    <w:t>层高</w:t>
                  </w:r>
                </w:p>
              </w:tc>
              <w:tc>
                <w:tcPr>
                  <w:tcW w:w="700" w:type="pct"/>
                  <w:tcBorders>
                    <w:tl2br w:val="nil"/>
                    <w:tr2bl w:val="nil"/>
                  </w:tcBorders>
                  <w:vAlign w:val="center"/>
                </w:tcPr>
                <w:p w14:paraId="0FFC40CE">
                  <w:pPr>
                    <w:spacing w:line="300" w:lineRule="exact"/>
                    <w:jc w:val="center"/>
                    <w:rPr>
                      <w:rFonts w:ascii="Times New Roman" w:hAnsi="Times New Roman" w:cs="Times New Roman"/>
                      <w:b/>
                      <w:color w:val="auto"/>
                      <w:szCs w:val="21"/>
                      <w:highlight w:val="none"/>
                    </w:rPr>
                  </w:pPr>
                  <w:r>
                    <w:rPr>
                      <w:rFonts w:ascii="Times New Roman" w:hAnsi="Times New Roman" w:cs="Times New Roman"/>
                      <w:b/>
                      <w:color w:val="auto"/>
                      <w:szCs w:val="21"/>
                      <w:highlight w:val="none"/>
                    </w:rPr>
                    <w:t>结构形式</w:t>
                  </w:r>
                </w:p>
              </w:tc>
            </w:tr>
            <w:tr w14:paraId="63487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357" w:type="pct"/>
                  <w:tcBorders>
                    <w:tl2br w:val="nil"/>
                    <w:tr2bl w:val="nil"/>
                  </w:tcBorders>
                  <w:vAlign w:val="center"/>
                </w:tcPr>
                <w:p w14:paraId="71B16155">
                  <w:pPr>
                    <w:adjustRightInd w:val="0"/>
                    <w:snapToGrid w:val="0"/>
                    <w:spacing w:line="400" w:lineRule="exact"/>
                    <w:jc w:val="center"/>
                    <w:textAlignment w:val="center"/>
                    <w:rPr>
                      <w:rFonts w:hint="eastAsia" w:ascii="Times New Roman" w:hAnsi="Times New Roman" w:cs="Times New Roman" w:eastAsiaTheme="minorEastAsia"/>
                      <w:bCs/>
                      <w:color w:val="auto"/>
                      <w:szCs w:val="21"/>
                      <w:highlight w:val="none"/>
                      <w:lang w:val="en-US" w:eastAsia="zh-CN"/>
                    </w:rPr>
                  </w:pPr>
                  <w:r>
                    <w:rPr>
                      <w:rFonts w:hint="eastAsia" w:ascii="Times New Roman" w:hAnsi="Times New Roman" w:cs="Times New Roman"/>
                      <w:bCs/>
                      <w:color w:val="auto"/>
                      <w:szCs w:val="21"/>
                      <w:highlight w:val="none"/>
                      <w:lang w:val="en-US" w:eastAsia="zh-CN"/>
                    </w:rPr>
                    <w:t>1</w:t>
                  </w:r>
                </w:p>
              </w:tc>
              <w:tc>
                <w:tcPr>
                  <w:tcW w:w="969" w:type="pct"/>
                  <w:tcBorders>
                    <w:tl2br w:val="nil"/>
                    <w:tr2bl w:val="nil"/>
                  </w:tcBorders>
                  <w:vAlign w:val="center"/>
                </w:tcPr>
                <w:p w14:paraId="6DC4CD82">
                  <w:pPr>
                    <w:tabs>
                      <w:tab w:val="left" w:pos="1028"/>
                    </w:tabs>
                    <w:spacing w:line="320" w:lineRule="exact"/>
                    <w:jc w:val="center"/>
                    <w:rPr>
                      <w:rFonts w:hint="default" w:ascii="Times New Roman" w:hAnsi="Times New Roman" w:cs="Times New Roman" w:eastAsiaTheme="minorEastAsia"/>
                      <w:bCs/>
                      <w:color w:val="auto"/>
                      <w:szCs w:val="21"/>
                      <w:highlight w:val="none"/>
                      <w:lang w:val="en-US" w:eastAsia="zh-CN"/>
                    </w:rPr>
                  </w:pPr>
                  <w:r>
                    <w:rPr>
                      <w:rFonts w:hint="eastAsia" w:ascii="Times New Roman" w:hAnsi="Times New Roman" w:cs="Times New Roman"/>
                      <w:bCs/>
                      <w:color w:val="auto"/>
                      <w:szCs w:val="21"/>
                      <w:highlight w:val="none"/>
                      <w:lang w:val="en-US" w:eastAsia="zh-CN"/>
                    </w:rPr>
                    <w:t>生产车间1</w:t>
                  </w:r>
                </w:p>
              </w:tc>
              <w:tc>
                <w:tcPr>
                  <w:tcW w:w="706" w:type="pct"/>
                  <w:tcBorders>
                    <w:tl2br w:val="nil"/>
                    <w:tr2bl w:val="nil"/>
                  </w:tcBorders>
                  <w:vAlign w:val="center"/>
                </w:tcPr>
                <w:p w14:paraId="69109E93">
                  <w:pPr>
                    <w:tabs>
                      <w:tab w:val="left" w:pos="1028"/>
                    </w:tabs>
                    <w:spacing w:line="320" w:lineRule="exact"/>
                    <w:jc w:val="center"/>
                    <w:rPr>
                      <w:rFonts w:hint="default" w:ascii="Times New Roman" w:hAnsi="Times New Roman" w:cs="Times New Roman"/>
                      <w:bCs/>
                      <w:color w:val="auto"/>
                      <w:szCs w:val="21"/>
                      <w:highlight w:val="none"/>
                      <w:lang w:val="en-US" w:eastAsia="zh-CN"/>
                    </w:rPr>
                  </w:pPr>
                  <w:r>
                    <w:rPr>
                      <w:rFonts w:hint="eastAsia" w:ascii="Times New Roman" w:hAnsi="Times New Roman" w:cs="Times New Roman"/>
                      <w:bCs/>
                      <w:color w:val="auto"/>
                      <w:szCs w:val="21"/>
                      <w:highlight w:val="none"/>
                      <w:lang w:val="en-US" w:eastAsia="zh-CN"/>
                    </w:rPr>
                    <w:t>6600</w:t>
                  </w:r>
                </w:p>
              </w:tc>
              <w:tc>
                <w:tcPr>
                  <w:tcW w:w="934" w:type="pct"/>
                  <w:tcBorders>
                    <w:tl2br w:val="nil"/>
                    <w:tr2bl w:val="nil"/>
                  </w:tcBorders>
                  <w:vAlign w:val="center"/>
                </w:tcPr>
                <w:p w14:paraId="7C471C4E">
                  <w:pPr>
                    <w:tabs>
                      <w:tab w:val="left" w:pos="1028"/>
                    </w:tabs>
                    <w:spacing w:line="320" w:lineRule="exact"/>
                    <w:jc w:val="center"/>
                    <w:rPr>
                      <w:rFonts w:hint="default" w:ascii="Times New Roman" w:hAnsi="Times New Roman" w:cs="Times New Roman"/>
                      <w:bCs/>
                      <w:color w:val="auto"/>
                      <w:szCs w:val="21"/>
                      <w:highlight w:val="none"/>
                      <w:lang w:val="en-US" w:eastAsia="zh-CN"/>
                    </w:rPr>
                  </w:pPr>
                  <w:r>
                    <w:rPr>
                      <w:rFonts w:hint="eastAsia" w:ascii="Times New Roman" w:hAnsi="Times New Roman" w:cs="Times New Roman"/>
                      <w:bCs/>
                      <w:color w:val="auto"/>
                      <w:szCs w:val="21"/>
                      <w:highlight w:val="none"/>
                      <w:lang w:val="en-US" w:eastAsia="zh-CN"/>
                    </w:rPr>
                    <w:t>6600</w:t>
                  </w:r>
                </w:p>
              </w:tc>
              <w:tc>
                <w:tcPr>
                  <w:tcW w:w="629" w:type="pct"/>
                  <w:tcBorders>
                    <w:tl2br w:val="nil"/>
                    <w:tr2bl w:val="nil"/>
                  </w:tcBorders>
                  <w:vAlign w:val="center"/>
                </w:tcPr>
                <w:p w14:paraId="18ADAD40">
                  <w:pPr>
                    <w:adjustRightInd w:val="0"/>
                    <w:snapToGrid w:val="0"/>
                    <w:spacing w:line="400" w:lineRule="exact"/>
                    <w:jc w:val="center"/>
                    <w:rPr>
                      <w:rFonts w:ascii="Times New Roman" w:hAnsi="Times New Roman" w:cs="Times New Roman"/>
                      <w:bCs/>
                      <w:color w:val="auto"/>
                      <w:szCs w:val="21"/>
                      <w:highlight w:val="none"/>
                    </w:rPr>
                  </w:pPr>
                  <w:r>
                    <w:rPr>
                      <w:rFonts w:hint="eastAsia" w:ascii="Times New Roman" w:hAnsi="Times New Roman" w:cs="Times New Roman"/>
                      <w:bCs/>
                      <w:color w:val="auto"/>
                      <w:szCs w:val="21"/>
                      <w:highlight w:val="none"/>
                      <w:lang w:val="en-US" w:eastAsia="zh-CN"/>
                    </w:rPr>
                    <w:t>1层</w:t>
                  </w:r>
                </w:p>
              </w:tc>
              <w:tc>
                <w:tcPr>
                  <w:tcW w:w="702" w:type="pct"/>
                  <w:tcBorders>
                    <w:tl2br w:val="nil"/>
                    <w:tr2bl w:val="nil"/>
                  </w:tcBorders>
                  <w:vAlign w:val="center"/>
                </w:tcPr>
                <w:p w14:paraId="0D6AB7BC">
                  <w:pPr>
                    <w:adjustRightInd w:val="0"/>
                    <w:snapToGrid w:val="0"/>
                    <w:spacing w:line="400" w:lineRule="exact"/>
                    <w:jc w:val="center"/>
                    <w:rPr>
                      <w:rFonts w:hint="default" w:ascii="Times New Roman" w:hAnsi="Times New Roman" w:cs="Times New Roman" w:eastAsiaTheme="minorEastAsia"/>
                      <w:bCs/>
                      <w:color w:val="auto"/>
                      <w:szCs w:val="21"/>
                      <w:highlight w:val="none"/>
                      <w:lang w:val="en-US" w:eastAsia="zh-CN"/>
                    </w:rPr>
                  </w:pPr>
                  <w:r>
                    <w:rPr>
                      <w:rFonts w:hint="eastAsia" w:ascii="Times New Roman" w:hAnsi="Times New Roman" w:cs="Times New Roman"/>
                      <w:bCs/>
                      <w:color w:val="auto"/>
                      <w:szCs w:val="21"/>
                      <w:highlight w:val="none"/>
                      <w:lang w:val="en-US" w:eastAsia="zh-CN"/>
                    </w:rPr>
                    <w:t>10m</w:t>
                  </w:r>
                </w:p>
              </w:tc>
              <w:tc>
                <w:tcPr>
                  <w:tcW w:w="700" w:type="pct"/>
                  <w:tcBorders>
                    <w:tl2br w:val="nil"/>
                    <w:tr2bl w:val="nil"/>
                  </w:tcBorders>
                  <w:vAlign w:val="center"/>
                </w:tcPr>
                <w:p w14:paraId="74D34DB7">
                  <w:pPr>
                    <w:adjustRightInd w:val="0"/>
                    <w:snapToGrid w:val="0"/>
                    <w:spacing w:line="400" w:lineRule="exact"/>
                    <w:jc w:val="center"/>
                    <w:rPr>
                      <w:rFonts w:ascii="Times New Roman" w:hAnsi="Times New Roman" w:cs="Times New Roman"/>
                      <w:bCs/>
                      <w:color w:val="auto"/>
                      <w:szCs w:val="21"/>
                      <w:highlight w:val="none"/>
                    </w:rPr>
                  </w:pPr>
                  <w:r>
                    <w:rPr>
                      <w:rFonts w:ascii="Times New Roman" w:hAnsi="Times New Roman" w:cs="Times New Roman"/>
                      <w:bCs/>
                      <w:color w:val="auto"/>
                      <w:szCs w:val="21"/>
                      <w:highlight w:val="none"/>
                    </w:rPr>
                    <w:t>彩钢+砖混</w:t>
                  </w:r>
                </w:p>
              </w:tc>
            </w:tr>
            <w:tr w14:paraId="0D24C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357" w:type="pct"/>
                  <w:tcBorders>
                    <w:tl2br w:val="nil"/>
                    <w:tr2bl w:val="nil"/>
                  </w:tcBorders>
                  <w:vAlign w:val="center"/>
                </w:tcPr>
                <w:p w14:paraId="1030F1E9">
                  <w:pPr>
                    <w:adjustRightInd w:val="0"/>
                    <w:snapToGrid w:val="0"/>
                    <w:spacing w:line="400" w:lineRule="exact"/>
                    <w:jc w:val="center"/>
                    <w:textAlignment w:val="center"/>
                    <w:rPr>
                      <w:rFonts w:hint="default" w:ascii="Times New Roman" w:hAnsi="Times New Roman" w:cs="Times New Roman"/>
                      <w:bCs/>
                      <w:color w:val="auto"/>
                      <w:szCs w:val="21"/>
                      <w:highlight w:val="none"/>
                      <w:lang w:val="en-US" w:eastAsia="zh-CN"/>
                    </w:rPr>
                  </w:pPr>
                  <w:r>
                    <w:rPr>
                      <w:rFonts w:hint="eastAsia" w:ascii="Times New Roman" w:hAnsi="Times New Roman" w:cs="Times New Roman"/>
                      <w:bCs/>
                      <w:color w:val="auto"/>
                      <w:szCs w:val="21"/>
                      <w:highlight w:val="none"/>
                      <w:lang w:val="en-US" w:eastAsia="zh-CN"/>
                    </w:rPr>
                    <w:t>2</w:t>
                  </w:r>
                </w:p>
              </w:tc>
              <w:tc>
                <w:tcPr>
                  <w:tcW w:w="969" w:type="pct"/>
                  <w:tcBorders>
                    <w:tl2br w:val="nil"/>
                    <w:tr2bl w:val="nil"/>
                  </w:tcBorders>
                  <w:vAlign w:val="center"/>
                </w:tcPr>
                <w:p w14:paraId="3DA5A64C">
                  <w:pPr>
                    <w:tabs>
                      <w:tab w:val="left" w:pos="1028"/>
                    </w:tabs>
                    <w:spacing w:line="320" w:lineRule="exact"/>
                    <w:jc w:val="center"/>
                    <w:rPr>
                      <w:rFonts w:hint="default" w:ascii="Times New Roman" w:hAnsi="Times New Roman" w:cs="Times New Roman"/>
                      <w:bCs/>
                      <w:color w:val="auto"/>
                      <w:szCs w:val="21"/>
                      <w:highlight w:val="none"/>
                      <w:lang w:val="en-US" w:eastAsia="zh-CN"/>
                    </w:rPr>
                  </w:pPr>
                  <w:r>
                    <w:rPr>
                      <w:rFonts w:hint="eastAsia" w:ascii="Times New Roman" w:hAnsi="Times New Roman" w:cs="Times New Roman"/>
                      <w:bCs/>
                      <w:color w:val="auto"/>
                      <w:szCs w:val="21"/>
                      <w:highlight w:val="none"/>
                      <w:lang w:val="en-US" w:eastAsia="zh-CN"/>
                    </w:rPr>
                    <w:t>生产车间2</w:t>
                  </w:r>
                </w:p>
              </w:tc>
              <w:tc>
                <w:tcPr>
                  <w:tcW w:w="706" w:type="pct"/>
                  <w:tcBorders>
                    <w:tl2br w:val="nil"/>
                    <w:tr2bl w:val="nil"/>
                  </w:tcBorders>
                  <w:vAlign w:val="center"/>
                </w:tcPr>
                <w:p w14:paraId="4282E557">
                  <w:pPr>
                    <w:tabs>
                      <w:tab w:val="left" w:pos="1028"/>
                    </w:tabs>
                    <w:spacing w:line="320" w:lineRule="exact"/>
                    <w:jc w:val="center"/>
                    <w:rPr>
                      <w:rFonts w:hint="default" w:ascii="Times New Roman" w:hAnsi="Times New Roman" w:cs="Times New Roman"/>
                      <w:bCs/>
                      <w:color w:val="auto"/>
                      <w:szCs w:val="21"/>
                      <w:highlight w:val="none"/>
                      <w:lang w:val="en-US" w:eastAsia="zh-CN"/>
                    </w:rPr>
                  </w:pPr>
                  <w:r>
                    <w:rPr>
                      <w:rFonts w:hint="eastAsia" w:ascii="Times New Roman" w:hAnsi="Times New Roman" w:cs="Times New Roman"/>
                      <w:bCs/>
                      <w:color w:val="auto"/>
                      <w:szCs w:val="21"/>
                      <w:highlight w:val="none"/>
                      <w:lang w:val="en-US" w:eastAsia="zh-CN"/>
                    </w:rPr>
                    <w:t>3200</w:t>
                  </w:r>
                </w:p>
              </w:tc>
              <w:tc>
                <w:tcPr>
                  <w:tcW w:w="934" w:type="pct"/>
                  <w:tcBorders>
                    <w:tl2br w:val="nil"/>
                    <w:tr2bl w:val="nil"/>
                  </w:tcBorders>
                  <w:vAlign w:val="center"/>
                </w:tcPr>
                <w:p w14:paraId="5D776791">
                  <w:pPr>
                    <w:tabs>
                      <w:tab w:val="left" w:pos="1028"/>
                    </w:tabs>
                    <w:spacing w:line="320" w:lineRule="exact"/>
                    <w:jc w:val="center"/>
                    <w:rPr>
                      <w:rFonts w:hint="default" w:ascii="Times New Roman" w:hAnsi="Times New Roman" w:cs="Times New Roman"/>
                      <w:bCs/>
                      <w:color w:val="auto"/>
                      <w:szCs w:val="21"/>
                      <w:highlight w:val="none"/>
                      <w:lang w:val="en-US" w:eastAsia="zh-CN"/>
                    </w:rPr>
                  </w:pPr>
                  <w:r>
                    <w:rPr>
                      <w:rFonts w:hint="eastAsia" w:ascii="Times New Roman" w:hAnsi="Times New Roman" w:cs="Times New Roman"/>
                      <w:bCs/>
                      <w:color w:val="auto"/>
                      <w:szCs w:val="21"/>
                      <w:highlight w:val="none"/>
                      <w:lang w:val="en-US" w:eastAsia="zh-CN"/>
                    </w:rPr>
                    <w:t>3200</w:t>
                  </w:r>
                </w:p>
              </w:tc>
              <w:tc>
                <w:tcPr>
                  <w:tcW w:w="629" w:type="pct"/>
                  <w:tcBorders>
                    <w:tl2br w:val="nil"/>
                    <w:tr2bl w:val="nil"/>
                  </w:tcBorders>
                  <w:vAlign w:val="center"/>
                </w:tcPr>
                <w:p w14:paraId="4CD64803">
                  <w:pPr>
                    <w:adjustRightInd w:val="0"/>
                    <w:snapToGrid w:val="0"/>
                    <w:spacing w:line="400" w:lineRule="exact"/>
                    <w:jc w:val="center"/>
                    <w:rPr>
                      <w:rFonts w:hint="eastAsia" w:ascii="Times New Roman" w:hAnsi="Times New Roman" w:cs="Times New Roman"/>
                      <w:bCs/>
                      <w:color w:val="auto"/>
                      <w:szCs w:val="21"/>
                      <w:highlight w:val="none"/>
                      <w:lang w:eastAsia="zh-CN"/>
                    </w:rPr>
                  </w:pPr>
                  <w:r>
                    <w:rPr>
                      <w:rFonts w:hint="eastAsia" w:ascii="Times New Roman" w:hAnsi="Times New Roman" w:cs="Times New Roman"/>
                      <w:bCs/>
                      <w:color w:val="auto"/>
                      <w:szCs w:val="21"/>
                      <w:highlight w:val="none"/>
                      <w:lang w:val="en-US" w:eastAsia="zh-CN"/>
                    </w:rPr>
                    <w:t>1层</w:t>
                  </w:r>
                </w:p>
              </w:tc>
              <w:tc>
                <w:tcPr>
                  <w:tcW w:w="702" w:type="pct"/>
                  <w:tcBorders>
                    <w:tl2br w:val="nil"/>
                    <w:tr2bl w:val="nil"/>
                  </w:tcBorders>
                  <w:vAlign w:val="center"/>
                </w:tcPr>
                <w:p w14:paraId="7FF0D0BB">
                  <w:pPr>
                    <w:adjustRightInd w:val="0"/>
                    <w:snapToGrid w:val="0"/>
                    <w:spacing w:line="400" w:lineRule="exact"/>
                    <w:jc w:val="center"/>
                    <w:rPr>
                      <w:rFonts w:hint="eastAsia" w:ascii="Times New Roman" w:hAnsi="Times New Roman" w:cs="Times New Roman"/>
                      <w:bCs/>
                      <w:color w:val="auto"/>
                      <w:szCs w:val="21"/>
                      <w:highlight w:val="none"/>
                      <w:lang w:val="en-US" w:eastAsia="zh-CN"/>
                    </w:rPr>
                  </w:pPr>
                  <w:r>
                    <w:rPr>
                      <w:rFonts w:hint="eastAsia" w:ascii="Times New Roman" w:hAnsi="Times New Roman" w:cs="Times New Roman"/>
                      <w:bCs/>
                      <w:color w:val="auto"/>
                      <w:szCs w:val="21"/>
                      <w:highlight w:val="none"/>
                      <w:lang w:val="en-US" w:eastAsia="zh-CN"/>
                    </w:rPr>
                    <w:t>10m</w:t>
                  </w:r>
                </w:p>
              </w:tc>
              <w:tc>
                <w:tcPr>
                  <w:tcW w:w="700" w:type="pct"/>
                  <w:tcBorders>
                    <w:tl2br w:val="nil"/>
                    <w:tr2bl w:val="nil"/>
                  </w:tcBorders>
                  <w:vAlign w:val="center"/>
                </w:tcPr>
                <w:p w14:paraId="2AFFC29F">
                  <w:pPr>
                    <w:adjustRightInd w:val="0"/>
                    <w:snapToGrid w:val="0"/>
                    <w:spacing w:line="400" w:lineRule="exact"/>
                    <w:jc w:val="center"/>
                    <w:rPr>
                      <w:rFonts w:ascii="Times New Roman" w:hAnsi="Times New Roman" w:cs="Times New Roman"/>
                      <w:bCs/>
                      <w:color w:val="auto"/>
                      <w:szCs w:val="21"/>
                      <w:highlight w:val="none"/>
                    </w:rPr>
                  </w:pPr>
                  <w:r>
                    <w:rPr>
                      <w:rFonts w:ascii="Times New Roman" w:hAnsi="Times New Roman" w:cs="Times New Roman"/>
                      <w:bCs/>
                      <w:color w:val="auto"/>
                      <w:szCs w:val="21"/>
                      <w:highlight w:val="none"/>
                    </w:rPr>
                    <w:t>彩钢+砖混</w:t>
                  </w:r>
                </w:p>
              </w:tc>
            </w:tr>
            <w:tr w14:paraId="23ED5E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357" w:type="pct"/>
                  <w:tcBorders>
                    <w:tl2br w:val="nil"/>
                    <w:tr2bl w:val="nil"/>
                  </w:tcBorders>
                  <w:vAlign w:val="center"/>
                </w:tcPr>
                <w:p w14:paraId="44E1CC93">
                  <w:pPr>
                    <w:adjustRightInd w:val="0"/>
                    <w:snapToGrid w:val="0"/>
                    <w:spacing w:line="400" w:lineRule="exact"/>
                    <w:jc w:val="center"/>
                    <w:textAlignment w:val="center"/>
                    <w:rPr>
                      <w:rFonts w:hint="eastAsia" w:ascii="Times New Roman" w:hAnsi="Times New Roman" w:cs="Times New Roman"/>
                      <w:bCs/>
                      <w:color w:val="auto"/>
                      <w:szCs w:val="21"/>
                      <w:highlight w:val="none"/>
                      <w:lang w:val="en-US" w:eastAsia="zh-CN"/>
                    </w:rPr>
                  </w:pPr>
                  <w:r>
                    <w:rPr>
                      <w:rFonts w:hint="eastAsia" w:ascii="Times New Roman" w:hAnsi="Times New Roman" w:cs="Times New Roman"/>
                      <w:bCs/>
                      <w:color w:val="auto"/>
                      <w:szCs w:val="21"/>
                      <w:highlight w:val="none"/>
                      <w:lang w:val="en-US" w:eastAsia="zh-CN"/>
                    </w:rPr>
                    <w:t>3</w:t>
                  </w:r>
                </w:p>
              </w:tc>
              <w:tc>
                <w:tcPr>
                  <w:tcW w:w="969" w:type="pct"/>
                  <w:tcBorders>
                    <w:tl2br w:val="nil"/>
                    <w:tr2bl w:val="nil"/>
                  </w:tcBorders>
                  <w:vAlign w:val="center"/>
                </w:tcPr>
                <w:p w14:paraId="709E5D52">
                  <w:pPr>
                    <w:tabs>
                      <w:tab w:val="left" w:pos="1028"/>
                    </w:tabs>
                    <w:spacing w:line="320" w:lineRule="exact"/>
                    <w:jc w:val="center"/>
                    <w:rPr>
                      <w:rFonts w:hint="eastAsia" w:ascii="Times New Roman" w:hAnsi="Times New Roman" w:cs="Times New Roman"/>
                      <w:bCs/>
                      <w:color w:val="auto"/>
                      <w:szCs w:val="21"/>
                      <w:highlight w:val="none"/>
                      <w:lang w:val="en-US" w:eastAsia="zh-CN"/>
                    </w:rPr>
                  </w:pPr>
                  <w:r>
                    <w:rPr>
                      <w:rFonts w:hint="eastAsia" w:ascii="Times New Roman" w:hAnsi="Times New Roman" w:cs="Times New Roman"/>
                      <w:bCs/>
                      <w:color w:val="auto"/>
                      <w:szCs w:val="21"/>
                      <w:highlight w:val="none"/>
                      <w:lang w:val="en-US" w:eastAsia="zh-CN"/>
                    </w:rPr>
                    <w:t>库房</w:t>
                  </w:r>
                </w:p>
              </w:tc>
              <w:tc>
                <w:tcPr>
                  <w:tcW w:w="706" w:type="pct"/>
                  <w:tcBorders>
                    <w:tl2br w:val="nil"/>
                    <w:tr2bl w:val="nil"/>
                  </w:tcBorders>
                  <w:vAlign w:val="center"/>
                </w:tcPr>
                <w:p w14:paraId="3273D4B3">
                  <w:pPr>
                    <w:tabs>
                      <w:tab w:val="left" w:pos="1028"/>
                    </w:tabs>
                    <w:spacing w:line="320" w:lineRule="exact"/>
                    <w:jc w:val="center"/>
                    <w:rPr>
                      <w:rFonts w:hint="default" w:ascii="Times New Roman" w:hAnsi="Times New Roman" w:cs="Times New Roman"/>
                      <w:bCs/>
                      <w:color w:val="auto"/>
                      <w:szCs w:val="21"/>
                      <w:highlight w:val="none"/>
                      <w:lang w:val="en-US" w:eastAsia="zh-CN"/>
                    </w:rPr>
                  </w:pPr>
                  <w:r>
                    <w:rPr>
                      <w:rFonts w:hint="eastAsia" w:ascii="Times New Roman" w:hAnsi="Times New Roman" w:cs="Times New Roman"/>
                      <w:bCs/>
                      <w:color w:val="auto"/>
                      <w:szCs w:val="21"/>
                      <w:highlight w:val="none"/>
                      <w:lang w:val="en-US" w:eastAsia="zh-CN"/>
                    </w:rPr>
                    <w:t>3350</w:t>
                  </w:r>
                </w:p>
              </w:tc>
              <w:tc>
                <w:tcPr>
                  <w:tcW w:w="934" w:type="pct"/>
                  <w:tcBorders>
                    <w:tl2br w:val="nil"/>
                    <w:tr2bl w:val="nil"/>
                  </w:tcBorders>
                  <w:vAlign w:val="center"/>
                </w:tcPr>
                <w:p w14:paraId="64F886EA">
                  <w:pPr>
                    <w:tabs>
                      <w:tab w:val="left" w:pos="1028"/>
                    </w:tabs>
                    <w:spacing w:line="320" w:lineRule="exact"/>
                    <w:jc w:val="center"/>
                    <w:rPr>
                      <w:rFonts w:hint="eastAsia" w:ascii="Times New Roman" w:hAnsi="Times New Roman" w:cs="Times New Roman"/>
                      <w:bCs/>
                      <w:color w:val="auto"/>
                      <w:szCs w:val="21"/>
                      <w:highlight w:val="none"/>
                      <w:lang w:val="en-US" w:eastAsia="zh-CN"/>
                    </w:rPr>
                  </w:pPr>
                  <w:r>
                    <w:rPr>
                      <w:rFonts w:hint="eastAsia" w:ascii="Times New Roman" w:hAnsi="Times New Roman" w:cs="Times New Roman"/>
                      <w:bCs/>
                      <w:color w:val="auto"/>
                      <w:szCs w:val="21"/>
                      <w:highlight w:val="none"/>
                      <w:lang w:val="en-US" w:eastAsia="zh-CN"/>
                    </w:rPr>
                    <w:t>3350</w:t>
                  </w:r>
                </w:p>
              </w:tc>
              <w:tc>
                <w:tcPr>
                  <w:tcW w:w="629" w:type="pct"/>
                  <w:tcBorders>
                    <w:tl2br w:val="nil"/>
                    <w:tr2bl w:val="nil"/>
                  </w:tcBorders>
                  <w:vAlign w:val="center"/>
                </w:tcPr>
                <w:p w14:paraId="2F279F4F">
                  <w:pPr>
                    <w:adjustRightInd w:val="0"/>
                    <w:snapToGrid w:val="0"/>
                    <w:spacing w:line="400" w:lineRule="exact"/>
                    <w:jc w:val="center"/>
                    <w:rPr>
                      <w:rFonts w:hint="eastAsia" w:ascii="Times New Roman" w:hAnsi="Times New Roman" w:cs="Times New Roman"/>
                      <w:bCs/>
                      <w:color w:val="auto"/>
                      <w:szCs w:val="21"/>
                      <w:highlight w:val="none"/>
                      <w:lang w:val="en-US" w:eastAsia="zh-CN"/>
                    </w:rPr>
                  </w:pPr>
                  <w:r>
                    <w:rPr>
                      <w:rFonts w:hint="eastAsia" w:ascii="Times New Roman" w:hAnsi="Times New Roman" w:cs="Times New Roman"/>
                      <w:bCs/>
                      <w:color w:val="auto"/>
                      <w:szCs w:val="21"/>
                      <w:highlight w:val="none"/>
                      <w:lang w:val="en-US" w:eastAsia="zh-CN"/>
                    </w:rPr>
                    <w:t>1层</w:t>
                  </w:r>
                </w:p>
              </w:tc>
              <w:tc>
                <w:tcPr>
                  <w:tcW w:w="702" w:type="pct"/>
                  <w:tcBorders>
                    <w:tl2br w:val="nil"/>
                    <w:tr2bl w:val="nil"/>
                  </w:tcBorders>
                  <w:vAlign w:val="center"/>
                </w:tcPr>
                <w:p w14:paraId="44440DD7">
                  <w:pPr>
                    <w:adjustRightInd w:val="0"/>
                    <w:snapToGrid w:val="0"/>
                    <w:spacing w:line="400" w:lineRule="exact"/>
                    <w:jc w:val="center"/>
                    <w:rPr>
                      <w:rFonts w:hint="eastAsia" w:ascii="Times New Roman" w:hAnsi="Times New Roman" w:cs="Times New Roman"/>
                      <w:bCs/>
                      <w:color w:val="auto"/>
                      <w:szCs w:val="21"/>
                      <w:highlight w:val="none"/>
                      <w:lang w:val="en-US" w:eastAsia="zh-CN"/>
                    </w:rPr>
                  </w:pPr>
                  <w:r>
                    <w:rPr>
                      <w:rFonts w:hint="eastAsia" w:ascii="Times New Roman" w:hAnsi="Times New Roman" w:cs="Times New Roman"/>
                      <w:bCs/>
                      <w:color w:val="auto"/>
                      <w:szCs w:val="21"/>
                      <w:highlight w:val="none"/>
                      <w:lang w:val="en-US" w:eastAsia="zh-CN"/>
                    </w:rPr>
                    <w:t>10m</w:t>
                  </w:r>
                </w:p>
              </w:tc>
              <w:tc>
                <w:tcPr>
                  <w:tcW w:w="700" w:type="pct"/>
                  <w:tcBorders>
                    <w:tl2br w:val="nil"/>
                    <w:tr2bl w:val="nil"/>
                  </w:tcBorders>
                  <w:vAlign w:val="center"/>
                </w:tcPr>
                <w:p w14:paraId="34F8876F">
                  <w:pPr>
                    <w:adjustRightInd w:val="0"/>
                    <w:snapToGrid w:val="0"/>
                    <w:spacing w:line="400" w:lineRule="exact"/>
                    <w:jc w:val="center"/>
                    <w:rPr>
                      <w:rFonts w:ascii="Times New Roman" w:hAnsi="Times New Roman" w:cs="Times New Roman"/>
                      <w:bCs/>
                      <w:color w:val="auto"/>
                      <w:szCs w:val="21"/>
                      <w:highlight w:val="none"/>
                    </w:rPr>
                  </w:pPr>
                  <w:r>
                    <w:rPr>
                      <w:rFonts w:ascii="Times New Roman" w:hAnsi="Times New Roman" w:cs="Times New Roman"/>
                      <w:bCs/>
                      <w:color w:val="auto"/>
                      <w:szCs w:val="21"/>
                      <w:highlight w:val="none"/>
                    </w:rPr>
                    <w:t>彩钢+砖混</w:t>
                  </w:r>
                </w:p>
              </w:tc>
            </w:tr>
            <w:tr w14:paraId="5998F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357" w:type="pct"/>
                  <w:tcBorders>
                    <w:tl2br w:val="nil"/>
                    <w:tr2bl w:val="nil"/>
                  </w:tcBorders>
                  <w:vAlign w:val="center"/>
                </w:tcPr>
                <w:p w14:paraId="1CF289FA">
                  <w:pPr>
                    <w:adjustRightInd w:val="0"/>
                    <w:snapToGrid w:val="0"/>
                    <w:spacing w:line="400" w:lineRule="exact"/>
                    <w:jc w:val="center"/>
                    <w:textAlignment w:val="center"/>
                    <w:rPr>
                      <w:rFonts w:hint="default" w:ascii="Times New Roman" w:hAnsi="Times New Roman" w:cs="Times New Roman"/>
                      <w:bCs/>
                      <w:color w:val="auto"/>
                      <w:szCs w:val="21"/>
                      <w:highlight w:val="none"/>
                      <w:lang w:val="en-US" w:eastAsia="zh-CN"/>
                    </w:rPr>
                  </w:pPr>
                  <w:r>
                    <w:rPr>
                      <w:rFonts w:hint="eastAsia" w:ascii="Times New Roman" w:hAnsi="Times New Roman" w:cs="Times New Roman"/>
                      <w:bCs/>
                      <w:color w:val="auto"/>
                      <w:szCs w:val="21"/>
                      <w:highlight w:val="none"/>
                      <w:lang w:val="en-US" w:eastAsia="zh-CN"/>
                    </w:rPr>
                    <w:t>4</w:t>
                  </w:r>
                </w:p>
              </w:tc>
              <w:tc>
                <w:tcPr>
                  <w:tcW w:w="969" w:type="pct"/>
                  <w:tcBorders>
                    <w:tl2br w:val="nil"/>
                    <w:tr2bl w:val="nil"/>
                  </w:tcBorders>
                  <w:vAlign w:val="center"/>
                </w:tcPr>
                <w:p w14:paraId="3B93F101">
                  <w:pPr>
                    <w:tabs>
                      <w:tab w:val="left" w:pos="1028"/>
                    </w:tabs>
                    <w:spacing w:line="320" w:lineRule="exact"/>
                    <w:jc w:val="center"/>
                    <w:rPr>
                      <w:rFonts w:hint="eastAsia" w:ascii="Times New Roman" w:hAnsi="Times New Roman" w:cs="Times New Roman"/>
                      <w:bCs/>
                      <w:color w:val="auto"/>
                      <w:szCs w:val="21"/>
                      <w:highlight w:val="none"/>
                      <w:lang w:val="en-US" w:eastAsia="zh-CN"/>
                    </w:rPr>
                  </w:pPr>
                  <w:r>
                    <w:rPr>
                      <w:rFonts w:hint="eastAsia" w:ascii="Times New Roman" w:hAnsi="Times New Roman" w:cs="Times New Roman"/>
                      <w:bCs/>
                      <w:color w:val="auto"/>
                      <w:szCs w:val="21"/>
                      <w:highlight w:val="none"/>
                      <w:lang w:val="en-US" w:eastAsia="zh-CN"/>
                    </w:rPr>
                    <w:t>办公室</w:t>
                  </w:r>
                </w:p>
              </w:tc>
              <w:tc>
                <w:tcPr>
                  <w:tcW w:w="706" w:type="pct"/>
                  <w:tcBorders>
                    <w:tl2br w:val="nil"/>
                    <w:tr2bl w:val="nil"/>
                  </w:tcBorders>
                  <w:vAlign w:val="center"/>
                </w:tcPr>
                <w:p w14:paraId="50381625">
                  <w:pPr>
                    <w:tabs>
                      <w:tab w:val="left" w:pos="1028"/>
                    </w:tabs>
                    <w:spacing w:line="320" w:lineRule="exact"/>
                    <w:jc w:val="center"/>
                    <w:rPr>
                      <w:rFonts w:hint="default" w:ascii="Times New Roman" w:hAnsi="Times New Roman" w:cs="Times New Roman"/>
                      <w:bCs/>
                      <w:color w:val="auto"/>
                      <w:szCs w:val="21"/>
                      <w:highlight w:val="none"/>
                      <w:lang w:val="en-US" w:eastAsia="zh-CN"/>
                    </w:rPr>
                  </w:pPr>
                  <w:r>
                    <w:rPr>
                      <w:rFonts w:hint="eastAsia" w:ascii="Times New Roman" w:hAnsi="Times New Roman" w:cs="Times New Roman"/>
                      <w:bCs/>
                      <w:color w:val="auto"/>
                      <w:szCs w:val="21"/>
                      <w:highlight w:val="none"/>
                      <w:lang w:val="en-US" w:eastAsia="zh-CN"/>
                    </w:rPr>
                    <w:t>800</w:t>
                  </w:r>
                </w:p>
              </w:tc>
              <w:tc>
                <w:tcPr>
                  <w:tcW w:w="934" w:type="pct"/>
                  <w:tcBorders>
                    <w:tl2br w:val="nil"/>
                    <w:tr2bl w:val="nil"/>
                  </w:tcBorders>
                  <w:vAlign w:val="center"/>
                </w:tcPr>
                <w:p w14:paraId="7358C28A">
                  <w:pPr>
                    <w:tabs>
                      <w:tab w:val="left" w:pos="1028"/>
                    </w:tabs>
                    <w:spacing w:line="320" w:lineRule="exact"/>
                    <w:jc w:val="center"/>
                    <w:rPr>
                      <w:rFonts w:hint="default" w:ascii="Times New Roman" w:hAnsi="Times New Roman" w:cs="Times New Roman"/>
                      <w:bCs/>
                      <w:color w:val="auto"/>
                      <w:szCs w:val="21"/>
                      <w:highlight w:val="none"/>
                      <w:lang w:val="en-US" w:eastAsia="zh-CN"/>
                    </w:rPr>
                  </w:pPr>
                  <w:r>
                    <w:rPr>
                      <w:rFonts w:hint="eastAsia" w:ascii="Times New Roman" w:hAnsi="Times New Roman" w:cs="Times New Roman"/>
                      <w:bCs/>
                      <w:color w:val="auto"/>
                      <w:szCs w:val="21"/>
                      <w:highlight w:val="none"/>
                      <w:lang w:val="en-US" w:eastAsia="zh-CN"/>
                    </w:rPr>
                    <w:t>800</w:t>
                  </w:r>
                </w:p>
              </w:tc>
              <w:tc>
                <w:tcPr>
                  <w:tcW w:w="629" w:type="pct"/>
                  <w:tcBorders>
                    <w:tl2br w:val="nil"/>
                    <w:tr2bl w:val="nil"/>
                  </w:tcBorders>
                  <w:vAlign w:val="center"/>
                </w:tcPr>
                <w:p w14:paraId="2537BD51">
                  <w:pPr>
                    <w:adjustRightInd w:val="0"/>
                    <w:snapToGrid w:val="0"/>
                    <w:spacing w:line="400" w:lineRule="exact"/>
                    <w:jc w:val="center"/>
                    <w:rPr>
                      <w:rFonts w:hint="eastAsia" w:ascii="Times New Roman" w:hAnsi="Times New Roman" w:cs="Times New Roman"/>
                      <w:bCs/>
                      <w:color w:val="auto"/>
                      <w:szCs w:val="21"/>
                      <w:highlight w:val="none"/>
                      <w:lang w:eastAsia="zh-CN"/>
                    </w:rPr>
                  </w:pPr>
                  <w:r>
                    <w:rPr>
                      <w:rFonts w:hint="eastAsia" w:ascii="Times New Roman" w:hAnsi="Times New Roman" w:cs="Times New Roman"/>
                      <w:bCs/>
                      <w:color w:val="auto"/>
                      <w:szCs w:val="21"/>
                      <w:highlight w:val="none"/>
                      <w:lang w:val="en-US" w:eastAsia="zh-CN"/>
                    </w:rPr>
                    <w:t>1层</w:t>
                  </w:r>
                </w:p>
              </w:tc>
              <w:tc>
                <w:tcPr>
                  <w:tcW w:w="702" w:type="pct"/>
                  <w:tcBorders>
                    <w:tl2br w:val="nil"/>
                    <w:tr2bl w:val="nil"/>
                  </w:tcBorders>
                  <w:vAlign w:val="center"/>
                </w:tcPr>
                <w:p w14:paraId="64978283">
                  <w:pPr>
                    <w:adjustRightInd w:val="0"/>
                    <w:snapToGrid w:val="0"/>
                    <w:spacing w:line="400" w:lineRule="exact"/>
                    <w:jc w:val="center"/>
                    <w:rPr>
                      <w:rFonts w:hint="eastAsia" w:ascii="Times New Roman" w:hAnsi="Times New Roman" w:cs="Times New Roman"/>
                      <w:bCs/>
                      <w:color w:val="auto"/>
                      <w:szCs w:val="21"/>
                      <w:highlight w:val="none"/>
                      <w:lang w:val="en-US" w:eastAsia="zh-CN"/>
                    </w:rPr>
                  </w:pPr>
                  <w:r>
                    <w:rPr>
                      <w:rFonts w:hint="eastAsia" w:ascii="Times New Roman" w:hAnsi="Times New Roman" w:cs="Times New Roman"/>
                      <w:bCs/>
                      <w:color w:val="auto"/>
                      <w:szCs w:val="21"/>
                      <w:highlight w:val="none"/>
                      <w:lang w:val="en-US" w:eastAsia="zh-CN"/>
                    </w:rPr>
                    <w:t>3m</w:t>
                  </w:r>
                </w:p>
              </w:tc>
              <w:tc>
                <w:tcPr>
                  <w:tcW w:w="700" w:type="pct"/>
                  <w:tcBorders>
                    <w:tl2br w:val="nil"/>
                    <w:tr2bl w:val="nil"/>
                  </w:tcBorders>
                  <w:vAlign w:val="center"/>
                </w:tcPr>
                <w:p w14:paraId="50C52205">
                  <w:pPr>
                    <w:adjustRightInd w:val="0"/>
                    <w:snapToGrid w:val="0"/>
                    <w:spacing w:line="400" w:lineRule="exact"/>
                    <w:jc w:val="center"/>
                    <w:rPr>
                      <w:rFonts w:ascii="Times New Roman" w:hAnsi="Times New Roman" w:cs="Times New Roman"/>
                      <w:bCs/>
                      <w:color w:val="auto"/>
                      <w:szCs w:val="21"/>
                      <w:highlight w:val="none"/>
                    </w:rPr>
                  </w:pPr>
                  <w:r>
                    <w:rPr>
                      <w:rFonts w:ascii="Times New Roman" w:hAnsi="Times New Roman" w:cs="Times New Roman"/>
                      <w:bCs/>
                      <w:color w:val="auto"/>
                      <w:szCs w:val="21"/>
                      <w:highlight w:val="none"/>
                    </w:rPr>
                    <w:t>砖混</w:t>
                  </w:r>
                </w:p>
              </w:tc>
            </w:tr>
            <w:tr w14:paraId="6C3223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357" w:type="pct"/>
                  <w:tcBorders>
                    <w:tl2br w:val="nil"/>
                    <w:tr2bl w:val="nil"/>
                  </w:tcBorders>
                  <w:vAlign w:val="center"/>
                </w:tcPr>
                <w:p w14:paraId="729F24B8">
                  <w:pPr>
                    <w:adjustRightInd w:val="0"/>
                    <w:snapToGrid w:val="0"/>
                    <w:spacing w:line="400" w:lineRule="exact"/>
                    <w:jc w:val="center"/>
                    <w:textAlignment w:val="center"/>
                    <w:rPr>
                      <w:rFonts w:hint="default" w:ascii="Times New Roman" w:hAnsi="Times New Roman" w:cs="Times New Roman"/>
                      <w:bCs/>
                      <w:color w:val="auto"/>
                      <w:szCs w:val="21"/>
                      <w:highlight w:val="none"/>
                      <w:lang w:val="en-US" w:eastAsia="zh-CN"/>
                    </w:rPr>
                  </w:pPr>
                  <w:r>
                    <w:rPr>
                      <w:rFonts w:hint="eastAsia" w:ascii="Times New Roman" w:hAnsi="Times New Roman" w:cs="Times New Roman"/>
                      <w:bCs/>
                      <w:color w:val="auto"/>
                      <w:szCs w:val="21"/>
                      <w:highlight w:val="none"/>
                      <w:lang w:val="en-US" w:eastAsia="zh-CN"/>
                    </w:rPr>
                    <w:t>5</w:t>
                  </w:r>
                </w:p>
              </w:tc>
              <w:tc>
                <w:tcPr>
                  <w:tcW w:w="969" w:type="pct"/>
                  <w:tcBorders>
                    <w:tl2br w:val="nil"/>
                    <w:tr2bl w:val="nil"/>
                  </w:tcBorders>
                  <w:vAlign w:val="center"/>
                </w:tcPr>
                <w:p w14:paraId="2E2C2CA8">
                  <w:pPr>
                    <w:tabs>
                      <w:tab w:val="left" w:pos="1028"/>
                    </w:tabs>
                    <w:spacing w:line="320" w:lineRule="exact"/>
                    <w:jc w:val="center"/>
                    <w:rPr>
                      <w:rFonts w:hint="eastAsia" w:ascii="Times New Roman" w:hAnsi="Times New Roman" w:cs="Times New Roman"/>
                      <w:bCs/>
                      <w:color w:val="auto"/>
                      <w:szCs w:val="21"/>
                      <w:highlight w:val="none"/>
                      <w:lang w:val="en-US" w:eastAsia="zh-CN"/>
                    </w:rPr>
                  </w:pPr>
                  <w:r>
                    <w:rPr>
                      <w:rFonts w:hint="eastAsia" w:ascii="Times New Roman" w:hAnsi="Times New Roman" w:cs="Times New Roman"/>
                      <w:bCs/>
                      <w:color w:val="auto"/>
                      <w:szCs w:val="21"/>
                      <w:highlight w:val="none"/>
                      <w:lang w:val="en-US" w:eastAsia="zh-CN"/>
                    </w:rPr>
                    <w:t>门卫</w:t>
                  </w:r>
                </w:p>
              </w:tc>
              <w:tc>
                <w:tcPr>
                  <w:tcW w:w="706" w:type="pct"/>
                  <w:tcBorders>
                    <w:tl2br w:val="nil"/>
                    <w:tr2bl w:val="nil"/>
                  </w:tcBorders>
                  <w:vAlign w:val="center"/>
                </w:tcPr>
                <w:p w14:paraId="3B87459D">
                  <w:pPr>
                    <w:tabs>
                      <w:tab w:val="left" w:pos="1028"/>
                    </w:tabs>
                    <w:spacing w:line="320" w:lineRule="exact"/>
                    <w:jc w:val="center"/>
                    <w:rPr>
                      <w:rFonts w:hint="default" w:ascii="Times New Roman" w:hAnsi="Times New Roman" w:cs="Times New Roman"/>
                      <w:bCs/>
                      <w:color w:val="auto"/>
                      <w:szCs w:val="21"/>
                      <w:highlight w:val="none"/>
                      <w:lang w:val="en-US" w:eastAsia="zh-CN"/>
                    </w:rPr>
                  </w:pPr>
                  <w:r>
                    <w:rPr>
                      <w:rFonts w:hint="eastAsia" w:ascii="Times New Roman" w:hAnsi="Times New Roman" w:cs="Times New Roman"/>
                      <w:bCs/>
                      <w:color w:val="auto"/>
                      <w:szCs w:val="21"/>
                      <w:highlight w:val="none"/>
                      <w:lang w:val="en-US" w:eastAsia="zh-CN"/>
                    </w:rPr>
                    <w:t>50</w:t>
                  </w:r>
                </w:p>
              </w:tc>
              <w:tc>
                <w:tcPr>
                  <w:tcW w:w="934" w:type="pct"/>
                  <w:tcBorders>
                    <w:tl2br w:val="nil"/>
                    <w:tr2bl w:val="nil"/>
                  </w:tcBorders>
                  <w:vAlign w:val="center"/>
                </w:tcPr>
                <w:p w14:paraId="61BDA4C1">
                  <w:pPr>
                    <w:tabs>
                      <w:tab w:val="left" w:pos="1028"/>
                    </w:tabs>
                    <w:spacing w:line="320" w:lineRule="exact"/>
                    <w:jc w:val="center"/>
                    <w:rPr>
                      <w:rFonts w:hint="default" w:ascii="Times New Roman" w:hAnsi="Times New Roman" w:cs="Times New Roman"/>
                      <w:bCs/>
                      <w:color w:val="auto"/>
                      <w:szCs w:val="21"/>
                      <w:highlight w:val="none"/>
                      <w:lang w:val="en-US" w:eastAsia="zh-CN"/>
                    </w:rPr>
                  </w:pPr>
                  <w:r>
                    <w:rPr>
                      <w:rFonts w:hint="eastAsia" w:ascii="Times New Roman" w:hAnsi="Times New Roman" w:cs="Times New Roman"/>
                      <w:bCs/>
                      <w:color w:val="auto"/>
                      <w:szCs w:val="21"/>
                      <w:highlight w:val="none"/>
                      <w:lang w:val="en-US" w:eastAsia="zh-CN"/>
                    </w:rPr>
                    <w:t>50</w:t>
                  </w:r>
                </w:p>
              </w:tc>
              <w:tc>
                <w:tcPr>
                  <w:tcW w:w="629" w:type="pct"/>
                  <w:tcBorders>
                    <w:tl2br w:val="nil"/>
                    <w:tr2bl w:val="nil"/>
                  </w:tcBorders>
                  <w:vAlign w:val="center"/>
                </w:tcPr>
                <w:p w14:paraId="70C72C61">
                  <w:pPr>
                    <w:adjustRightInd w:val="0"/>
                    <w:snapToGrid w:val="0"/>
                    <w:spacing w:line="400" w:lineRule="exact"/>
                    <w:jc w:val="center"/>
                    <w:rPr>
                      <w:rFonts w:hint="eastAsia" w:ascii="Times New Roman" w:hAnsi="Times New Roman" w:cs="Times New Roman"/>
                      <w:bCs/>
                      <w:color w:val="auto"/>
                      <w:szCs w:val="21"/>
                      <w:highlight w:val="none"/>
                      <w:lang w:val="en-US" w:eastAsia="zh-CN"/>
                    </w:rPr>
                  </w:pPr>
                  <w:r>
                    <w:rPr>
                      <w:rFonts w:hint="eastAsia" w:ascii="Times New Roman" w:hAnsi="Times New Roman" w:cs="Times New Roman"/>
                      <w:bCs/>
                      <w:color w:val="auto"/>
                      <w:szCs w:val="21"/>
                      <w:highlight w:val="none"/>
                      <w:lang w:val="en-US" w:eastAsia="zh-CN"/>
                    </w:rPr>
                    <w:t>1层</w:t>
                  </w:r>
                </w:p>
              </w:tc>
              <w:tc>
                <w:tcPr>
                  <w:tcW w:w="702" w:type="pct"/>
                  <w:tcBorders>
                    <w:tl2br w:val="nil"/>
                    <w:tr2bl w:val="nil"/>
                  </w:tcBorders>
                  <w:vAlign w:val="center"/>
                </w:tcPr>
                <w:p w14:paraId="30CF9D60">
                  <w:pPr>
                    <w:adjustRightInd w:val="0"/>
                    <w:snapToGrid w:val="0"/>
                    <w:spacing w:line="400" w:lineRule="exact"/>
                    <w:jc w:val="center"/>
                    <w:rPr>
                      <w:rFonts w:hint="eastAsia" w:ascii="Times New Roman" w:hAnsi="Times New Roman" w:cs="Times New Roman"/>
                      <w:bCs/>
                      <w:color w:val="auto"/>
                      <w:szCs w:val="21"/>
                      <w:highlight w:val="none"/>
                      <w:lang w:val="en-US" w:eastAsia="zh-CN"/>
                    </w:rPr>
                  </w:pPr>
                  <w:r>
                    <w:rPr>
                      <w:rFonts w:hint="eastAsia" w:ascii="Times New Roman" w:hAnsi="Times New Roman" w:cs="Times New Roman"/>
                      <w:bCs/>
                      <w:color w:val="auto"/>
                      <w:szCs w:val="21"/>
                      <w:highlight w:val="none"/>
                      <w:lang w:val="en-US" w:eastAsia="zh-CN"/>
                    </w:rPr>
                    <w:t>3m</w:t>
                  </w:r>
                </w:p>
              </w:tc>
              <w:tc>
                <w:tcPr>
                  <w:tcW w:w="700" w:type="pct"/>
                  <w:tcBorders>
                    <w:tl2br w:val="nil"/>
                    <w:tr2bl w:val="nil"/>
                  </w:tcBorders>
                  <w:vAlign w:val="center"/>
                </w:tcPr>
                <w:p w14:paraId="6B902187">
                  <w:pPr>
                    <w:adjustRightInd w:val="0"/>
                    <w:snapToGrid w:val="0"/>
                    <w:spacing w:line="400" w:lineRule="exact"/>
                    <w:jc w:val="center"/>
                    <w:rPr>
                      <w:rFonts w:ascii="Times New Roman" w:hAnsi="Times New Roman" w:cs="Times New Roman"/>
                      <w:bCs/>
                      <w:color w:val="auto"/>
                      <w:szCs w:val="21"/>
                      <w:highlight w:val="none"/>
                    </w:rPr>
                  </w:pPr>
                  <w:r>
                    <w:rPr>
                      <w:rFonts w:ascii="Times New Roman" w:hAnsi="Times New Roman" w:cs="Times New Roman"/>
                      <w:bCs/>
                      <w:color w:val="auto"/>
                      <w:szCs w:val="21"/>
                      <w:highlight w:val="none"/>
                    </w:rPr>
                    <w:t>砖混</w:t>
                  </w:r>
                </w:p>
              </w:tc>
            </w:tr>
            <w:tr w14:paraId="517809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357" w:type="pct"/>
                  <w:tcBorders>
                    <w:tl2br w:val="nil"/>
                    <w:tr2bl w:val="nil"/>
                  </w:tcBorders>
                  <w:vAlign w:val="center"/>
                </w:tcPr>
                <w:p w14:paraId="086EC9A7">
                  <w:pPr>
                    <w:adjustRightInd w:val="0"/>
                    <w:snapToGrid w:val="0"/>
                    <w:spacing w:line="400" w:lineRule="exact"/>
                    <w:jc w:val="center"/>
                    <w:textAlignment w:val="center"/>
                    <w:rPr>
                      <w:rFonts w:hint="default" w:ascii="Times New Roman" w:hAnsi="Times New Roman" w:cs="Times New Roman"/>
                      <w:bCs/>
                      <w:color w:val="auto"/>
                      <w:szCs w:val="21"/>
                      <w:highlight w:val="none"/>
                      <w:lang w:val="en-US" w:eastAsia="zh-CN"/>
                    </w:rPr>
                  </w:pPr>
                  <w:r>
                    <w:rPr>
                      <w:rFonts w:hint="eastAsia" w:ascii="Times New Roman" w:hAnsi="Times New Roman" w:cs="Times New Roman"/>
                      <w:bCs/>
                      <w:color w:val="auto"/>
                      <w:szCs w:val="21"/>
                      <w:highlight w:val="none"/>
                      <w:lang w:val="en-US" w:eastAsia="zh-CN"/>
                    </w:rPr>
                    <w:t>6</w:t>
                  </w:r>
                </w:p>
              </w:tc>
              <w:tc>
                <w:tcPr>
                  <w:tcW w:w="969" w:type="pct"/>
                  <w:tcBorders>
                    <w:tl2br w:val="nil"/>
                    <w:tr2bl w:val="nil"/>
                  </w:tcBorders>
                  <w:vAlign w:val="center"/>
                </w:tcPr>
                <w:p w14:paraId="2BD176AA">
                  <w:pPr>
                    <w:tabs>
                      <w:tab w:val="left" w:pos="1028"/>
                    </w:tabs>
                    <w:spacing w:line="320" w:lineRule="exact"/>
                    <w:jc w:val="center"/>
                    <w:rPr>
                      <w:rFonts w:hint="eastAsia" w:ascii="Times New Roman" w:hAnsi="Times New Roman" w:cs="Times New Roman"/>
                      <w:bCs/>
                      <w:color w:val="auto"/>
                      <w:szCs w:val="21"/>
                      <w:highlight w:val="none"/>
                      <w:lang w:val="en-US" w:eastAsia="zh-CN"/>
                    </w:rPr>
                  </w:pPr>
                  <w:r>
                    <w:rPr>
                      <w:rFonts w:hint="eastAsia" w:ascii="Times New Roman" w:hAnsi="Times New Roman" w:cs="Times New Roman"/>
                      <w:bCs/>
                      <w:color w:val="auto"/>
                      <w:szCs w:val="21"/>
                      <w:highlight w:val="none"/>
                      <w:lang w:val="en-US" w:eastAsia="zh-CN"/>
                    </w:rPr>
                    <w:t>厂区道路及空地</w:t>
                  </w:r>
                </w:p>
              </w:tc>
              <w:tc>
                <w:tcPr>
                  <w:tcW w:w="706" w:type="pct"/>
                  <w:tcBorders>
                    <w:tl2br w:val="nil"/>
                    <w:tr2bl w:val="nil"/>
                  </w:tcBorders>
                  <w:vAlign w:val="center"/>
                </w:tcPr>
                <w:p w14:paraId="495F8FD8">
                  <w:pPr>
                    <w:tabs>
                      <w:tab w:val="left" w:pos="1028"/>
                    </w:tabs>
                    <w:spacing w:line="320" w:lineRule="exact"/>
                    <w:jc w:val="center"/>
                    <w:rPr>
                      <w:rFonts w:hint="default" w:ascii="Times New Roman" w:hAnsi="Times New Roman" w:cs="Times New Roman"/>
                      <w:bCs/>
                      <w:color w:val="auto"/>
                      <w:szCs w:val="21"/>
                      <w:highlight w:val="none"/>
                      <w:lang w:val="en-US" w:eastAsia="zh-CN"/>
                    </w:rPr>
                  </w:pPr>
                  <w:r>
                    <w:rPr>
                      <w:rFonts w:hint="eastAsia" w:ascii="Times New Roman" w:hAnsi="Times New Roman" w:cs="Times New Roman"/>
                      <w:bCs/>
                      <w:color w:val="auto"/>
                      <w:szCs w:val="21"/>
                      <w:highlight w:val="none"/>
                      <w:lang w:val="en-US" w:eastAsia="zh-CN"/>
                    </w:rPr>
                    <w:t>8326.66</w:t>
                  </w:r>
                </w:p>
              </w:tc>
              <w:tc>
                <w:tcPr>
                  <w:tcW w:w="934" w:type="pct"/>
                  <w:tcBorders>
                    <w:tl2br w:val="nil"/>
                    <w:tr2bl w:val="nil"/>
                  </w:tcBorders>
                  <w:vAlign w:val="center"/>
                </w:tcPr>
                <w:p w14:paraId="714778A8">
                  <w:pPr>
                    <w:tabs>
                      <w:tab w:val="left" w:pos="1028"/>
                    </w:tabs>
                    <w:spacing w:line="320" w:lineRule="exact"/>
                    <w:jc w:val="center"/>
                    <w:rPr>
                      <w:rFonts w:hint="default" w:ascii="Times New Roman" w:hAnsi="Times New Roman" w:cs="Times New Roman"/>
                      <w:bCs/>
                      <w:color w:val="auto"/>
                      <w:szCs w:val="21"/>
                      <w:highlight w:val="none"/>
                      <w:lang w:val="en-US" w:eastAsia="zh-CN"/>
                    </w:rPr>
                  </w:pPr>
                  <w:r>
                    <w:rPr>
                      <w:rFonts w:hint="eastAsia" w:ascii="Times New Roman" w:hAnsi="Times New Roman" w:cs="Times New Roman"/>
                      <w:bCs/>
                      <w:color w:val="auto"/>
                      <w:szCs w:val="21"/>
                      <w:highlight w:val="none"/>
                      <w:lang w:val="en-US" w:eastAsia="zh-CN"/>
                    </w:rPr>
                    <w:t>/</w:t>
                  </w:r>
                </w:p>
              </w:tc>
              <w:tc>
                <w:tcPr>
                  <w:tcW w:w="629" w:type="pct"/>
                  <w:tcBorders>
                    <w:tl2br w:val="nil"/>
                    <w:tr2bl w:val="nil"/>
                  </w:tcBorders>
                  <w:vAlign w:val="center"/>
                </w:tcPr>
                <w:p w14:paraId="7E032ABC">
                  <w:pPr>
                    <w:adjustRightInd w:val="0"/>
                    <w:snapToGrid w:val="0"/>
                    <w:spacing w:line="400" w:lineRule="exact"/>
                    <w:jc w:val="center"/>
                    <w:rPr>
                      <w:rFonts w:hint="default" w:ascii="Times New Roman" w:hAnsi="Times New Roman" w:cs="Times New Roman"/>
                      <w:bCs/>
                      <w:color w:val="auto"/>
                      <w:szCs w:val="21"/>
                      <w:highlight w:val="none"/>
                      <w:lang w:val="en-US" w:eastAsia="zh-CN"/>
                    </w:rPr>
                  </w:pPr>
                  <w:r>
                    <w:rPr>
                      <w:rFonts w:hint="eastAsia" w:ascii="Times New Roman" w:hAnsi="Times New Roman" w:cs="Times New Roman"/>
                      <w:bCs/>
                      <w:color w:val="auto"/>
                      <w:szCs w:val="21"/>
                      <w:highlight w:val="none"/>
                      <w:lang w:val="en-US" w:eastAsia="zh-CN"/>
                    </w:rPr>
                    <w:t>/</w:t>
                  </w:r>
                </w:p>
              </w:tc>
              <w:tc>
                <w:tcPr>
                  <w:tcW w:w="702" w:type="pct"/>
                  <w:tcBorders>
                    <w:tl2br w:val="nil"/>
                    <w:tr2bl w:val="nil"/>
                  </w:tcBorders>
                  <w:vAlign w:val="center"/>
                </w:tcPr>
                <w:p w14:paraId="1CBB82A3">
                  <w:pPr>
                    <w:adjustRightInd w:val="0"/>
                    <w:snapToGrid w:val="0"/>
                    <w:spacing w:line="400" w:lineRule="exact"/>
                    <w:jc w:val="center"/>
                    <w:rPr>
                      <w:rFonts w:hint="default" w:ascii="Times New Roman" w:hAnsi="Times New Roman" w:cs="Times New Roman"/>
                      <w:bCs/>
                      <w:color w:val="auto"/>
                      <w:szCs w:val="21"/>
                      <w:highlight w:val="none"/>
                      <w:lang w:val="en-US" w:eastAsia="zh-CN"/>
                    </w:rPr>
                  </w:pPr>
                  <w:r>
                    <w:rPr>
                      <w:rFonts w:hint="eastAsia" w:ascii="Times New Roman" w:hAnsi="Times New Roman" w:cs="Times New Roman"/>
                      <w:bCs/>
                      <w:color w:val="auto"/>
                      <w:szCs w:val="21"/>
                      <w:highlight w:val="none"/>
                      <w:lang w:val="en-US" w:eastAsia="zh-CN"/>
                    </w:rPr>
                    <w:t>/</w:t>
                  </w:r>
                </w:p>
              </w:tc>
              <w:tc>
                <w:tcPr>
                  <w:tcW w:w="700" w:type="pct"/>
                  <w:tcBorders>
                    <w:tl2br w:val="nil"/>
                    <w:tr2bl w:val="nil"/>
                  </w:tcBorders>
                  <w:vAlign w:val="center"/>
                </w:tcPr>
                <w:p w14:paraId="6F08AC88">
                  <w:pPr>
                    <w:adjustRightInd w:val="0"/>
                    <w:snapToGrid w:val="0"/>
                    <w:spacing w:line="400" w:lineRule="exact"/>
                    <w:jc w:val="center"/>
                    <w:rPr>
                      <w:rFonts w:hint="eastAsia" w:ascii="Times New Roman" w:hAnsi="Times New Roman" w:cs="Times New Roman" w:eastAsiaTheme="minorEastAsia"/>
                      <w:bCs/>
                      <w:color w:val="auto"/>
                      <w:szCs w:val="21"/>
                      <w:highlight w:val="none"/>
                      <w:lang w:val="en-US" w:eastAsia="zh-CN"/>
                    </w:rPr>
                  </w:pPr>
                  <w:r>
                    <w:rPr>
                      <w:rFonts w:hint="eastAsia" w:ascii="Times New Roman" w:hAnsi="Times New Roman" w:cs="Times New Roman"/>
                      <w:bCs/>
                      <w:color w:val="auto"/>
                      <w:szCs w:val="21"/>
                      <w:highlight w:val="none"/>
                      <w:lang w:val="en-US" w:eastAsia="zh-CN"/>
                    </w:rPr>
                    <w:t>/</w:t>
                  </w:r>
                </w:p>
              </w:tc>
            </w:tr>
            <w:tr w14:paraId="744289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1327" w:type="pct"/>
                  <w:gridSpan w:val="2"/>
                  <w:tcBorders>
                    <w:tl2br w:val="nil"/>
                    <w:tr2bl w:val="nil"/>
                  </w:tcBorders>
                  <w:vAlign w:val="center"/>
                </w:tcPr>
                <w:p w14:paraId="095FAC45">
                  <w:pPr>
                    <w:tabs>
                      <w:tab w:val="left" w:pos="1028"/>
                    </w:tabs>
                    <w:spacing w:line="320" w:lineRule="exact"/>
                    <w:jc w:val="center"/>
                    <w:rPr>
                      <w:color w:val="auto"/>
                    </w:rPr>
                  </w:pPr>
                  <w:r>
                    <w:rPr>
                      <w:rFonts w:hint="eastAsia" w:ascii="Times New Roman" w:hAnsi="Times New Roman" w:cs="Times New Roman"/>
                      <w:bCs/>
                      <w:color w:val="auto"/>
                      <w:szCs w:val="21"/>
                      <w:highlight w:val="none"/>
                      <w:lang w:val="en-US" w:eastAsia="zh-CN"/>
                    </w:rPr>
                    <w:t>合计</w:t>
                  </w:r>
                </w:p>
              </w:tc>
              <w:tc>
                <w:tcPr>
                  <w:tcW w:w="706" w:type="pct"/>
                  <w:tcBorders>
                    <w:tl2br w:val="nil"/>
                    <w:tr2bl w:val="nil"/>
                  </w:tcBorders>
                  <w:vAlign w:val="center"/>
                </w:tcPr>
                <w:p w14:paraId="34B2DD11">
                  <w:pPr>
                    <w:tabs>
                      <w:tab w:val="left" w:pos="1028"/>
                    </w:tabs>
                    <w:spacing w:line="320" w:lineRule="exact"/>
                    <w:jc w:val="center"/>
                    <w:rPr>
                      <w:rFonts w:hint="default" w:ascii="Times New Roman" w:hAnsi="Times New Roman" w:cs="Times New Roman"/>
                      <w:bCs/>
                      <w:color w:val="auto"/>
                      <w:szCs w:val="21"/>
                      <w:highlight w:val="none"/>
                      <w:lang w:val="en-US" w:eastAsia="zh-CN"/>
                    </w:rPr>
                  </w:pPr>
                  <w:r>
                    <w:rPr>
                      <w:rFonts w:hint="eastAsia" w:ascii="Times New Roman" w:hAnsi="Times New Roman" w:cs="Times New Roman"/>
                      <w:color w:val="auto"/>
                      <w:szCs w:val="24"/>
                      <w:highlight w:val="none"/>
                      <w:lang w:val="en-US" w:eastAsia="zh-CN"/>
                    </w:rPr>
                    <w:t>22326.66</w:t>
                  </w:r>
                </w:p>
              </w:tc>
              <w:tc>
                <w:tcPr>
                  <w:tcW w:w="934" w:type="pct"/>
                  <w:tcBorders>
                    <w:tl2br w:val="nil"/>
                    <w:tr2bl w:val="nil"/>
                  </w:tcBorders>
                  <w:vAlign w:val="center"/>
                </w:tcPr>
                <w:p w14:paraId="1B0A1CD5">
                  <w:pPr>
                    <w:tabs>
                      <w:tab w:val="left" w:pos="1028"/>
                    </w:tabs>
                    <w:spacing w:line="320" w:lineRule="exact"/>
                    <w:jc w:val="center"/>
                    <w:rPr>
                      <w:rFonts w:hint="default" w:ascii="Times New Roman" w:hAnsi="Times New Roman" w:cs="Times New Roman"/>
                      <w:bCs/>
                      <w:color w:val="auto"/>
                      <w:szCs w:val="21"/>
                      <w:highlight w:val="none"/>
                      <w:lang w:val="en-US" w:eastAsia="zh-CN"/>
                    </w:rPr>
                  </w:pPr>
                  <w:r>
                    <w:rPr>
                      <w:rFonts w:hint="eastAsia" w:ascii="Times New Roman" w:hAnsi="Times New Roman" w:cs="Times New Roman"/>
                      <w:bCs/>
                      <w:color w:val="auto"/>
                      <w:szCs w:val="21"/>
                      <w:highlight w:val="none"/>
                      <w:lang w:val="en-US" w:eastAsia="zh-CN"/>
                    </w:rPr>
                    <w:t>14000</w:t>
                  </w:r>
                </w:p>
              </w:tc>
              <w:tc>
                <w:tcPr>
                  <w:tcW w:w="629" w:type="pct"/>
                  <w:tcBorders>
                    <w:tl2br w:val="nil"/>
                    <w:tr2bl w:val="nil"/>
                  </w:tcBorders>
                  <w:vAlign w:val="center"/>
                </w:tcPr>
                <w:p w14:paraId="50D62CF7">
                  <w:pPr>
                    <w:adjustRightInd w:val="0"/>
                    <w:snapToGrid w:val="0"/>
                    <w:spacing w:line="400" w:lineRule="exact"/>
                    <w:jc w:val="center"/>
                    <w:rPr>
                      <w:rFonts w:ascii="Times New Roman" w:hAnsi="Times New Roman" w:cs="Times New Roman"/>
                      <w:bCs/>
                      <w:color w:val="auto"/>
                      <w:szCs w:val="21"/>
                      <w:highlight w:val="none"/>
                    </w:rPr>
                  </w:pPr>
                  <w:r>
                    <w:rPr>
                      <w:rFonts w:hint="eastAsia" w:ascii="Times New Roman" w:hAnsi="Times New Roman" w:cs="Times New Roman"/>
                      <w:bCs/>
                      <w:color w:val="auto"/>
                      <w:szCs w:val="21"/>
                      <w:highlight w:val="none"/>
                      <w:lang w:val="en-US" w:eastAsia="zh-CN"/>
                    </w:rPr>
                    <w:t>/</w:t>
                  </w:r>
                </w:p>
              </w:tc>
              <w:tc>
                <w:tcPr>
                  <w:tcW w:w="702" w:type="pct"/>
                  <w:tcBorders>
                    <w:tl2br w:val="nil"/>
                    <w:tr2bl w:val="nil"/>
                  </w:tcBorders>
                  <w:vAlign w:val="center"/>
                </w:tcPr>
                <w:p w14:paraId="1A94502B">
                  <w:pPr>
                    <w:adjustRightInd w:val="0"/>
                    <w:snapToGrid w:val="0"/>
                    <w:spacing w:line="400" w:lineRule="exact"/>
                    <w:jc w:val="center"/>
                    <w:rPr>
                      <w:rFonts w:hint="default" w:ascii="Times New Roman" w:hAnsi="Times New Roman" w:cs="Times New Roman"/>
                      <w:bCs/>
                      <w:color w:val="auto"/>
                      <w:szCs w:val="21"/>
                      <w:highlight w:val="none"/>
                      <w:lang w:val="en-US" w:eastAsia="zh-CN"/>
                    </w:rPr>
                  </w:pPr>
                  <w:r>
                    <w:rPr>
                      <w:rFonts w:hint="eastAsia" w:ascii="Times New Roman" w:hAnsi="Times New Roman" w:cs="Times New Roman"/>
                      <w:bCs/>
                      <w:color w:val="auto"/>
                      <w:szCs w:val="21"/>
                      <w:highlight w:val="none"/>
                      <w:lang w:val="en-US" w:eastAsia="zh-CN"/>
                    </w:rPr>
                    <w:t>/</w:t>
                  </w:r>
                </w:p>
              </w:tc>
              <w:tc>
                <w:tcPr>
                  <w:tcW w:w="700" w:type="pct"/>
                  <w:tcBorders>
                    <w:tl2br w:val="nil"/>
                    <w:tr2bl w:val="nil"/>
                  </w:tcBorders>
                  <w:vAlign w:val="center"/>
                </w:tcPr>
                <w:p w14:paraId="0AE5BDF5">
                  <w:pPr>
                    <w:adjustRightInd w:val="0"/>
                    <w:snapToGrid w:val="0"/>
                    <w:spacing w:line="400" w:lineRule="exact"/>
                    <w:jc w:val="center"/>
                    <w:rPr>
                      <w:rFonts w:ascii="Times New Roman" w:hAnsi="Times New Roman" w:cs="Times New Roman"/>
                      <w:bCs/>
                      <w:color w:val="auto"/>
                      <w:szCs w:val="21"/>
                      <w:highlight w:val="none"/>
                    </w:rPr>
                  </w:pPr>
                  <w:r>
                    <w:rPr>
                      <w:rFonts w:hint="eastAsia" w:ascii="Times New Roman" w:hAnsi="Times New Roman" w:cs="Times New Roman"/>
                      <w:bCs/>
                      <w:color w:val="auto"/>
                      <w:szCs w:val="21"/>
                      <w:highlight w:val="none"/>
                      <w:lang w:val="en-US" w:eastAsia="zh-CN"/>
                    </w:rPr>
                    <w:t>/</w:t>
                  </w:r>
                </w:p>
              </w:tc>
            </w:tr>
          </w:tbl>
          <w:p w14:paraId="1BE873A3">
            <w:pPr>
              <w:pStyle w:val="27"/>
              <w:spacing w:before="156" w:beforeLines="50" w:beforeAutospacing="0" w:afterAutospacing="0"/>
              <w:jc w:val="center"/>
              <w:rPr>
                <w:rFonts w:hint="default" w:ascii="Times New Roman" w:hAnsi="Times New Roman"/>
                <w:b/>
                <w:color w:val="auto"/>
                <w:szCs w:val="24"/>
                <w:highlight w:val="none"/>
              </w:rPr>
            </w:pPr>
            <w:r>
              <w:rPr>
                <w:rFonts w:hint="default" w:ascii="Times New Roman" w:hAnsi="Times New Roman"/>
                <w:b/>
                <w:color w:val="auto"/>
                <w:szCs w:val="24"/>
                <w:highlight w:val="none"/>
              </w:rPr>
              <w:t>表2-</w:t>
            </w:r>
            <w:r>
              <w:rPr>
                <w:rFonts w:hint="eastAsia" w:ascii="Times New Roman" w:hAnsi="Times New Roman"/>
                <w:b/>
                <w:color w:val="auto"/>
                <w:szCs w:val="24"/>
                <w:highlight w:val="none"/>
                <w:lang w:val="en-US" w:eastAsia="zh-CN"/>
              </w:rPr>
              <w:t>2</w:t>
            </w:r>
            <w:r>
              <w:rPr>
                <w:rFonts w:hint="default" w:ascii="Times New Roman" w:hAnsi="Times New Roman"/>
                <w:b/>
                <w:color w:val="auto"/>
                <w:szCs w:val="24"/>
                <w:highlight w:val="none"/>
              </w:rPr>
              <w:t xml:space="preserve">  项目组成一览表</w:t>
            </w:r>
          </w:p>
          <w:tbl>
            <w:tblPr>
              <w:tblStyle w:val="37"/>
              <w:tblW w:w="498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9"/>
              <w:gridCol w:w="1292"/>
              <w:gridCol w:w="4034"/>
              <w:gridCol w:w="3295"/>
            </w:tblGrid>
            <w:tr w14:paraId="333FA6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8" w:type="pct"/>
                  <w:vAlign w:val="center"/>
                </w:tcPr>
                <w:p w14:paraId="77286E7F">
                  <w:pPr>
                    <w:tabs>
                      <w:tab w:val="left" w:pos="1028"/>
                    </w:tabs>
                    <w:spacing w:line="320" w:lineRule="exact"/>
                    <w:jc w:val="center"/>
                    <w:rPr>
                      <w:rFonts w:ascii="Times New Roman" w:hAnsi="Times New Roman" w:cs="Times New Roman"/>
                      <w:b/>
                      <w:bCs/>
                      <w:color w:val="auto"/>
                      <w:szCs w:val="21"/>
                      <w:highlight w:val="none"/>
                    </w:rPr>
                  </w:pPr>
                  <w:r>
                    <w:rPr>
                      <w:rFonts w:ascii="Times New Roman" w:hAnsi="Times New Roman" w:cs="Times New Roman"/>
                      <w:b/>
                      <w:bCs/>
                      <w:color w:val="auto"/>
                      <w:szCs w:val="21"/>
                      <w:highlight w:val="none"/>
                    </w:rPr>
                    <w:t>类别</w:t>
                  </w:r>
                </w:p>
              </w:tc>
              <w:tc>
                <w:tcPr>
                  <w:tcW w:w="661" w:type="pct"/>
                  <w:vAlign w:val="center"/>
                </w:tcPr>
                <w:p w14:paraId="6F90EA80">
                  <w:pPr>
                    <w:tabs>
                      <w:tab w:val="left" w:pos="1028"/>
                    </w:tabs>
                    <w:spacing w:line="320" w:lineRule="exact"/>
                    <w:jc w:val="center"/>
                    <w:rPr>
                      <w:rFonts w:ascii="Times New Roman" w:hAnsi="Times New Roman" w:cs="Times New Roman"/>
                      <w:b/>
                      <w:bCs/>
                      <w:color w:val="auto"/>
                      <w:szCs w:val="21"/>
                      <w:highlight w:val="none"/>
                    </w:rPr>
                  </w:pPr>
                  <w:r>
                    <w:rPr>
                      <w:rFonts w:ascii="Times New Roman" w:hAnsi="Times New Roman" w:cs="Times New Roman"/>
                      <w:b/>
                      <w:bCs/>
                      <w:color w:val="auto"/>
                      <w:szCs w:val="21"/>
                      <w:highlight w:val="none"/>
                    </w:rPr>
                    <w:t>工程名称</w:t>
                  </w:r>
                </w:p>
              </w:tc>
              <w:tc>
                <w:tcPr>
                  <w:tcW w:w="3750" w:type="pct"/>
                  <w:gridSpan w:val="2"/>
                  <w:vAlign w:val="center"/>
                </w:tcPr>
                <w:p w14:paraId="3BD8A47D">
                  <w:pPr>
                    <w:tabs>
                      <w:tab w:val="left" w:pos="1028"/>
                    </w:tabs>
                    <w:spacing w:line="320" w:lineRule="exact"/>
                    <w:jc w:val="center"/>
                    <w:rPr>
                      <w:rFonts w:ascii="Times New Roman" w:hAnsi="Times New Roman" w:cs="Times New Roman"/>
                      <w:b/>
                      <w:bCs/>
                      <w:color w:val="auto"/>
                      <w:szCs w:val="21"/>
                      <w:highlight w:val="none"/>
                    </w:rPr>
                  </w:pPr>
                  <w:r>
                    <w:rPr>
                      <w:rFonts w:ascii="Times New Roman" w:hAnsi="Times New Roman" w:cs="Times New Roman"/>
                      <w:b/>
                      <w:bCs/>
                      <w:color w:val="auto"/>
                      <w:szCs w:val="21"/>
                      <w:highlight w:val="none"/>
                    </w:rPr>
                    <w:t>工程内容</w:t>
                  </w:r>
                </w:p>
              </w:tc>
            </w:tr>
            <w:tr w14:paraId="50919E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8" w:type="pct"/>
                  <w:vMerge w:val="restart"/>
                  <w:vAlign w:val="center"/>
                </w:tcPr>
                <w:p w14:paraId="3E50BDE2">
                  <w:pPr>
                    <w:tabs>
                      <w:tab w:val="left" w:pos="1028"/>
                    </w:tabs>
                    <w:spacing w:line="320" w:lineRule="exact"/>
                    <w:jc w:val="center"/>
                    <w:rPr>
                      <w:rFonts w:ascii="Times New Roman" w:hAnsi="Times New Roman" w:cs="Times New Roman"/>
                      <w:bCs/>
                      <w:color w:val="auto"/>
                      <w:szCs w:val="21"/>
                      <w:highlight w:val="none"/>
                    </w:rPr>
                  </w:pPr>
                  <w:r>
                    <w:rPr>
                      <w:rFonts w:ascii="Times New Roman" w:hAnsi="Times New Roman" w:cs="Times New Roman"/>
                      <w:bCs/>
                      <w:color w:val="auto"/>
                      <w:szCs w:val="21"/>
                      <w:highlight w:val="none"/>
                    </w:rPr>
                    <w:t>主体工程</w:t>
                  </w:r>
                </w:p>
              </w:tc>
              <w:tc>
                <w:tcPr>
                  <w:tcW w:w="661" w:type="pct"/>
                  <w:vAlign w:val="center"/>
                </w:tcPr>
                <w:p w14:paraId="0F713DE0">
                  <w:pPr>
                    <w:tabs>
                      <w:tab w:val="left" w:pos="1028"/>
                    </w:tabs>
                    <w:spacing w:line="320" w:lineRule="exact"/>
                    <w:jc w:val="center"/>
                    <w:rPr>
                      <w:rFonts w:hint="default" w:ascii="Times New Roman" w:hAnsi="Times New Roman" w:cs="Times New Roman"/>
                      <w:color w:val="auto"/>
                      <w:szCs w:val="21"/>
                      <w:highlight w:val="none"/>
                      <w:lang w:val="en-US"/>
                    </w:rPr>
                  </w:pPr>
                  <w:r>
                    <w:rPr>
                      <w:rFonts w:hint="eastAsia" w:ascii="Times New Roman" w:hAnsi="Times New Roman" w:cs="Times New Roman"/>
                      <w:bCs/>
                      <w:color w:val="auto"/>
                      <w:szCs w:val="21"/>
                      <w:highlight w:val="none"/>
                      <w:lang w:val="en-US" w:eastAsia="zh-CN"/>
                    </w:rPr>
                    <w:t>生产车间1</w:t>
                  </w:r>
                </w:p>
              </w:tc>
              <w:tc>
                <w:tcPr>
                  <w:tcW w:w="3750" w:type="pct"/>
                  <w:gridSpan w:val="2"/>
                  <w:vAlign w:val="center"/>
                </w:tcPr>
                <w:p w14:paraId="33E336D7">
                  <w:pPr>
                    <w:tabs>
                      <w:tab w:val="left" w:pos="1028"/>
                    </w:tabs>
                    <w:spacing w:line="320" w:lineRule="exact"/>
                    <w:jc w:val="left"/>
                    <w:rPr>
                      <w:rFonts w:hint="default" w:ascii="Times New Roman" w:hAnsi="Times New Roman" w:cs="Times New Roman" w:eastAsiaTheme="minorEastAsia"/>
                      <w:bCs/>
                      <w:color w:val="auto"/>
                      <w:szCs w:val="21"/>
                      <w:highlight w:val="none"/>
                      <w:lang w:val="en-US" w:eastAsia="zh-CN"/>
                    </w:rPr>
                  </w:pPr>
                  <w:r>
                    <w:rPr>
                      <w:rFonts w:hint="eastAsia" w:ascii="Times New Roman" w:hAnsi="Times New Roman" w:cs="Times New Roman"/>
                      <w:bCs/>
                      <w:color w:val="auto"/>
                      <w:szCs w:val="21"/>
                      <w:highlight w:val="none"/>
                      <w:lang w:val="en-US" w:eastAsia="zh-CN"/>
                    </w:rPr>
                    <w:t>主要设置机加工区、喷漆区、木工区、样品测试区；</w:t>
                  </w:r>
                </w:p>
              </w:tc>
            </w:tr>
            <w:tr w14:paraId="217949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8" w:type="pct"/>
                  <w:vMerge w:val="continue"/>
                  <w:vAlign w:val="center"/>
                </w:tcPr>
                <w:p w14:paraId="3A33BD7D">
                  <w:pPr>
                    <w:tabs>
                      <w:tab w:val="left" w:pos="1028"/>
                    </w:tabs>
                    <w:spacing w:line="320" w:lineRule="exact"/>
                    <w:jc w:val="center"/>
                    <w:rPr>
                      <w:rFonts w:ascii="Times New Roman" w:hAnsi="Times New Roman" w:cs="Times New Roman"/>
                      <w:bCs/>
                      <w:color w:val="auto"/>
                      <w:szCs w:val="21"/>
                      <w:highlight w:val="none"/>
                    </w:rPr>
                  </w:pPr>
                </w:p>
              </w:tc>
              <w:tc>
                <w:tcPr>
                  <w:tcW w:w="661" w:type="pct"/>
                  <w:vAlign w:val="center"/>
                </w:tcPr>
                <w:p w14:paraId="665FB979">
                  <w:pPr>
                    <w:tabs>
                      <w:tab w:val="left" w:pos="1028"/>
                    </w:tabs>
                    <w:spacing w:line="320" w:lineRule="exact"/>
                    <w:jc w:val="center"/>
                    <w:rPr>
                      <w:rFonts w:hint="default" w:ascii="Times New Roman" w:hAnsi="Times New Roman" w:cs="Times New Roman" w:eastAsiaTheme="minorEastAsia"/>
                      <w:bCs/>
                      <w:color w:val="auto"/>
                      <w:szCs w:val="21"/>
                      <w:highlight w:val="none"/>
                      <w:lang w:val="en-US" w:eastAsia="zh-CN"/>
                    </w:rPr>
                  </w:pPr>
                  <w:r>
                    <w:rPr>
                      <w:rFonts w:hint="eastAsia" w:ascii="Times New Roman" w:hAnsi="Times New Roman" w:cs="Times New Roman"/>
                      <w:bCs/>
                      <w:color w:val="auto"/>
                      <w:szCs w:val="21"/>
                      <w:highlight w:val="none"/>
                      <w:lang w:val="en-US" w:eastAsia="zh-CN"/>
                    </w:rPr>
                    <w:t>生产车间2</w:t>
                  </w:r>
                </w:p>
              </w:tc>
              <w:tc>
                <w:tcPr>
                  <w:tcW w:w="3750" w:type="pct"/>
                  <w:gridSpan w:val="2"/>
                  <w:vAlign w:val="center"/>
                </w:tcPr>
                <w:p w14:paraId="326DC487">
                  <w:pPr>
                    <w:tabs>
                      <w:tab w:val="left" w:pos="1028"/>
                    </w:tabs>
                    <w:spacing w:line="320" w:lineRule="exact"/>
                    <w:jc w:val="left"/>
                    <w:rPr>
                      <w:rFonts w:hint="eastAsia" w:ascii="Times New Roman" w:hAnsi="Times New Roman" w:cs="Times New Roman"/>
                      <w:bCs/>
                      <w:color w:val="auto"/>
                      <w:szCs w:val="21"/>
                      <w:highlight w:val="none"/>
                      <w:lang w:val="en-US" w:eastAsia="zh-CN"/>
                    </w:rPr>
                  </w:pPr>
                  <w:r>
                    <w:rPr>
                      <w:rFonts w:hint="eastAsia" w:ascii="Times New Roman" w:hAnsi="Times New Roman" w:cs="Times New Roman"/>
                      <w:bCs/>
                      <w:color w:val="auto"/>
                      <w:szCs w:val="21"/>
                      <w:highlight w:val="none"/>
                      <w:lang w:val="en-US" w:eastAsia="zh-CN"/>
                    </w:rPr>
                    <w:t>主要设置喷涂区、喷涂前处理区、</w:t>
                  </w:r>
                  <w:r>
                    <w:rPr>
                      <w:rFonts w:hint="eastAsia" w:ascii="Times New Roman" w:hAnsi="Times New Roman" w:cs="Times New Roman"/>
                      <w:bCs/>
                      <w:color w:val="auto"/>
                      <w:szCs w:val="21"/>
                      <w:highlight w:val="none"/>
                      <w:lang w:val="en-US" w:eastAsia="zh-CN"/>
                    </w:rPr>
                    <w:t>包覆区、组装区；</w:t>
                  </w:r>
                </w:p>
              </w:tc>
            </w:tr>
            <w:tr w14:paraId="4A506C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8" w:type="pct"/>
                  <w:vAlign w:val="center"/>
                </w:tcPr>
                <w:p w14:paraId="24BAAA77">
                  <w:pPr>
                    <w:tabs>
                      <w:tab w:val="left" w:pos="1028"/>
                    </w:tabs>
                    <w:spacing w:line="320" w:lineRule="exact"/>
                    <w:jc w:val="center"/>
                    <w:rPr>
                      <w:rFonts w:hint="eastAsia" w:ascii="Times New Roman" w:hAnsi="Times New Roman" w:cs="Times New Roman" w:eastAsiaTheme="minorEastAsia"/>
                      <w:bCs/>
                      <w:color w:val="auto"/>
                      <w:szCs w:val="21"/>
                      <w:highlight w:val="none"/>
                      <w:lang w:eastAsia="zh-CN"/>
                    </w:rPr>
                  </w:pPr>
                  <w:r>
                    <w:rPr>
                      <w:rFonts w:hint="eastAsia" w:ascii="Times New Roman" w:hAnsi="Times New Roman" w:cs="Times New Roman"/>
                      <w:bCs/>
                      <w:color w:val="auto"/>
                      <w:szCs w:val="21"/>
                      <w:highlight w:val="none"/>
                      <w:lang w:eastAsia="zh-CN"/>
                    </w:rPr>
                    <w:t>储运工程</w:t>
                  </w:r>
                </w:p>
              </w:tc>
              <w:tc>
                <w:tcPr>
                  <w:tcW w:w="661" w:type="pct"/>
                  <w:vAlign w:val="center"/>
                </w:tcPr>
                <w:p w14:paraId="108B3793">
                  <w:pPr>
                    <w:tabs>
                      <w:tab w:val="left" w:pos="1028"/>
                    </w:tabs>
                    <w:spacing w:line="320" w:lineRule="exact"/>
                    <w:jc w:val="center"/>
                    <w:rPr>
                      <w:rFonts w:hint="eastAsia" w:ascii="Times New Roman" w:hAnsi="Times New Roman" w:cs="Times New Roman"/>
                      <w:bCs/>
                      <w:color w:val="auto"/>
                      <w:szCs w:val="21"/>
                      <w:highlight w:val="none"/>
                      <w:lang w:val="en-US" w:eastAsia="zh-CN"/>
                    </w:rPr>
                  </w:pPr>
                  <w:r>
                    <w:rPr>
                      <w:rFonts w:hint="eastAsia" w:ascii="Times New Roman" w:hAnsi="Times New Roman" w:cs="Times New Roman"/>
                      <w:bCs/>
                      <w:color w:val="auto"/>
                      <w:szCs w:val="21"/>
                      <w:highlight w:val="none"/>
                      <w:lang w:val="en-US" w:eastAsia="zh-CN"/>
                    </w:rPr>
                    <w:t>库房</w:t>
                  </w:r>
                </w:p>
              </w:tc>
              <w:tc>
                <w:tcPr>
                  <w:tcW w:w="3750" w:type="pct"/>
                  <w:gridSpan w:val="2"/>
                  <w:vAlign w:val="center"/>
                </w:tcPr>
                <w:p w14:paraId="1DB9DB0F">
                  <w:pPr>
                    <w:tabs>
                      <w:tab w:val="left" w:pos="1028"/>
                    </w:tabs>
                    <w:spacing w:line="320" w:lineRule="exact"/>
                    <w:jc w:val="left"/>
                    <w:rPr>
                      <w:rFonts w:hint="eastAsia" w:ascii="Times New Roman" w:hAnsi="Times New Roman" w:cs="Times New Roman"/>
                      <w:bCs/>
                      <w:color w:val="auto"/>
                      <w:szCs w:val="21"/>
                      <w:highlight w:val="none"/>
                      <w:lang w:val="en-US" w:eastAsia="zh-CN"/>
                    </w:rPr>
                  </w:pPr>
                  <w:r>
                    <w:rPr>
                      <w:rFonts w:hint="eastAsia" w:ascii="Times New Roman" w:hAnsi="Times New Roman" w:cs="Times New Roman"/>
                      <w:bCs/>
                      <w:color w:val="auto"/>
                      <w:szCs w:val="21"/>
                      <w:highlight w:val="none"/>
                      <w:lang w:val="en-US" w:eastAsia="zh-CN"/>
                    </w:rPr>
                    <w:t>用于存放原料及产品</w:t>
                  </w:r>
                </w:p>
              </w:tc>
            </w:tr>
            <w:tr w14:paraId="2762C3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8" w:type="pct"/>
                  <w:vMerge w:val="restart"/>
                  <w:vAlign w:val="center"/>
                </w:tcPr>
                <w:p w14:paraId="4066AE6D">
                  <w:pPr>
                    <w:tabs>
                      <w:tab w:val="left" w:pos="1028"/>
                    </w:tabs>
                    <w:spacing w:line="320" w:lineRule="exact"/>
                    <w:jc w:val="center"/>
                    <w:rPr>
                      <w:rFonts w:ascii="Times New Roman" w:hAnsi="Times New Roman" w:cs="Times New Roman"/>
                      <w:bCs/>
                      <w:color w:val="auto"/>
                      <w:szCs w:val="21"/>
                      <w:highlight w:val="none"/>
                    </w:rPr>
                  </w:pPr>
                  <w:r>
                    <w:rPr>
                      <w:rFonts w:hint="eastAsia"/>
                      <w:color w:val="auto"/>
                      <w:highlight w:val="none"/>
                      <w:lang w:eastAsia="zh-CN"/>
                    </w:rPr>
                    <w:t>辅助工程</w:t>
                  </w:r>
                </w:p>
              </w:tc>
              <w:tc>
                <w:tcPr>
                  <w:tcW w:w="661" w:type="pct"/>
                  <w:vAlign w:val="center"/>
                </w:tcPr>
                <w:p w14:paraId="330CC1C4">
                  <w:pPr>
                    <w:pStyle w:val="94"/>
                    <w:rPr>
                      <w:rFonts w:hint="default" w:eastAsia="宋体"/>
                      <w:color w:val="auto"/>
                      <w:highlight w:val="none"/>
                      <w:lang w:val="en-US" w:eastAsia="zh-CN"/>
                    </w:rPr>
                  </w:pPr>
                  <w:r>
                    <w:rPr>
                      <w:rFonts w:hint="eastAsia"/>
                      <w:bCs/>
                      <w:color w:val="auto"/>
                      <w:highlight w:val="none"/>
                      <w:lang w:eastAsia="zh-CN"/>
                    </w:rPr>
                    <w:t>办公用房</w:t>
                  </w:r>
                </w:p>
              </w:tc>
              <w:tc>
                <w:tcPr>
                  <w:tcW w:w="3750" w:type="pct"/>
                  <w:gridSpan w:val="2"/>
                  <w:vAlign w:val="center"/>
                </w:tcPr>
                <w:p w14:paraId="67968319">
                  <w:pPr>
                    <w:pStyle w:val="94"/>
                    <w:jc w:val="left"/>
                    <w:rPr>
                      <w:rFonts w:hint="default" w:ascii="Times New Roman" w:hAnsi="Times New Roman" w:eastAsia="宋体" w:cs="Times New Roman"/>
                      <w:bCs/>
                      <w:color w:val="auto"/>
                      <w:szCs w:val="21"/>
                      <w:highlight w:val="none"/>
                      <w:lang w:val="en-US" w:eastAsia="zh-CN"/>
                    </w:rPr>
                  </w:pPr>
                  <w:r>
                    <w:rPr>
                      <w:rFonts w:hint="default" w:ascii="Times New Roman" w:hAnsi="Times New Roman" w:cs="Times New Roman"/>
                      <w:bCs/>
                      <w:color w:val="auto"/>
                      <w:szCs w:val="21"/>
                      <w:highlight w:val="none"/>
                      <w:lang w:eastAsia="zh-CN"/>
                    </w:rPr>
                    <w:t>用于员工办公</w:t>
                  </w:r>
                </w:p>
              </w:tc>
            </w:tr>
            <w:tr w14:paraId="5DA6FC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8" w:type="pct"/>
                  <w:vMerge w:val="continue"/>
                  <w:vAlign w:val="center"/>
                </w:tcPr>
                <w:p w14:paraId="65693C9E">
                  <w:pPr>
                    <w:tabs>
                      <w:tab w:val="left" w:pos="1028"/>
                    </w:tabs>
                    <w:spacing w:line="320" w:lineRule="exact"/>
                    <w:jc w:val="center"/>
                    <w:rPr>
                      <w:rFonts w:hint="eastAsia"/>
                      <w:color w:val="auto"/>
                      <w:highlight w:val="none"/>
                      <w:lang w:eastAsia="zh-CN"/>
                    </w:rPr>
                  </w:pPr>
                </w:p>
              </w:tc>
              <w:tc>
                <w:tcPr>
                  <w:tcW w:w="661" w:type="pct"/>
                  <w:vAlign w:val="center"/>
                </w:tcPr>
                <w:p w14:paraId="02B95AA7">
                  <w:pPr>
                    <w:pStyle w:val="94"/>
                    <w:rPr>
                      <w:rFonts w:hint="default"/>
                      <w:bCs/>
                      <w:color w:val="auto"/>
                      <w:highlight w:val="none"/>
                      <w:lang w:val="en-US" w:eastAsia="zh-CN"/>
                    </w:rPr>
                  </w:pPr>
                  <w:r>
                    <w:rPr>
                      <w:rFonts w:hint="eastAsia"/>
                      <w:bCs/>
                      <w:color w:val="auto"/>
                      <w:highlight w:val="none"/>
                      <w:lang w:val="en-US" w:eastAsia="zh-CN"/>
                    </w:rPr>
                    <w:t>门卫</w:t>
                  </w:r>
                </w:p>
              </w:tc>
              <w:tc>
                <w:tcPr>
                  <w:tcW w:w="3750" w:type="pct"/>
                  <w:gridSpan w:val="2"/>
                  <w:vAlign w:val="center"/>
                </w:tcPr>
                <w:p w14:paraId="55D41223">
                  <w:pPr>
                    <w:pStyle w:val="94"/>
                    <w:jc w:val="left"/>
                    <w:rPr>
                      <w:rFonts w:hint="default" w:ascii="Times New Roman" w:hAnsi="Times New Roman" w:cs="Times New Roman"/>
                      <w:bCs/>
                      <w:color w:val="auto"/>
                      <w:szCs w:val="21"/>
                      <w:highlight w:val="none"/>
                      <w:lang w:eastAsia="zh-CN"/>
                    </w:rPr>
                  </w:pPr>
                  <w:r>
                    <w:rPr>
                      <w:rFonts w:hint="eastAsia" w:cs="Times New Roman"/>
                      <w:bCs/>
                      <w:color w:val="auto"/>
                      <w:szCs w:val="21"/>
                      <w:highlight w:val="none"/>
                      <w:lang w:eastAsia="zh-CN"/>
                    </w:rPr>
                    <w:t>用于厂内人员、车间出入登记管理</w:t>
                  </w:r>
                </w:p>
              </w:tc>
            </w:tr>
            <w:tr w14:paraId="1CA49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8" w:type="pct"/>
                  <w:vMerge w:val="continue"/>
                  <w:vAlign w:val="center"/>
                </w:tcPr>
                <w:p w14:paraId="3B5A9937">
                  <w:pPr>
                    <w:tabs>
                      <w:tab w:val="left" w:pos="1028"/>
                    </w:tabs>
                    <w:spacing w:line="320" w:lineRule="exact"/>
                    <w:jc w:val="center"/>
                    <w:rPr>
                      <w:rFonts w:hint="eastAsia"/>
                      <w:color w:val="auto"/>
                      <w:highlight w:val="none"/>
                      <w:lang w:eastAsia="zh-CN"/>
                    </w:rPr>
                  </w:pPr>
                </w:p>
              </w:tc>
              <w:tc>
                <w:tcPr>
                  <w:tcW w:w="661" w:type="pct"/>
                  <w:vAlign w:val="center"/>
                </w:tcPr>
                <w:p w14:paraId="49B68F97">
                  <w:pPr>
                    <w:pStyle w:val="94"/>
                    <w:rPr>
                      <w:rFonts w:hint="eastAsia"/>
                      <w:bCs/>
                      <w:color w:val="auto"/>
                      <w:highlight w:val="none"/>
                      <w:lang w:eastAsia="zh-CN"/>
                    </w:rPr>
                  </w:pPr>
                  <w:r>
                    <w:rPr>
                      <w:rFonts w:hint="eastAsia"/>
                      <w:bCs/>
                      <w:color w:val="auto"/>
                      <w:highlight w:val="none"/>
                      <w:lang w:eastAsia="zh-CN"/>
                    </w:rPr>
                    <w:t>危废间</w:t>
                  </w:r>
                </w:p>
              </w:tc>
              <w:tc>
                <w:tcPr>
                  <w:tcW w:w="3750" w:type="pct"/>
                  <w:gridSpan w:val="2"/>
                  <w:vAlign w:val="center"/>
                </w:tcPr>
                <w:p w14:paraId="43283734">
                  <w:pPr>
                    <w:pStyle w:val="94"/>
                    <w:jc w:val="left"/>
                    <w:rPr>
                      <w:rFonts w:hint="default" w:cs="Times New Roman"/>
                      <w:bCs/>
                      <w:color w:val="auto"/>
                      <w:szCs w:val="21"/>
                      <w:highlight w:val="none"/>
                      <w:vertAlign w:val="baseline"/>
                      <w:lang w:val="en-US" w:eastAsia="zh-CN"/>
                    </w:rPr>
                  </w:pPr>
                  <w:r>
                    <w:rPr>
                      <w:rFonts w:hint="eastAsia" w:cs="Times New Roman"/>
                      <w:bCs/>
                      <w:color w:val="auto"/>
                      <w:szCs w:val="21"/>
                      <w:highlight w:val="none"/>
                      <w:lang w:val="en-US" w:eastAsia="zh-CN"/>
                    </w:rPr>
                    <w:t>位于生产车间1内，20m</w:t>
                  </w:r>
                  <w:r>
                    <w:rPr>
                      <w:rFonts w:hint="eastAsia" w:cs="Times New Roman"/>
                      <w:bCs/>
                      <w:color w:val="auto"/>
                      <w:szCs w:val="21"/>
                      <w:highlight w:val="none"/>
                      <w:vertAlign w:val="superscript"/>
                      <w:lang w:val="en-US" w:eastAsia="zh-CN"/>
                    </w:rPr>
                    <w:t>2</w:t>
                  </w:r>
                  <w:r>
                    <w:rPr>
                      <w:rFonts w:hint="eastAsia" w:cs="Times New Roman"/>
                      <w:bCs/>
                      <w:color w:val="auto"/>
                      <w:szCs w:val="21"/>
                      <w:highlight w:val="none"/>
                      <w:vertAlign w:val="baseline"/>
                      <w:lang w:val="en-US" w:eastAsia="zh-CN"/>
                    </w:rPr>
                    <w:t>，用于危险废物的暂存</w:t>
                  </w:r>
                </w:p>
              </w:tc>
            </w:tr>
            <w:tr w14:paraId="3BA981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8" w:type="pct"/>
                  <w:vMerge w:val="restart"/>
                  <w:vAlign w:val="center"/>
                </w:tcPr>
                <w:p w14:paraId="6238619B">
                  <w:pPr>
                    <w:tabs>
                      <w:tab w:val="left" w:pos="1028"/>
                    </w:tabs>
                    <w:spacing w:line="320" w:lineRule="exact"/>
                    <w:jc w:val="center"/>
                    <w:rPr>
                      <w:rFonts w:ascii="Times New Roman" w:hAnsi="Times New Roman" w:cs="Times New Roman"/>
                      <w:bCs/>
                      <w:color w:val="auto"/>
                      <w:szCs w:val="21"/>
                    </w:rPr>
                  </w:pPr>
                  <w:r>
                    <w:rPr>
                      <w:rFonts w:ascii="Times New Roman" w:hAnsi="Times New Roman" w:cs="Times New Roman"/>
                      <w:bCs/>
                      <w:color w:val="auto"/>
                      <w:szCs w:val="21"/>
                    </w:rPr>
                    <w:t>公用工程</w:t>
                  </w:r>
                </w:p>
              </w:tc>
              <w:tc>
                <w:tcPr>
                  <w:tcW w:w="661" w:type="pct"/>
                  <w:vAlign w:val="center"/>
                </w:tcPr>
                <w:p w14:paraId="2D24282D">
                  <w:pPr>
                    <w:tabs>
                      <w:tab w:val="left" w:pos="1028"/>
                    </w:tabs>
                    <w:spacing w:line="320" w:lineRule="exact"/>
                    <w:jc w:val="center"/>
                    <w:rPr>
                      <w:rFonts w:ascii="Times New Roman" w:hAnsi="Times New Roman" w:cs="Times New Roman"/>
                      <w:bCs/>
                      <w:color w:val="auto"/>
                      <w:szCs w:val="21"/>
                    </w:rPr>
                  </w:pPr>
                  <w:r>
                    <w:rPr>
                      <w:rFonts w:ascii="Times New Roman" w:hAnsi="Times New Roman" w:cs="Times New Roman"/>
                      <w:bCs/>
                      <w:color w:val="auto"/>
                      <w:szCs w:val="21"/>
                    </w:rPr>
                    <w:t>供水</w:t>
                  </w:r>
                </w:p>
              </w:tc>
              <w:tc>
                <w:tcPr>
                  <w:tcW w:w="3750" w:type="pct"/>
                  <w:gridSpan w:val="2"/>
                  <w:vAlign w:val="center"/>
                </w:tcPr>
                <w:p w14:paraId="52864B5A">
                  <w:pPr>
                    <w:tabs>
                      <w:tab w:val="left" w:pos="1028"/>
                    </w:tabs>
                    <w:spacing w:line="320" w:lineRule="exact"/>
                    <w:jc w:val="left"/>
                    <w:rPr>
                      <w:rFonts w:ascii="Times New Roman" w:hAnsi="Times New Roman" w:cs="Times New Roman"/>
                      <w:bCs/>
                      <w:color w:val="auto"/>
                      <w:szCs w:val="21"/>
                    </w:rPr>
                  </w:pPr>
                  <w:r>
                    <w:rPr>
                      <w:color w:val="auto"/>
                    </w:rPr>
                    <w:t>由</w:t>
                  </w:r>
                  <w:r>
                    <w:rPr>
                      <w:rFonts w:hint="eastAsia"/>
                      <w:color w:val="auto"/>
                      <w:lang w:eastAsia="zh-CN"/>
                    </w:rPr>
                    <w:t>当地</w:t>
                  </w:r>
                  <w:r>
                    <w:rPr>
                      <w:color w:val="auto"/>
                    </w:rPr>
                    <w:t>供水管网进行</w:t>
                  </w:r>
                  <w:r>
                    <w:rPr>
                      <w:rFonts w:hint="eastAsia"/>
                      <w:color w:val="auto"/>
                    </w:rPr>
                    <w:t>供给</w:t>
                  </w:r>
                </w:p>
              </w:tc>
            </w:tr>
            <w:tr w14:paraId="6426F7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8" w:type="pct"/>
                  <w:vMerge w:val="continue"/>
                  <w:vAlign w:val="center"/>
                </w:tcPr>
                <w:p w14:paraId="7F3F7F14">
                  <w:pPr>
                    <w:tabs>
                      <w:tab w:val="left" w:pos="1028"/>
                    </w:tabs>
                    <w:spacing w:line="320" w:lineRule="exact"/>
                    <w:jc w:val="center"/>
                    <w:rPr>
                      <w:rFonts w:ascii="Times New Roman" w:hAnsi="Times New Roman" w:cs="Times New Roman"/>
                      <w:color w:val="auto"/>
                      <w:kern w:val="0"/>
                      <w:szCs w:val="21"/>
                    </w:rPr>
                  </w:pPr>
                </w:p>
              </w:tc>
              <w:tc>
                <w:tcPr>
                  <w:tcW w:w="661" w:type="pct"/>
                  <w:vAlign w:val="center"/>
                </w:tcPr>
                <w:p w14:paraId="6279DB99">
                  <w:pPr>
                    <w:tabs>
                      <w:tab w:val="left" w:pos="1028"/>
                    </w:tabs>
                    <w:spacing w:line="320" w:lineRule="exact"/>
                    <w:jc w:val="center"/>
                    <w:rPr>
                      <w:rFonts w:ascii="Times New Roman" w:hAnsi="Times New Roman" w:cs="Times New Roman"/>
                      <w:bCs/>
                      <w:color w:val="auto"/>
                      <w:szCs w:val="21"/>
                    </w:rPr>
                  </w:pPr>
                  <w:r>
                    <w:rPr>
                      <w:rFonts w:ascii="Times New Roman" w:hAnsi="Times New Roman" w:cs="Times New Roman"/>
                      <w:bCs/>
                      <w:color w:val="auto"/>
                      <w:szCs w:val="21"/>
                    </w:rPr>
                    <w:t>供电</w:t>
                  </w:r>
                </w:p>
              </w:tc>
              <w:tc>
                <w:tcPr>
                  <w:tcW w:w="3750" w:type="pct"/>
                  <w:gridSpan w:val="2"/>
                  <w:vAlign w:val="center"/>
                </w:tcPr>
                <w:p w14:paraId="19CA042C">
                  <w:pPr>
                    <w:tabs>
                      <w:tab w:val="left" w:pos="1028"/>
                    </w:tabs>
                    <w:spacing w:line="320" w:lineRule="exact"/>
                    <w:jc w:val="left"/>
                    <w:rPr>
                      <w:rFonts w:ascii="Times New Roman" w:hAnsi="Times New Roman" w:eastAsia="宋体" w:cs="Times New Roman"/>
                      <w:bCs/>
                      <w:color w:val="auto"/>
                      <w:szCs w:val="21"/>
                    </w:rPr>
                  </w:pPr>
                  <w:r>
                    <w:rPr>
                      <w:color w:val="auto"/>
                    </w:rPr>
                    <w:t>由</w:t>
                  </w:r>
                  <w:r>
                    <w:rPr>
                      <w:rFonts w:hint="eastAsia"/>
                      <w:color w:val="auto"/>
                      <w:lang w:eastAsia="zh-CN"/>
                    </w:rPr>
                    <w:t>当地</w:t>
                  </w:r>
                  <w:r>
                    <w:rPr>
                      <w:color w:val="auto"/>
                    </w:rPr>
                    <w:t>电网进行供应</w:t>
                  </w:r>
                </w:p>
              </w:tc>
            </w:tr>
            <w:tr w14:paraId="5032C6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88" w:type="pct"/>
                  <w:vMerge w:val="continue"/>
                  <w:vAlign w:val="center"/>
                </w:tcPr>
                <w:p w14:paraId="6FA2B2ED">
                  <w:pPr>
                    <w:tabs>
                      <w:tab w:val="left" w:pos="1028"/>
                    </w:tabs>
                    <w:spacing w:line="320" w:lineRule="exact"/>
                    <w:jc w:val="center"/>
                    <w:rPr>
                      <w:rFonts w:ascii="Times New Roman" w:hAnsi="Times New Roman" w:cs="Times New Roman"/>
                      <w:color w:val="auto"/>
                      <w:kern w:val="0"/>
                      <w:szCs w:val="21"/>
                    </w:rPr>
                  </w:pPr>
                </w:p>
              </w:tc>
              <w:tc>
                <w:tcPr>
                  <w:tcW w:w="661" w:type="pct"/>
                  <w:vAlign w:val="center"/>
                </w:tcPr>
                <w:p w14:paraId="509CF6C6">
                  <w:pPr>
                    <w:tabs>
                      <w:tab w:val="left" w:pos="1028"/>
                    </w:tabs>
                    <w:spacing w:line="320" w:lineRule="exact"/>
                    <w:jc w:val="center"/>
                    <w:rPr>
                      <w:rFonts w:ascii="Times New Roman" w:hAnsi="Times New Roman" w:cs="Times New Roman"/>
                      <w:bCs/>
                      <w:color w:val="auto"/>
                      <w:szCs w:val="21"/>
                      <w:highlight w:val="none"/>
                    </w:rPr>
                  </w:pPr>
                  <w:r>
                    <w:rPr>
                      <w:rFonts w:ascii="Times New Roman" w:hAnsi="Times New Roman" w:cs="Times New Roman"/>
                      <w:bCs/>
                      <w:color w:val="auto"/>
                      <w:szCs w:val="21"/>
                      <w:highlight w:val="none"/>
                    </w:rPr>
                    <w:t>供热</w:t>
                  </w:r>
                </w:p>
              </w:tc>
              <w:tc>
                <w:tcPr>
                  <w:tcW w:w="3750" w:type="pct"/>
                  <w:gridSpan w:val="2"/>
                  <w:vAlign w:val="center"/>
                </w:tcPr>
                <w:p w14:paraId="1F91C179">
                  <w:pPr>
                    <w:tabs>
                      <w:tab w:val="left" w:pos="900"/>
                      <w:tab w:val="left" w:pos="4860"/>
                    </w:tabs>
                    <w:spacing w:line="320" w:lineRule="exact"/>
                    <w:jc w:val="left"/>
                    <w:rPr>
                      <w:rFonts w:hint="eastAsia" w:ascii="Times New Roman" w:hAnsi="Times New Roman" w:cs="Times New Roman" w:eastAsiaTheme="minorEastAsia"/>
                      <w:color w:val="auto"/>
                      <w:szCs w:val="21"/>
                      <w:highlight w:val="none"/>
                      <w:lang w:eastAsia="zh-CN"/>
                    </w:rPr>
                  </w:pPr>
                  <w:r>
                    <w:rPr>
                      <w:rFonts w:ascii="Times New Roman" w:hAnsi="Times New Roman" w:cs="Times New Roman"/>
                      <w:color w:val="auto"/>
                      <w:szCs w:val="21"/>
                      <w:highlight w:val="none"/>
                    </w:rPr>
                    <w:t>生产用热</w:t>
                  </w:r>
                  <w:r>
                    <w:rPr>
                      <w:rFonts w:hint="eastAsia" w:ascii="Times New Roman" w:hAnsi="Times New Roman" w:cs="Times New Roman"/>
                      <w:color w:val="auto"/>
                      <w:szCs w:val="21"/>
                      <w:highlight w:val="none"/>
                      <w:lang w:eastAsia="zh-CN"/>
                    </w:rPr>
                    <w:t>采</w:t>
                  </w:r>
                  <w:r>
                    <w:rPr>
                      <w:rFonts w:hint="eastAsia" w:ascii="Times New Roman" w:hAnsi="Times New Roman" w:cs="Times New Roman"/>
                      <w:color w:val="auto"/>
                      <w:szCs w:val="21"/>
                      <w:highlight w:val="none"/>
                      <w:lang w:eastAsia="zh-CN"/>
                    </w:rPr>
                    <w:t>用天然气燃烧机加热，</w:t>
                  </w:r>
                  <w:r>
                    <w:rPr>
                      <w:rFonts w:hint="eastAsia" w:ascii="Times New Roman" w:hAnsi="Times New Roman" w:cs="Times New Roman"/>
                      <w:color w:val="auto"/>
                      <w:szCs w:val="21"/>
                      <w:highlight w:val="none"/>
                      <w:lang w:val="en-US" w:eastAsia="zh-CN"/>
                    </w:rPr>
                    <w:t>天然气由当地天然气管网供给</w:t>
                  </w:r>
                </w:p>
              </w:tc>
            </w:tr>
            <w:tr w14:paraId="567D17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8" w:type="pct"/>
                  <w:vMerge w:val="continue"/>
                  <w:vAlign w:val="center"/>
                </w:tcPr>
                <w:p w14:paraId="4BB88C90">
                  <w:pPr>
                    <w:tabs>
                      <w:tab w:val="left" w:pos="1028"/>
                    </w:tabs>
                    <w:spacing w:line="320" w:lineRule="exact"/>
                    <w:jc w:val="center"/>
                    <w:rPr>
                      <w:rFonts w:ascii="Times New Roman" w:hAnsi="Times New Roman" w:cs="Times New Roman"/>
                      <w:color w:val="auto"/>
                      <w:kern w:val="0"/>
                      <w:szCs w:val="21"/>
                    </w:rPr>
                  </w:pPr>
                </w:p>
              </w:tc>
              <w:tc>
                <w:tcPr>
                  <w:tcW w:w="661" w:type="pct"/>
                  <w:vAlign w:val="center"/>
                </w:tcPr>
                <w:p w14:paraId="4F2A1C74">
                  <w:pPr>
                    <w:tabs>
                      <w:tab w:val="left" w:pos="1028"/>
                    </w:tabs>
                    <w:spacing w:line="320" w:lineRule="exact"/>
                    <w:jc w:val="center"/>
                    <w:rPr>
                      <w:rFonts w:ascii="Times New Roman" w:hAnsi="Times New Roman" w:cs="Times New Roman"/>
                      <w:bCs/>
                      <w:color w:val="auto"/>
                      <w:szCs w:val="21"/>
                    </w:rPr>
                  </w:pPr>
                  <w:r>
                    <w:rPr>
                      <w:rFonts w:ascii="Times New Roman" w:hAnsi="Times New Roman" w:cs="Times New Roman"/>
                      <w:bCs/>
                      <w:color w:val="auto"/>
                      <w:szCs w:val="21"/>
                    </w:rPr>
                    <w:t>供暖</w:t>
                  </w:r>
                </w:p>
              </w:tc>
              <w:tc>
                <w:tcPr>
                  <w:tcW w:w="3750" w:type="pct"/>
                  <w:gridSpan w:val="2"/>
                  <w:vAlign w:val="center"/>
                </w:tcPr>
                <w:p w14:paraId="60EBBFE5">
                  <w:pPr>
                    <w:tabs>
                      <w:tab w:val="left" w:pos="900"/>
                      <w:tab w:val="left" w:pos="4860"/>
                    </w:tabs>
                    <w:spacing w:line="320" w:lineRule="exact"/>
                    <w:jc w:val="left"/>
                    <w:rPr>
                      <w:rFonts w:ascii="Times New Roman" w:hAnsi="Times New Roman" w:cs="Times New Roman"/>
                      <w:color w:val="auto"/>
                      <w:szCs w:val="21"/>
                    </w:rPr>
                  </w:pPr>
                  <w:r>
                    <w:rPr>
                      <w:rFonts w:ascii="Times New Roman" w:hAnsi="Times New Roman" w:cs="Times New Roman"/>
                      <w:color w:val="auto"/>
                      <w:szCs w:val="21"/>
                      <w:highlight w:val="none"/>
                    </w:rPr>
                    <w:t>冬季供暖由空调提供</w:t>
                  </w:r>
                </w:p>
              </w:tc>
            </w:tr>
            <w:tr w14:paraId="6D9CB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588" w:type="pct"/>
                  <w:vMerge w:val="restart"/>
                  <w:vAlign w:val="center"/>
                </w:tcPr>
                <w:p w14:paraId="77230FB6">
                  <w:pPr>
                    <w:tabs>
                      <w:tab w:val="left" w:pos="1028"/>
                    </w:tabs>
                    <w:spacing w:line="320" w:lineRule="exact"/>
                    <w:jc w:val="center"/>
                    <w:rPr>
                      <w:rFonts w:ascii="Times New Roman" w:hAnsi="Times New Roman" w:cs="Times New Roman"/>
                      <w:color w:val="auto"/>
                      <w:kern w:val="0"/>
                      <w:szCs w:val="21"/>
                    </w:rPr>
                  </w:pPr>
                  <w:r>
                    <w:rPr>
                      <w:rFonts w:ascii="Times New Roman" w:hAnsi="Times New Roman" w:cs="Times New Roman"/>
                      <w:color w:val="auto"/>
                      <w:kern w:val="0"/>
                      <w:szCs w:val="21"/>
                    </w:rPr>
                    <w:t>环保工程</w:t>
                  </w:r>
                </w:p>
              </w:tc>
              <w:tc>
                <w:tcPr>
                  <w:tcW w:w="661" w:type="pct"/>
                  <w:vAlign w:val="center"/>
                </w:tcPr>
                <w:p w14:paraId="1EE28FA6">
                  <w:pPr>
                    <w:tabs>
                      <w:tab w:val="left" w:pos="1028"/>
                    </w:tabs>
                    <w:spacing w:line="320" w:lineRule="exact"/>
                    <w:jc w:val="center"/>
                    <w:rPr>
                      <w:rFonts w:ascii="Times New Roman" w:hAnsi="Times New Roman" w:cs="Times New Roman"/>
                      <w:bCs/>
                      <w:color w:val="auto"/>
                      <w:szCs w:val="21"/>
                      <w:highlight w:val="none"/>
                    </w:rPr>
                  </w:pPr>
                  <w:r>
                    <w:rPr>
                      <w:rFonts w:ascii="Times New Roman" w:hAnsi="Times New Roman" w:cs="Times New Roman"/>
                      <w:bCs/>
                      <w:color w:val="auto"/>
                      <w:szCs w:val="21"/>
                      <w:highlight w:val="none"/>
                    </w:rPr>
                    <w:t>废水</w:t>
                  </w:r>
                </w:p>
              </w:tc>
              <w:tc>
                <w:tcPr>
                  <w:tcW w:w="3750" w:type="pct"/>
                  <w:gridSpan w:val="2"/>
                  <w:vAlign w:val="center"/>
                </w:tcPr>
                <w:p w14:paraId="5DE11D04">
                  <w:pPr>
                    <w:spacing w:line="320" w:lineRule="exact"/>
                    <w:jc w:val="left"/>
                    <w:rPr>
                      <w:rFonts w:hint="eastAsia" w:ascii="Times New Roman" w:hAnsi="Times New Roman" w:cs="Times New Roman" w:eastAsiaTheme="minorEastAsia"/>
                      <w:bCs/>
                      <w:color w:val="auto"/>
                      <w:szCs w:val="21"/>
                      <w:highlight w:val="none"/>
                      <w:lang w:eastAsia="zh-CN"/>
                    </w:rPr>
                  </w:pPr>
                  <w:r>
                    <w:rPr>
                      <w:rFonts w:hint="eastAsia" w:ascii="Times New Roman" w:hAnsi="Times New Roman" w:cs="Times New Roman"/>
                      <w:bCs/>
                      <w:color w:val="auto"/>
                      <w:szCs w:val="21"/>
                      <w:highlight w:val="none"/>
                      <w:lang w:eastAsia="zh-CN"/>
                    </w:rPr>
                    <w:t>水洗废水经污水处理设备处理后回用于水洗工序</w:t>
                  </w:r>
                  <w:r>
                    <w:rPr>
                      <w:rFonts w:hint="eastAsia" w:ascii="Times New Roman" w:hAnsi="Times New Roman" w:cs="Times New Roman"/>
                      <w:bCs/>
                      <w:color w:val="auto"/>
                      <w:szCs w:val="21"/>
                      <w:highlight w:val="none"/>
                      <w:lang w:eastAsia="zh-CN"/>
                    </w:rPr>
                    <w:t>，不外排，生活污水</w:t>
                  </w:r>
                  <w:r>
                    <w:rPr>
                      <w:rFonts w:hint="eastAsia" w:ascii="Times New Roman" w:hAnsi="Times New Roman" w:cs="Times New Roman"/>
                      <w:color w:val="auto"/>
                      <w:sz w:val="21"/>
                      <w:szCs w:val="21"/>
                      <w:lang w:eastAsia="zh-CN"/>
                    </w:rPr>
                    <w:t>经厂区</w:t>
                  </w:r>
                  <w:r>
                    <w:rPr>
                      <w:rFonts w:hint="eastAsia" w:ascii="Times New Roman" w:hAnsi="Times New Roman"/>
                      <w:color w:val="auto"/>
                      <w:sz w:val="21"/>
                      <w:szCs w:val="21"/>
                      <w:lang w:eastAsia="zh-CN"/>
                    </w:rPr>
                    <w:t>化粪池处理后排入</w:t>
                  </w:r>
                  <w:r>
                    <w:rPr>
                      <w:rFonts w:hint="eastAsia" w:ascii="Times New Roman" w:hAnsi="Times New Roman" w:cs="Times New Roman"/>
                      <w:bCs/>
                      <w:color w:val="auto"/>
                      <w:szCs w:val="21"/>
                      <w:lang w:eastAsia="zh-CN"/>
                    </w:rPr>
                    <w:t>永清县里澜城污水处理厂进一步处理</w:t>
                  </w:r>
                </w:p>
              </w:tc>
            </w:tr>
            <w:tr w14:paraId="66F6E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8" w:type="pct"/>
                  <w:vMerge w:val="continue"/>
                  <w:vAlign w:val="center"/>
                </w:tcPr>
                <w:p w14:paraId="62D76B7B">
                  <w:pPr>
                    <w:tabs>
                      <w:tab w:val="left" w:pos="1028"/>
                    </w:tabs>
                    <w:spacing w:line="320" w:lineRule="exact"/>
                    <w:rPr>
                      <w:rFonts w:ascii="Times New Roman" w:hAnsi="Times New Roman" w:cs="Times New Roman"/>
                      <w:color w:val="auto"/>
                      <w:kern w:val="0"/>
                      <w:szCs w:val="21"/>
                    </w:rPr>
                  </w:pPr>
                </w:p>
              </w:tc>
              <w:tc>
                <w:tcPr>
                  <w:tcW w:w="661" w:type="pct"/>
                  <w:vMerge w:val="restart"/>
                  <w:vAlign w:val="center"/>
                </w:tcPr>
                <w:p w14:paraId="615EBE6B">
                  <w:pPr>
                    <w:tabs>
                      <w:tab w:val="left" w:pos="1028"/>
                    </w:tabs>
                    <w:spacing w:line="320" w:lineRule="exact"/>
                    <w:jc w:val="center"/>
                    <w:rPr>
                      <w:rFonts w:ascii="Times New Roman" w:hAnsi="Times New Roman" w:cs="Times New Roman"/>
                      <w:bCs/>
                      <w:color w:val="auto"/>
                      <w:szCs w:val="21"/>
                      <w:highlight w:val="none"/>
                    </w:rPr>
                  </w:pPr>
                  <w:r>
                    <w:rPr>
                      <w:rFonts w:ascii="Times New Roman" w:hAnsi="Times New Roman" w:cs="Times New Roman"/>
                      <w:bCs/>
                      <w:color w:val="auto"/>
                      <w:szCs w:val="21"/>
                      <w:highlight w:val="none"/>
                    </w:rPr>
                    <w:t>废气</w:t>
                  </w:r>
                </w:p>
              </w:tc>
              <w:tc>
                <w:tcPr>
                  <w:tcW w:w="3750" w:type="pct"/>
                  <w:gridSpan w:val="2"/>
                  <w:vAlign w:val="center"/>
                </w:tcPr>
                <w:p w14:paraId="4C68079F">
                  <w:pPr>
                    <w:tabs>
                      <w:tab w:val="left" w:pos="1028"/>
                    </w:tabs>
                    <w:spacing w:line="320" w:lineRule="exact"/>
                    <w:jc w:val="left"/>
                    <w:rPr>
                      <w:rFonts w:hint="default" w:ascii="Times New Roman" w:hAnsi="Times New Roman" w:cs="Times New Roman"/>
                      <w:color w:val="auto"/>
                      <w:szCs w:val="21"/>
                      <w:highlight w:val="none"/>
                      <w:lang w:val="en-US"/>
                    </w:rPr>
                  </w:pPr>
                  <w:r>
                    <w:rPr>
                      <w:rFonts w:hint="eastAsia" w:ascii="Times New Roman" w:hAnsi="Times New Roman" w:cs="Times New Roman"/>
                      <w:color w:val="auto"/>
                      <w:szCs w:val="21"/>
                      <w:highlight w:val="none"/>
                      <w:lang w:val="en-US" w:eastAsia="zh-CN"/>
                    </w:rPr>
                    <w:t>焊接工序、打磨工序废气：经集气罩收集后经布袋除尘器（TA001）处理，处理后经15m高排气筒DA001排放</w:t>
                  </w:r>
                </w:p>
              </w:tc>
            </w:tr>
            <w:tr w14:paraId="2396B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8" w:type="pct"/>
                  <w:vMerge w:val="continue"/>
                  <w:vAlign w:val="center"/>
                </w:tcPr>
                <w:p w14:paraId="3B9D6742">
                  <w:pPr>
                    <w:tabs>
                      <w:tab w:val="left" w:pos="1028"/>
                    </w:tabs>
                    <w:spacing w:line="320" w:lineRule="exact"/>
                    <w:rPr>
                      <w:rFonts w:ascii="Times New Roman" w:hAnsi="Times New Roman" w:cs="Times New Roman"/>
                      <w:color w:val="auto"/>
                      <w:kern w:val="0"/>
                      <w:szCs w:val="21"/>
                    </w:rPr>
                  </w:pPr>
                </w:p>
              </w:tc>
              <w:tc>
                <w:tcPr>
                  <w:tcW w:w="661" w:type="pct"/>
                  <w:vMerge w:val="continue"/>
                  <w:vAlign w:val="center"/>
                </w:tcPr>
                <w:p w14:paraId="265A3067">
                  <w:pPr>
                    <w:tabs>
                      <w:tab w:val="left" w:pos="1028"/>
                    </w:tabs>
                    <w:spacing w:line="320" w:lineRule="exact"/>
                    <w:jc w:val="center"/>
                    <w:rPr>
                      <w:rFonts w:ascii="Times New Roman" w:hAnsi="Times New Roman" w:cs="Times New Roman"/>
                      <w:bCs/>
                      <w:color w:val="auto"/>
                      <w:szCs w:val="21"/>
                      <w:highlight w:val="none"/>
                    </w:rPr>
                  </w:pPr>
                </w:p>
              </w:tc>
              <w:tc>
                <w:tcPr>
                  <w:tcW w:w="3750" w:type="pct"/>
                  <w:gridSpan w:val="2"/>
                  <w:vAlign w:val="center"/>
                </w:tcPr>
                <w:p w14:paraId="13567E5C">
                  <w:pPr>
                    <w:tabs>
                      <w:tab w:val="left" w:pos="1028"/>
                    </w:tabs>
                    <w:spacing w:line="320" w:lineRule="exact"/>
                    <w:jc w:val="left"/>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抛丸工序废气：设备密闭管道收集后经布袋除尘器（TA002）处理，处理后与焊接工序、打磨工序废气经同一根15m高排气筒DA001排放</w:t>
                  </w:r>
                </w:p>
              </w:tc>
            </w:tr>
            <w:tr w14:paraId="1084F1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8" w:type="pct"/>
                  <w:vMerge w:val="continue"/>
                  <w:vAlign w:val="center"/>
                </w:tcPr>
                <w:p w14:paraId="79FEF3B5">
                  <w:pPr>
                    <w:tabs>
                      <w:tab w:val="left" w:pos="1028"/>
                    </w:tabs>
                    <w:spacing w:line="320" w:lineRule="exact"/>
                    <w:rPr>
                      <w:rFonts w:ascii="Times New Roman" w:hAnsi="Times New Roman" w:cs="Times New Roman"/>
                      <w:color w:val="auto"/>
                      <w:kern w:val="0"/>
                      <w:szCs w:val="21"/>
                    </w:rPr>
                  </w:pPr>
                </w:p>
              </w:tc>
              <w:tc>
                <w:tcPr>
                  <w:tcW w:w="661" w:type="pct"/>
                  <w:vMerge w:val="continue"/>
                  <w:vAlign w:val="center"/>
                </w:tcPr>
                <w:p w14:paraId="3DCA175F">
                  <w:pPr>
                    <w:tabs>
                      <w:tab w:val="left" w:pos="1028"/>
                    </w:tabs>
                    <w:spacing w:line="320" w:lineRule="exact"/>
                    <w:jc w:val="center"/>
                    <w:rPr>
                      <w:rFonts w:ascii="Times New Roman" w:hAnsi="Times New Roman" w:cs="Times New Roman"/>
                      <w:bCs/>
                      <w:color w:val="auto"/>
                      <w:szCs w:val="21"/>
                      <w:highlight w:val="none"/>
                    </w:rPr>
                  </w:pPr>
                </w:p>
              </w:tc>
              <w:tc>
                <w:tcPr>
                  <w:tcW w:w="3750" w:type="pct"/>
                  <w:gridSpan w:val="2"/>
                  <w:vAlign w:val="center"/>
                </w:tcPr>
                <w:p w14:paraId="7EC845AC">
                  <w:pPr>
                    <w:tabs>
                      <w:tab w:val="left" w:pos="1028"/>
                    </w:tabs>
                    <w:spacing w:line="320" w:lineRule="exact"/>
                    <w:jc w:val="left"/>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木工车间废气：经集气罩收集后经布袋除尘器（TA003）处理，处理后经15m高排气筒DA002排放</w:t>
                  </w:r>
                </w:p>
              </w:tc>
            </w:tr>
            <w:tr w14:paraId="64596F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8" w:type="pct"/>
                  <w:vMerge w:val="continue"/>
                  <w:vAlign w:val="center"/>
                </w:tcPr>
                <w:p w14:paraId="396AAF8B">
                  <w:pPr>
                    <w:tabs>
                      <w:tab w:val="left" w:pos="1028"/>
                    </w:tabs>
                    <w:spacing w:line="320" w:lineRule="exact"/>
                    <w:rPr>
                      <w:rFonts w:ascii="Times New Roman" w:hAnsi="Times New Roman" w:cs="Times New Roman"/>
                      <w:color w:val="auto"/>
                      <w:kern w:val="0"/>
                      <w:szCs w:val="21"/>
                    </w:rPr>
                  </w:pPr>
                </w:p>
              </w:tc>
              <w:tc>
                <w:tcPr>
                  <w:tcW w:w="661" w:type="pct"/>
                  <w:vMerge w:val="continue"/>
                  <w:vAlign w:val="center"/>
                </w:tcPr>
                <w:p w14:paraId="59B24411">
                  <w:pPr>
                    <w:tabs>
                      <w:tab w:val="left" w:pos="1028"/>
                    </w:tabs>
                    <w:spacing w:line="320" w:lineRule="exact"/>
                    <w:jc w:val="center"/>
                    <w:rPr>
                      <w:rFonts w:ascii="Times New Roman" w:hAnsi="Times New Roman" w:cs="Times New Roman"/>
                      <w:bCs/>
                      <w:color w:val="auto"/>
                      <w:szCs w:val="21"/>
                      <w:highlight w:val="none"/>
                    </w:rPr>
                  </w:pPr>
                </w:p>
              </w:tc>
              <w:tc>
                <w:tcPr>
                  <w:tcW w:w="2064" w:type="pct"/>
                  <w:vAlign w:val="center"/>
                </w:tcPr>
                <w:p w14:paraId="3CA1893D">
                  <w:pPr>
                    <w:tabs>
                      <w:tab w:val="left" w:pos="1028"/>
                    </w:tabs>
                    <w:spacing w:line="320" w:lineRule="exact"/>
                    <w:jc w:val="left"/>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喷胶工序废气：喷胶室密闭负压收集</w:t>
                  </w:r>
                </w:p>
              </w:tc>
              <w:tc>
                <w:tcPr>
                  <w:tcW w:w="1686" w:type="pct"/>
                  <w:vMerge w:val="restart"/>
                  <w:vAlign w:val="center"/>
                </w:tcPr>
                <w:p w14:paraId="7D8B0393">
                  <w:pPr>
                    <w:tabs>
                      <w:tab w:val="left" w:pos="1028"/>
                    </w:tabs>
                    <w:spacing w:line="320" w:lineRule="exact"/>
                    <w:jc w:val="left"/>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收集后经</w:t>
                  </w:r>
                  <w:r>
                    <w:rPr>
                      <w:rFonts w:hint="eastAsia" w:cs="Times New Roman"/>
                      <w:color w:val="auto"/>
                      <w:szCs w:val="21"/>
                      <w:highlight w:val="none"/>
                      <w:lang w:val="en-US" w:eastAsia="zh-CN"/>
                    </w:rPr>
                    <w:t>过滤棉+</w:t>
                  </w:r>
                  <w:r>
                    <w:rPr>
                      <w:rFonts w:hint="eastAsia" w:ascii="Times New Roman" w:hAnsi="Times New Roman" w:cs="Times New Roman"/>
                      <w:color w:val="auto"/>
                      <w:szCs w:val="21"/>
                      <w:highlight w:val="none"/>
                      <w:lang w:val="en-US" w:eastAsia="zh-CN"/>
                    </w:rPr>
                    <w:t>活性炭吸附脱附+催化燃烧装置（TA004）处理，处理后经15m高排气筒DA003排放</w:t>
                  </w:r>
                </w:p>
              </w:tc>
            </w:tr>
            <w:tr w14:paraId="2A65E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8" w:type="pct"/>
                  <w:vMerge w:val="continue"/>
                  <w:vAlign w:val="center"/>
                </w:tcPr>
                <w:p w14:paraId="375520A4">
                  <w:pPr>
                    <w:tabs>
                      <w:tab w:val="left" w:pos="1028"/>
                    </w:tabs>
                    <w:spacing w:line="320" w:lineRule="exact"/>
                    <w:rPr>
                      <w:rFonts w:ascii="Times New Roman" w:hAnsi="Times New Roman" w:cs="Times New Roman"/>
                      <w:color w:val="auto"/>
                      <w:kern w:val="0"/>
                      <w:szCs w:val="21"/>
                    </w:rPr>
                  </w:pPr>
                </w:p>
              </w:tc>
              <w:tc>
                <w:tcPr>
                  <w:tcW w:w="661" w:type="pct"/>
                  <w:vMerge w:val="continue"/>
                  <w:vAlign w:val="center"/>
                </w:tcPr>
                <w:p w14:paraId="6850965C">
                  <w:pPr>
                    <w:tabs>
                      <w:tab w:val="left" w:pos="1028"/>
                    </w:tabs>
                    <w:spacing w:line="320" w:lineRule="exact"/>
                    <w:jc w:val="center"/>
                    <w:rPr>
                      <w:rFonts w:ascii="Times New Roman" w:hAnsi="Times New Roman" w:cs="Times New Roman"/>
                      <w:bCs/>
                      <w:color w:val="auto"/>
                      <w:szCs w:val="21"/>
                      <w:highlight w:val="none"/>
                    </w:rPr>
                  </w:pPr>
                </w:p>
              </w:tc>
              <w:tc>
                <w:tcPr>
                  <w:tcW w:w="2064" w:type="pct"/>
                  <w:vAlign w:val="center"/>
                </w:tcPr>
                <w:p w14:paraId="4741DF2B">
                  <w:pPr>
                    <w:tabs>
                      <w:tab w:val="left" w:pos="1028"/>
                    </w:tabs>
                    <w:spacing w:line="320" w:lineRule="exact"/>
                    <w:jc w:val="left"/>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固化工序废气：天然气燃烧机为低氮燃烧机，出入口设置集气罩收集</w:t>
                  </w:r>
                </w:p>
              </w:tc>
              <w:tc>
                <w:tcPr>
                  <w:tcW w:w="1686" w:type="pct"/>
                  <w:vMerge w:val="continue"/>
                  <w:vAlign w:val="center"/>
                </w:tcPr>
                <w:p w14:paraId="30A4630B">
                  <w:pPr>
                    <w:tabs>
                      <w:tab w:val="left" w:pos="1028"/>
                    </w:tabs>
                    <w:spacing w:line="320" w:lineRule="exact"/>
                    <w:jc w:val="left"/>
                    <w:rPr>
                      <w:rFonts w:hint="eastAsia" w:ascii="Times New Roman" w:hAnsi="Times New Roman" w:cs="Times New Roman"/>
                      <w:color w:val="auto"/>
                      <w:szCs w:val="21"/>
                      <w:highlight w:val="none"/>
                      <w:lang w:val="en-US" w:eastAsia="zh-CN"/>
                    </w:rPr>
                  </w:pPr>
                </w:p>
              </w:tc>
            </w:tr>
            <w:tr w14:paraId="2586E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8" w:type="pct"/>
                  <w:vMerge w:val="continue"/>
                  <w:vAlign w:val="center"/>
                </w:tcPr>
                <w:p w14:paraId="34B47ED4">
                  <w:pPr>
                    <w:tabs>
                      <w:tab w:val="left" w:pos="1028"/>
                    </w:tabs>
                    <w:spacing w:line="320" w:lineRule="exact"/>
                    <w:rPr>
                      <w:rFonts w:ascii="Times New Roman" w:hAnsi="Times New Roman" w:cs="Times New Roman"/>
                      <w:color w:val="auto"/>
                      <w:kern w:val="0"/>
                      <w:szCs w:val="21"/>
                    </w:rPr>
                  </w:pPr>
                </w:p>
              </w:tc>
              <w:tc>
                <w:tcPr>
                  <w:tcW w:w="661" w:type="pct"/>
                  <w:vMerge w:val="continue"/>
                  <w:vAlign w:val="center"/>
                </w:tcPr>
                <w:p w14:paraId="23AF1F4B">
                  <w:pPr>
                    <w:tabs>
                      <w:tab w:val="left" w:pos="1028"/>
                    </w:tabs>
                    <w:spacing w:line="320" w:lineRule="exact"/>
                    <w:jc w:val="center"/>
                    <w:rPr>
                      <w:rFonts w:ascii="Times New Roman" w:hAnsi="Times New Roman" w:cs="Times New Roman"/>
                      <w:bCs/>
                      <w:color w:val="auto"/>
                      <w:szCs w:val="21"/>
                      <w:highlight w:val="none"/>
                    </w:rPr>
                  </w:pPr>
                </w:p>
              </w:tc>
              <w:tc>
                <w:tcPr>
                  <w:tcW w:w="2064" w:type="pct"/>
                  <w:vAlign w:val="center"/>
                </w:tcPr>
                <w:p w14:paraId="0C151BAE">
                  <w:pPr>
                    <w:tabs>
                      <w:tab w:val="left" w:pos="1028"/>
                    </w:tabs>
                    <w:spacing w:line="320" w:lineRule="exact"/>
                    <w:jc w:val="left"/>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喷漆废气：喷漆室密闭负压收集后经喷漆室水帘装置（</w:t>
                  </w:r>
                  <w:r>
                    <w:rPr>
                      <w:rFonts w:hint="eastAsia" w:ascii="Times New Roman" w:hAnsi="Times New Roman" w:cs="Times New Roman"/>
                      <w:bCs/>
                      <w:snapToGrid w:val="0"/>
                      <w:color w:val="auto"/>
                      <w:szCs w:val="21"/>
                      <w:highlight w:val="none"/>
                      <w:lang w:val="en-US" w:eastAsia="zh-CN"/>
                    </w:rPr>
                    <w:t>2</w:t>
                  </w:r>
                  <w:r>
                    <w:rPr>
                      <w:rFonts w:hint="default" w:ascii="Times New Roman" w:hAnsi="Times New Roman" w:cs="Times New Roman"/>
                      <w:bCs/>
                      <w:snapToGrid w:val="0"/>
                      <w:color w:val="auto"/>
                      <w:szCs w:val="21"/>
                      <w:highlight w:val="none"/>
                    </w:rPr>
                    <w:t>套</w:t>
                  </w:r>
                  <w:r>
                    <w:rPr>
                      <w:rFonts w:hint="eastAsia" w:ascii="Times New Roman" w:hAnsi="Times New Roman" w:cs="Times New Roman"/>
                      <w:color w:val="auto"/>
                      <w:szCs w:val="21"/>
                      <w:highlight w:val="none"/>
                      <w:lang w:val="en-US" w:eastAsia="zh-CN"/>
                    </w:rPr>
                    <w:t>）</w:t>
                  </w:r>
                </w:p>
              </w:tc>
              <w:tc>
                <w:tcPr>
                  <w:tcW w:w="1686" w:type="pct"/>
                  <w:vMerge w:val="continue"/>
                  <w:vAlign w:val="center"/>
                </w:tcPr>
                <w:p w14:paraId="3F21A3B9">
                  <w:pPr>
                    <w:tabs>
                      <w:tab w:val="left" w:pos="1028"/>
                    </w:tabs>
                    <w:spacing w:line="320" w:lineRule="exact"/>
                    <w:jc w:val="left"/>
                    <w:rPr>
                      <w:rFonts w:hint="eastAsia" w:ascii="Times New Roman" w:hAnsi="Times New Roman" w:cs="Times New Roman"/>
                      <w:color w:val="auto"/>
                      <w:szCs w:val="21"/>
                      <w:highlight w:val="none"/>
                      <w:lang w:val="en-US" w:eastAsia="zh-CN"/>
                    </w:rPr>
                  </w:pPr>
                </w:p>
              </w:tc>
            </w:tr>
            <w:tr w14:paraId="36598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8" w:type="pct"/>
                  <w:vMerge w:val="continue"/>
                  <w:vAlign w:val="center"/>
                </w:tcPr>
                <w:p w14:paraId="5DF92082">
                  <w:pPr>
                    <w:tabs>
                      <w:tab w:val="left" w:pos="1028"/>
                    </w:tabs>
                    <w:spacing w:line="320" w:lineRule="exact"/>
                    <w:rPr>
                      <w:rFonts w:ascii="Times New Roman" w:hAnsi="Times New Roman" w:cs="Times New Roman"/>
                      <w:color w:val="auto"/>
                      <w:kern w:val="0"/>
                      <w:szCs w:val="21"/>
                    </w:rPr>
                  </w:pPr>
                </w:p>
              </w:tc>
              <w:tc>
                <w:tcPr>
                  <w:tcW w:w="661" w:type="pct"/>
                  <w:vMerge w:val="continue"/>
                  <w:vAlign w:val="center"/>
                </w:tcPr>
                <w:p w14:paraId="4B81CAD8">
                  <w:pPr>
                    <w:tabs>
                      <w:tab w:val="left" w:pos="1028"/>
                    </w:tabs>
                    <w:spacing w:line="320" w:lineRule="exact"/>
                    <w:jc w:val="center"/>
                    <w:rPr>
                      <w:rFonts w:ascii="Times New Roman" w:hAnsi="Times New Roman" w:cs="Times New Roman"/>
                      <w:bCs/>
                      <w:color w:val="auto"/>
                      <w:szCs w:val="21"/>
                      <w:highlight w:val="none"/>
                    </w:rPr>
                  </w:pPr>
                </w:p>
              </w:tc>
              <w:tc>
                <w:tcPr>
                  <w:tcW w:w="2064" w:type="pct"/>
                  <w:vAlign w:val="center"/>
                </w:tcPr>
                <w:p w14:paraId="654487F6">
                  <w:pPr>
                    <w:tabs>
                      <w:tab w:val="left" w:pos="1028"/>
                    </w:tabs>
                    <w:spacing w:line="320" w:lineRule="exact"/>
                    <w:jc w:val="left"/>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晾干废气：晾干室密闭负压收集</w:t>
                  </w:r>
                </w:p>
              </w:tc>
              <w:tc>
                <w:tcPr>
                  <w:tcW w:w="1686" w:type="pct"/>
                  <w:vMerge w:val="continue"/>
                  <w:vAlign w:val="center"/>
                </w:tcPr>
                <w:p w14:paraId="1E6BECA8">
                  <w:pPr>
                    <w:tabs>
                      <w:tab w:val="left" w:pos="1028"/>
                    </w:tabs>
                    <w:spacing w:line="320" w:lineRule="exact"/>
                    <w:jc w:val="left"/>
                    <w:rPr>
                      <w:rFonts w:hint="eastAsia" w:ascii="Times New Roman" w:hAnsi="Times New Roman" w:cs="Times New Roman"/>
                      <w:color w:val="auto"/>
                      <w:szCs w:val="21"/>
                      <w:highlight w:val="none"/>
                      <w:lang w:val="en-US" w:eastAsia="zh-CN"/>
                    </w:rPr>
                  </w:pPr>
                </w:p>
              </w:tc>
            </w:tr>
            <w:tr w14:paraId="557EF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588" w:type="pct"/>
                  <w:vMerge w:val="continue"/>
                  <w:vAlign w:val="center"/>
                </w:tcPr>
                <w:p w14:paraId="58465775">
                  <w:pPr>
                    <w:tabs>
                      <w:tab w:val="left" w:pos="1028"/>
                    </w:tabs>
                    <w:spacing w:line="320" w:lineRule="exact"/>
                    <w:rPr>
                      <w:rFonts w:ascii="Times New Roman" w:hAnsi="Times New Roman" w:cs="Times New Roman"/>
                      <w:color w:val="auto"/>
                      <w:kern w:val="0"/>
                      <w:szCs w:val="21"/>
                    </w:rPr>
                  </w:pPr>
                </w:p>
              </w:tc>
              <w:tc>
                <w:tcPr>
                  <w:tcW w:w="661" w:type="pct"/>
                  <w:vMerge w:val="continue"/>
                  <w:vAlign w:val="center"/>
                </w:tcPr>
                <w:p w14:paraId="7585CC59">
                  <w:pPr>
                    <w:tabs>
                      <w:tab w:val="left" w:pos="1028"/>
                    </w:tabs>
                    <w:spacing w:line="320" w:lineRule="exact"/>
                    <w:jc w:val="center"/>
                    <w:rPr>
                      <w:rFonts w:ascii="Times New Roman" w:hAnsi="Times New Roman" w:cs="Times New Roman"/>
                      <w:bCs/>
                      <w:color w:val="auto"/>
                      <w:szCs w:val="21"/>
                      <w:highlight w:val="none"/>
                    </w:rPr>
                  </w:pPr>
                </w:p>
              </w:tc>
              <w:tc>
                <w:tcPr>
                  <w:tcW w:w="3750" w:type="pct"/>
                  <w:gridSpan w:val="2"/>
                  <w:vAlign w:val="center"/>
                </w:tcPr>
                <w:p w14:paraId="6F3BF8D5">
                  <w:pPr>
                    <w:tabs>
                      <w:tab w:val="left" w:pos="1028"/>
                    </w:tabs>
                    <w:spacing w:line="320" w:lineRule="exact"/>
                    <w:jc w:val="left"/>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烘干工序废气：天然气燃烧机为低氮燃烧机，废气收集后</w:t>
                  </w:r>
                  <w:r>
                    <w:rPr>
                      <w:rFonts w:hint="eastAsia" w:ascii="Times New Roman" w:hAnsi="Times New Roman" w:cs="Times New Roman"/>
                      <w:color w:val="auto"/>
                      <w:szCs w:val="21"/>
                      <w:highlight w:val="none"/>
                      <w:lang w:val="en-US" w:eastAsia="zh-CN"/>
                    </w:rPr>
                    <w:t>经15m高排气筒DA004排放</w:t>
                  </w:r>
                </w:p>
              </w:tc>
            </w:tr>
            <w:tr w14:paraId="19CC3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88" w:type="pct"/>
                  <w:vMerge w:val="continue"/>
                  <w:vAlign w:val="center"/>
                </w:tcPr>
                <w:p w14:paraId="3CAF11C1">
                  <w:pPr>
                    <w:tabs>
                      <w:tab w:val="left" w:pos="1028"/>
                    </w:tabs>
                    <w:spacing w:line="320" w:lineRule="exact"/>
                    <w:rPr>
                      <w:rFonts w:ascii="Times New Roman" w:hAnsi="Times New Roman" w:cs="Times New Roman"/>
                      <w:color w:val="auto"/>
                      <w:kern w:val="0"/>
                      <w:szCs w:val="21"/>
                    </w:rPr>
                  </w:pPr>
                </w:p>
              </w:tc>
              <w:tc>
                <w:tcPr>
                  <w:tcW w:w="661" w:type="pct"/>
                  <w:vMerge w:val="continue"/>
                  <w:vAlign w:val="center"/>
                </w:tcPr>
                <w:p w14:paraId="5845FED4">
                  <w:pPr>
                    <w:tabs>
                      <w:tab w:val="left" w:pos="1028"/>
                    </w:tabs>
                    <w:spacing w:line="320" w:lineRule="exact"/>
                    <w:jc w:val="center"/>
                    <w:rPr>
                      <w:rFonts w:ascii="Times New Roman" w:hAnsi="Times New Roman" w:cs="Times New Roman"/>
                      <w:bCs/>
                      <w:color w:val="auto"/>
                      <w:szCs w:val="21"/>
                      <w:highlight w:val="none"/>
                    </w:rPr>
                  </w:pPr>
                </w:p>
              </w:tc>
              <w:tc>
                <w:tcPr>
                  <w:tcW w:w="3750" w:type="pct"/>
                  <w:gridSpan w:val="2"/>
                  <w:vAlign w:val="center"/>
                </w:tcPr>
                <w:p w14:paraId="0D33E94C">
                  <w:pPr>
                    <w:adjustRightInd w:val="0"/>
                    <w:snapToGrid w:val="0"/>
                    <w:jc w:val="left"/>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喷涂工序废气：</w:t>
                  </w:r>
                  <w:r>
                    <w:rPr>
                      <w:rFonts w:hint="eastAsia" w:ascii="Times New Roman" w:hAnsi="Times New Roman" w:cs="Times New Roman"/>
                      <w:bCs/>
                      <w:snapToGrid w:val="0"/>
                      <w:color w:val="auto"/>
                      <w:szCs w:val="21"/>
                      <w:highlight w:val="none"/>
                      <w:lang w:val="en-US" w:eastAsia="zh-CN"/>
                    </w:rPr>
                    <w:t>喷涂线</w:t>
                  </w:r>
                  <w:r>
                    <w:rPr>
                      <w:rFonts w:hint="default" w:ascii="Times New Roman" w:hAnsi="Times New Roman" w:cs="Times New Roman"/>
                      <w:bCs/>
                      <w:snapToGrid w:val="0"/>
                      <w:color w:val="auto"/>
                      <w:szCs w:val="21"/>
                      <w:highlight w:val="none"/>
                    </w:rPr>
                    <w:t>经自带滤芯粉末回收系统（</w:t>
                  </w:r>
                  <w:r>
                    <w:rPr>
                      <w:rFonts w:hint="eastAsia" w:ascii="Times New Roman" w:hAnsi="Times New Roman" w:cs="Times New Roman"/>
                      <w:bCs/>
                      <w:snapToGrid w:val="0"/>
                      <w:color w:val="auto"/>
                      <w:szCs w:val="21"/>
                      <w:highlight w:val="none"/>
                      <w:lang w:val="en-US" w:eastAsia="zh-CN"/>
                    </w:rPr>
                    <w:t>2</w:t>
                  </w:r>
                  <w:r>
                    <w:rPr>
                      <w:rFonts w:hint="default" w:ascii="Times New Roman" w:hAnsi="Times New Roman" w:cs="Times New Roman"/>
                      <w:bCs/>
                      <w:snapToGrid w:val="0"/>
                      <w:color w:val="auto"/>
                      <w:szCs w:val="21"/>
                      <w:highlight w:val="none"/>
                    </w:rPr>
                    <w:t>套）</w:t>
                  </w:r>
                  <w:r>
                    <w:rPr>
                      <w:rFonts w:hint="eastAsia" w:ascii="Times New Roman" w:hAnsi="Times New Roman" w:cs="Times New Roman"/>
                      <w:bCs/>
                      <w:snapToGrid w:val="0"/>
                      <w:color w:val="auto"/>
                      <w:szCs w:val="21"/>
                      <w:highlight w:val="none"/>
                      <w:lang w:val="en-US" w:eastAsia="zh-CN"/>
                    </w:rPr>
                    <w:t>+</w:t>
                  </w:r>
                  <w:r>
                    <w:rPr>
                      <w:rFonts w:hint="default" w:ascii="Times New Roman" w:hAnsi="Times New Roman" w:cs="Times New Roman"/>
                      <w:bCs/>
                      <w:snapToGrid w:val="0"/>
                      <w:color w:val="auto"/>
                      <w:szCs w:val="21"/>
                      <w:highlight w:val="none"/>
                    </w:rPr>
                    <w:t>布袋除尘器</w:t>
                  </w:r>
                  <w:r>
                    <w:rPr>
                      <w:rFonts w:hint="eastAsia" w:ascii="Times New Roman" w:hAnsi="Times New Roman" w:cs="Times New Roman"/>
                      <w:color w:val="auto"/>
                      <w:szCs w:val="21"/>
                      <w:highlight w:val="none"/>
                      <w:lang w:val="en-US" w:eastAsia="zh-CN"/>
                    </w:rPr>
                    <w:t>（TA005）</w:t>
                  </w:r>
                  <w:r>
                    <w:rPr>
                      <w:rFonts w:hint="default" w:ascii="Times New Roman" w:hAnsi="Times New Roman" w:cs="Times New Roman"/>
                      <w:bCs/>
                      <w:snapToGrid w:val="0"/>
                      <w:color w:val="auto"/>
                      <w:szCs w:val="21"/>
                      <w:highlight w:val="none"/>
                    </w:rPr>
                    <w:t>处理</w:t>
                  </w:r>
                  <w:r>
                    <w:rPr>
                      <w:rFonts w:hint="eastAsia" w:ascii="Times New Roman" w:hAnsi="Times New Roman" w:cs="Times New Roman"/>
                      <w:bCs/>
                      <w:snapToGrid w:val="0"/>
                      <w:color w:val="auto"/>
                      <w:szCs w:val="21"/>
                      <w:highlight w:val="none"/>
                      <w:lang w:eastAsia="zh-CN"/>
                    </w:rPr>
                    <w:t>，</w:t>
                  </w:r>
                  <w:r>
                    <w:rPr>
                      <w:rFonts w:hint="eastAsia" w:ascii="Times New Roman" w:hAnsi="Times New Roman" w:cs="Times New Roman"/>
                      <w:color w:val="auto"/>
                      <w:szCs w:val="21"/>
                      <w:highlight w:val="none"/>
                      <w:lang w:val="en-US" w:eastAsia="zh-CN"/>
                    </w:rPr>
                    <w:t>处理后与烘干工序废气经同一根</w:t>
                  </w:r>
                  <w:r>
                    <w:rPr>
                      <w:rFonts w:hint="default" w:ascii="Times New Roman" w:hAnsi="Times New Roman" w:cs="Times New Roman"/>
                      <w:bCs/>
                      <w:snapToGrid w:val="0"/>
                      <w:color w:val="auto"/>
                      <w:szCs w:val="21"/>
                      <w:highlight w:val="none"/>
                    </w:rPr>
                    <w:t>1根</w:t>
                  </w:r>
                  <w:r>
                    <w:rPr>
                      <w:rFonts w:hint="eastAsia" w:ascii="Times New Roman" w:hAnsi="Times New Roman" w:cs="Times New Roman"/>
                      <w:bCs/>
                      <w:snapToGrid w:val="0"/>
                      <w:color w:val="auto"/>
                      <w:szCs w:val="21"/>
                      <w:highlight w:val="none"/>
                      <w:lang w:val="en-US" w:eastAsia="zh-CN"/>
                    </w:rPr>
                    <w:t>15</w:t>
                  </w:r>
                  <w:r>
                    <w:rPr>
                      <w:rFonts w:hint="default" w:ascii="Times New Roman" w:hAnsi="Times New Roman" w:cs="Times New Roman"/>
                      <w:bCs/>
                      <w:snapToGrid w:val="0"/>
                      <w:color w:val="auto"/>
                      <w:szCs w:val="21"/>
                      <w:highlight w:val="none"/>
                    </w:rPr>
                    <w:t>m高排气筒DA0</w:t>
                  </w:r>
                  <w:r>
                    <w:rPr>
                      <w:rFonts w:hint="eastAsia" w:ascii="Times New Roman" w:hAnsi="Times New Roman" w:cs="Times New Roman"/>
                      <w:bCs/>
                      <w:snapToGrid w:val="0"/>
                      <w:color w:val="auto"/>
                      <w:szCs w:val="21"/>
                      <w:highlight w:val="none"/>
                      <w:lang w:val="en-US" w:eastAsia="zh-CN"/>
                    </w:rPr>
                    <w:t>04</w:t>
                  </w:r>
                  <w:r>
                    <w:rPr>
                      <w:rFonts w:hint="default" w:ascii="Times New Roman" w:hAnsi="Times New Roman" w:cs="Times New Roman"/>
                      <w:bCs/>
                      <w:snapToGrid w:val="0"/>
                      <w:color w:val="auto"/>
                      <w:szCs w:val="21"/>
                      <w:highlight w:val="none"/>
                    </w:rPr>
                    <w:t>排放</w:t>
                  </w:r>
                </w:p>
              </w:tc>
            </w:tr>
            <w:tr w14:paraId="3F9B1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588" w:type="pct"/>
                  <w:vMerge w:val="continue"/>
                  <w:vAlign w:val="center"/>
                </w:tcPr>
                <w:p w14:paraId="481FCEC0">
                  <w:pPr>
                    <w:tabs>
                      <w:tab w:val="left" w:pos="1028"/>
                    </w:tabs>
                    <w:spacing w:line="320" w:lineRule="exact"/>
                    <w:rPr>
                      <w:rFonts w:ascii="Times New Roman" w:hAnsi="Times New Roman" w:cs="Times New Roman"/>
                      <w:color w:val="auto"/>
                      <w:kern w:val="0"/>
                      <w:szCs w:val="21"/>
                    </w:rPr>
                  </w:pPr>
                </w:p>
              </w:tc>
              <w:tc>
                <w:tcPr>
                  <w:tcW w:w="661" w:type="pct"/>
                  <w:vAlign w:val="center"/>
                </w:tcPr>
                <w:p w14:paraId="694C7BE9">
                  <w:pPr>
                    <w:tabs>
                      <w:tab w:val="left" w:pos="1028"/>
                    </w:tabs>
                    <w:spacing w:line="320" w:lineRule="exact"/>
                    <w:jc w:val="center"/>
                    <w:rPr>
                      <w:rFonts w:ascii="Times New Roman" w:hAnsi="Times New Roman" w:cs="Times New Roman"/>
                      <w:bCs/>
                      <w:color w:val="auto"/>
                      <w:szCs w:val="21"/>
                      <w:highlight w:val="none"/>
                    </w:rPr>
                  </w:pPr>
                  <w:r>
                    <w:rPr>
                      <w:rFonts w:ascii="Times New Roman" w:hAnsi="Times New Roman" w:cs="Times New Roman"/>
                      <w:bCs/>
                      <w:color w:val="auto"/>
                      <w:szCs w:val="21"/>
                      <w:highlight w:val="none"/>
                    </w:rPr>
                    <w:t>噪声</w:t>
                  </w:r>
                </w:p>
              </w:tc>
              <w:tc>
                <w:tcPr>
                  <w:tcW w:w="3750" w:type="pct"/>
                  <w:gridSpan w:val="2"/>
                  <w:vAlign w:val="center"/>
                </w:tcPr>
                <w:p w14:paraId="50D833F5">
                  <w:pPr>
                    <w:tabs>
                      <w:tab w:val="left" w:pos="1028"/>
                    </w:tabs>
                    <w:spacing w:line="320" w:lineRule="exact"/>
                    <w:jc w:val="left"/>
                    <w:rPr>
                      <w:rFonts w:ascii="Times New Roman" w:hAnsi="Times New Roman" w:cs="Times New Roman"/>
                      <w:bCs/>
                      <w:color w:val="auto"/>
                      <w:szCs w:val="21"/>
                      <w:highlight w:val="none"/>
                    </w:rPr>
                  </w:pPr>
                  <w:r>
                    <w:rPr>
                      <w:rFonts w:ascii="Times New Roman" w:hAnsi="Times New Roman" w:cs="Times New Roman"/>
                      <w:color w:val="auto"/>
                      <w:kern w:val="21"/>
                      <w:szCs w:val="21"/>
                      <w:highlight w:val="none"/>
                    </w:rPr>
                    <w:t>选用低噪声设备，</w:t>
                  </w:r>
                  <w:r>
                    <w:rPr>
                      <w:rFonts w:ascii="Times New Roman" w:hAnsi="Times New Roman" w:cs="Times New Roman"/>
                      <w:bCs/>
                      <w:color w:val="auto"/>
                      <w:szCs w:val="21"/>
                      <w:highlight w:val="none"/>
                    </w:rPr>
                    <w:t>基础减振、厂房隔声等降噪措施；</w:t>
                  </w:r>
                  <w:r>
                    <w:rPr>
                      <w:rFonts w:ascii="Times New Roman" w:hAnsi="Times New Roman" w:cs="Times New Roman"/>
                      <w:color w:val="auto"/>
                      <w:kern w:val="21"/>
                      <w:szCs w:val="21"/>
                      <w:highlight w:val="none"/>
                    </w:rPr>
                    <w:t>设备定期维护和保养</w:t>
                  </w:r>
                </w:p>
              </w:tc>
            </w:tr>
            <w:tr w14:paraId="19C0E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8" w:type="pct"/>
                  <w:vMerge w:val="continue"/>
                  <w:vAlign w:val="center"/>
                </w:tcPr>
                <w:p w14:paraId="1DEB654A">
                  <w:pPr>
                    <w:tabs>
                      <w:tab w:val="left" w:pos="1028"/>
                    </w:tabs>
                    <w:spacing w:line="320" w:lineRule="exact"/>
                    <w:rPr>
                      <w:rFonts w:ascii="Times New Roman" w:hAnsi="Times New Roman" w:cs="Times New Roman"/>
                      <w:color w:val="auto"/>
                      <w:kern w:val="0"/>
                      <w:szCs w:val="21"/>
                    </w:rPr>
                  </w:pPr>
                </w:p>
              </w:tc>
              <w:tc>
                <w:tcPr>
                  <w:tcW w:w="661" w:type="pct"/>
                  <w:vAlign w:val="center"/>
                </w:tcPr>
                <w:p w14:paraId="5BBE8BD3">
                  <w:pPr>
                    <w:tabs>
                      <w:tab w:val="left" w:pos="1028"/>
                    </w:tabs>
                    <w:spacing w:line="320" w:lineRule="exact"/>
                    <w:jc w:val="center"/>
                    <w:rPr>
                      <w:rFonts w:ascii="Times New Roman" w:hAnsi="Times New Roman" w:cs="Times New Roman"/>
                      <w:bCs/>
                      <w:color w:val="auto"/>
                      <w:szCs w:val="21"/>
                      <w:highlight w:val="none"/>
                    </w:rPr>
                  </w:pPr>
                  <w:r>
                    <w:rPr>
                      <w:rFonts w:ascii="Times New Roman" w:hAnsi="Times New Roman" w:cs="Times New Roman"/>
                      <w:bCs/>
                      <w:color w:val="auto"/>
                      <w:szCs w:val="21"/>
                      <w:highlight w:val="none"/>
                    </w:rPr>
                    <w:t>固废</w:t>
                  </w:r>
                </w:p>
              </w:tc>
              <w:tc>
                <w:tcPr>
                  <w:tcW w:w="3750" w:type="pct"/>
                  <w:gridSpan w:val="2"/>
                  <w:vAlign w:val="center"/>
                </w:tcPr>
                <w:p w14:paraId="2EB43E7B">
                  <w:pPr>
                    <w:pStyle w:val="108"/>
                    <w:spacing w:line="288" w:lineRule="auto"/>
                    <w:ind w:firstLine="0" w:firstLineChars="0"/>
                    <w:jc w:val="left"/>
                    <w:rPr>
                      <w:rFonts w:hint="default" w:ascii="Times New Roman" w:hAnsi="Times New Roman" w:eastAsia="宋体" w:cs="Times New Roman"/>
                      <w:color w:val="auto"/>
                      <w:sz w:val="21"/>
                      <w:highlight w:val="none"/>
                      <w:lang w:val="en-US" w:eastAsia="zh-CN"/>
                    </w:rPr>
                  </w:pPr>
                  <w:r>
                    <w:rPr>
                      <w:rFonts w:hint="eastAsia" w:ascii="Times New Roman" w:hAnsi="Times New Roman" w:eastAsia="宋体" w:cs="Times New Roman"/>
                      <w:color w:val="auto"/>
                      <w:sz w:val="21"/>
                      <w:highlight w:val="none"/>
                      <w:lang w:val="en-US" w:eastAsia="zh-CN"/>
                    </w:rPr>
                    <w:t>一</w:t>
                  </w:r>
                  <w:r>
                    <w:rPr>
                      <w:rFonts w:hint="default" w:ascii="Times New Roman" w:hAnsi="Times New Roman" w:eastAsia="宋体" w:cs="Times New Roman"/>
                      <w:color w:val="auto"/>
                      <w:sz w:val="21"/>
                      <w:highlight w:val="none"/>
                      <w:lang w:val="en-US" w:eastAsia="zh-CN"/>
                    </w:rPr>
                    <w:t>般工业固废：</w:t>
                  </w:r>
                  <w:r>
                    <w:rPr>
                      <w:rFonts w:hint="eastAsia" w:ascii="Times New Roman" w:hAnsi="Times New Roman" w:eastAsia="宋体" w:cs="Times New Roman"/>
                      <w:color w:val="auto"/>
                      <w:sz w:val="21"/>
                      <w:highlight w:val="none"/>
                      <w:lang w:val="en-US" w:eastAsia="zh-CN"/>
                    </w:rPr>
                    <w:t>金属下脚料、皮革、海绵和布边角料</w:t>
                  </w:r>
                  <w:r>
                    <w:rPr>
                      <w:rFonts w:hint="default" w:ascii="Times New Roman" w:hAnsi="Times New Roman" w:eastAsia="宋体" w:cs="Times New Roman"/>
                      <w:color w:val="auto"/>
                      <w:sz w:val="21"/>
                      <w:highlight w:val="none"/>
                      <w:lang w:val="en-US" w:eastAsia="zh-CN"/>
                    </w:rPr>
                    <w:t>、不合格品、</w:t>
                  </w:r>
                  <w:r>
                    <w:rPr>
                      <w:rFonts w:hint="eastAsia" w:ascii="Times New Roman" w:hAnsi="Times New Roman" w:eastAsia="宋体" w:cs="Times New Roman"/>
                      <w:color w:val="auto"/>
                      <w:sz w:val="21"/>
                      <w:highlight w:val="none"/>
                      <w:lang w:val="en-US" w:eastAsia="zh-CN"/>
                    </w:rPr>
                    <w:t>木材边角料、焊渣、废钢砂、废布袋、布袋除尘器收集尘、废滤芯、废包装材料</w:t>
                  </w:r>
                  <w:r>
                    <w:rPr>
                      <w:rFonts w:hint="default" w:ascii="Times New Roman" w:hAnsi="Times New Roman" w:eastAsia="宋体" w:cs="Times New Roman"/>
                      <w:color w:val="auto"/>
                      <w:sz w:val="21"/>
                      <w:highlight w:val="none"/>
                      <w:lang w:val="en-US" w:eastAsia="zh-CN"/>
                    </w:rPr>
                    <w:t>收集后</w:t>
                  </w:r>
                  <w:r>
                    <w:rPr>
                      <w:rFonts w:hint="eastAsia" w:ascii="Times New Roman" w:hAnsi="Times New Roman" w:eastAsia="宋体" w:cs="Times New Roman"/>
                      <w:color w:val="auto"/>
                      <w:sz w:val="21"/>
                      <w:highlight w:val="none"/>
                      <w:lang w:val="en-US" w:eastAsia="zh-CN"/>
                    </w:rPr>
                    <w:t>外售综合利用</w:t>
                  </w:r>
                  <w:r>
                    <w:rPr>
                      <w:rFonts w:hint="default" w:ascii="Times New Roman" w:hAnsi="Times New Roman" w:eastAsia="宋体" w:cs="Times New Roman"/>
                      <w:color w:val="auto"/>
                      <w:sz w:val="21"/>
                      <w:highlight w:val="none"/>
                      <w:lang w:val="en-US" w:eastAsia="zh-CN"/>
                    </w:rPr>
                    <w:t>；</w:t>
                  </w:r>
                </w:p>
                <w:p w14:paraId="7E721723">
                  <w:pPr>
                    <w:pStyle w:val="108"/>
                    <w:spacing w:line="288" w:lineRule="auto"/>
                    <w:ind w:firstLine="0" w:firstLineChars="0"/>
                    <w:jc w:val="left"/>
                    <w:rPr>
                      <w:rFonts w:hint="default" w:ascii="Times New Roman" w:hAnsi="Times New Roman" w:eastAsia="宋体" w:cs="Times New Roman"/>
                      <w:color w:val="auto"/>
                      <w:sz w:val="21"/>
                      <w:highlight w:val="none"/>
                      <w:lang w:val="en-US" w:eastAsia="zh-CN"/>
                    </w:rPr>
                  </w:pPr>
                  <w:r>
                    <w:rPr>
                      <w:rFonts w:hint="default" w:ascii="Times New Roman" w:hAnsi="Times New Roman" w:eastAsia="宋体" w:cs="Times New Roman"/>
                      <w:color w:val="auto"/>
                      <w:sz w:val="21"/>
                      <w:highlight w:val="none"/>
                      <w:lang w:val="en-US" w:eastAsia="zh-CN"/>
                    </w:rPr>
                    <w:t>危险废物：</w:t>
                  </w:r>
                  <w:r>
                    <w:rPr>
                      <w:rFonts w:hint="eastAsia" w:ascii="Times New Roman" w:hAnsi="Times New Roman" w:eastAsia="宋体" w:cs="Times New Roman"/>
                      <w:color w:val="auto"/>
                      <w:sz w:val="21"/>
                      <w:highlight w:val="none"/>
                      <w:lang w:val="en-US" w:eastAsia="zh-CN"/>
                    </w:rPr>
                    <w:t>废机油、废机油桶、废液压油、废液压油桶、废胶桶、废漆桶、漆渣、脱脂槽渣、废脱脂剂桶、陶化槽渣、废陶化剂桶、污泥、废过滤介质、水帘废水、废过滤棉、废活性炭、废催化剂</w:t>
                  </w:r>
                  <w:r>
                    <w:rPr>
                      <w:rFonts w:hint="default" w:ascii="Times New Roman" w:hAnsi="Times New Roman" w:eastAsia="宋体" w:cs="Times New Roman"/>
                      <w:color w:val="auto"/>
                      <w:sz w:val="21"/>
                      <w:highlight w:val="none"/>
                      <w:lang w:val="en-US" w:eastAsia="zh-CN"/>
                    </w:rPr>
                    <w:t>暂存于危废间，定期交有资质单位处理；</w:t>
                  </w:r>
                </w:p>
                <w:p w14:paraId="07D55799">
                  <w:pPr>
                    <w:pStyle w:val="108"/>
                    <w:spacing w:line="288" w:lineRule="auto"/>
                    <w:ind w:firstLine="0" w:firstLineChars="0"/>
                    <w:jc w:val="left"/>
                    <w:rPr>
                      <w:rFonts w:ascii="Times New Roman" w:hAnsi="Times New Roman" w:cs="Times New Roman"/>
                      <w:color w:val="auto"/>
                      <w:kern w:val="21"/>
                      <w:szCs w:val="21"/>
                      <w:highlight w:val="none"/>
                    </w:rPr>
                  </w:pPr>
                  <w:r>
                    <w:rPr>
                      <w:rFonts w:hint="default" w:ascii="Times New Roman" w:hAnsi="Times New Roman" w:eastAsia="宋体" w:cs="Times New Roman"/>
                      <w:color w:val="auto"/>
                      <w:sz w:val="21"/>
                      <w:highlight w:val="none"/>
                      <w:lang w:val="en-US" w:eastAsia="zh-CN"/>
                    </w:rPr>
                    <w:t>生活垃圾：</w:t>
                  </w:r>
                  <w:r>
                    <w:rPr>
                      <w:rFonts w:hint="default" w:ascii="Times New Roman" w:hAnsi="Times New Roman" w:eastAsia="宋体" w:cs="Times New Roman"/>
                      <w:color w:val="auto"/>
                      <w:sz w:val="21"/>
                      <w:highlight w:val="none"/>
                    </w:rPr>
                    <w:t>生活垃圾交由当地环卫部门统一清运处理。</w:t>
                  </w:r>
                </w:p>
              </w:tc>
            </w:tr>
          </w:tbl>
          <w:p w14:paraId="3CA28408">
            <w:pPr>
              <w:spacing w:line="360" w:lineRule="auto"/>
              <w:ind w:firstLine="590" w:firstLineChars="245"/>
              <w:rPr>
                <w:rFonts w:hint="eastAsia" w:ascii="Times New Roman" w:hAnsi="Times New Roman" w:eastAsia="宋体" w:cs="Times New Roman"/>
                <w:b/>
                <w:bCs/>
                <w:color w:val="auto"/>
                <w:sz w:val="24"/>
                <w:highlight w:val="none"/>
                <w:lang w:val="en-US" w:eastAsia="zh-CN"/>
              </w:rPr>
            </w:pPr>
          </w:p>
          <w:p w14:paraId="12E02275">
            <w:pPr>
              <w:spacing w:line="360" w:lineRule="auto"/>
              <w:ind w:firstLine="590" w:firstLineChars="245"/>
              <w:rPr>
                <w:rFonts w:ascii="Times New Roman" w:hAnsi="Times New Roman" w:eastAsia="宋体" w:cs="Times New Roman"/>
                <w:b/>
                <w:bCs/>
                <w:color w:val="auto"/>
                <w:sz w:val="24"/>
                <w:highlight w:val="none"/>
              </w:rPr>
            </w:pPr>
            <w:r>
              <w:rPr>
                <w:rFonts w:hint="eastAsia" w:ascii="Times New Roman" w:hAnsi="Times New Roman" w:eastAsia="宋体" w:cs="Times New Roman"/>
                <w:b/>
                <w:bCs/>
                <w:color w:val="auto"/>
                <w:sz w:val="24"/>
                <w:highlight w:val="none"/>
                <w:lang w:val="en-US" w:eastAsia="zh-CN"/>
              </w:rPr>
              <w:t>3</w:t>
            </w:r>
            <w:r>
              <w:rPr>
                <w:rFonts w:hint="eastAsia" w:ascii="Times New Roman" w:hAnsi="Times New Roman" w:eastAsia="宋体" w:cs="Times New Roman"/>
                <w:b/>
                <w:bCs/>
                <w:color w:val="auto"/>
                <w:sz w:val="24"/>
                <w:highlight w:val="none"/>
                <w:lang w:eastAsia="zh-CN"/>
              </w:rPr>
              <w:t>、</w:t>
            </w:r>
            <w:r>
              <w:rPr>
                <w:rFonts w:ascii="Times New Roman" w:hAnsi="Times New Roman" w:eastAsia="宋体" w:cs="Times New Roman"/>
                <w:b/>
                <w:bCs/>
                <w:color w:val="auto"/>
                <w:sz w:val="24"/>
                <w:highlight w:val="none"/>
              </w:rPr>
              <w:t>主要产品及产能</w:t>
            </w:r>
          </w:p>
          <w:p w14:paraId="425012F5">
            <w:pPr>
              <w:spacing w:line="360" w:lineRule="auto"/>
              <w:ind w:firstLine="480" w:firstLineChars="200"/>
              <w:rPr>
                <w:rFonts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lang w:val="en-US" w:eastAsia="zh-CN"/>
              </w:rPr>
              <w:t>本项目建成后，产能为年产定制家具70万套，</w:t>
            </w:r>
            <w:r>
              <w:rPr>
                <w:rFonts w:hint="eastAsia" w:ascii="Times New Roman" w:hAnsi="Times New Roman" w:eastAsia="宋体" w:cs="Times New Roman"/>
                <w:color w:val="auto"/>
                <w:sz w:val="24"/>
                <w:highlight w:val="none"/>
                <w:lang w:val="en-US" w:eastAsia="zh-CN"/>
              </w:rPr>
              <w:t>其中30万套椅子、20万套床、10万套沙发、10万套桌子。项目产品方案一览表见下表。</w:t>
            </w:r>
          </w:p>
          <w:p w14:paraId="132CEDB0">
            <w:pPr>
              <w:pStyle w:val="27"/>
              <w:spacing w:before="156" w:beforeLines="50" w:beforeAutospacing="0" w:afterAutospacing="0"/>
              <w:ind w:firstLine="482" w:firstLineChars="200"/>
              <w:jc w:val="center"/>
              <w:rPr>
                <w:rFonts w:hint="default" w:ascii="Times New Roman" w:hAnsi="Times New Roman"/>
                <w:b/>
                <w:color w:val="auto"/>
                <w:szCs w:val="24"/>
                <w:highlight w:val="none"/>
              </w:rPr>
            </w:pPr>
            <w:r>
              <w:rPr>
                <w:rFonts w:hint="default" w:ascii="Times New Roman" w:hAnsi="Times New Roman"/>
                <w:b/>
                <w:color w:val="auto"/>
                <w:szCs w:val="24"/>
                <w:highlight w:val="none"/>
              </w:rPr>
              <w:t>表2-</w:t>
            </w:r>
            <w:r>
              <w:rPr>
                <w:rFonts w:hint="eastAsia" w:ascii="Times New Roman" w:hAnsi="Times New Roman"/>
                <w:b/>
                <w:color w:val="auto"/>
                <w:szCs w:val="24"/>
                <w:highlight w:val="none"/>
                <w:lang w:val="en-US" w:eastAsia="zh-CN"/>
              </w:rPr>
              <w:t>3</w:t>
            </w:r>
            <w:r>
              <w:rPr>
                <w:rFonts w:hint="default" w:ascii="Times New Roman" w:hAnsi="Times New Roman"/>
                <w:b/>
                <w:color w:val="auto"/>
                <w:szCs w:val="24"/>
                <w:highlight w:val="none"/>
              </w:rPr>
              <w:t xml:space="preserve">  产品方案一览表</w:t>
            </w:r>
          </w:p>
          <w:tbl>
            <w:tblPr>
              <w:tblStyle w:val="37"/>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3"/>
              <w:gridCol w:w="2111"/>
              <w:gridCol w:w="1410"/>
              <w:gridCol w:w="1269"/>
              <w:gridCol w:w="3992"/>
            </w:tblGrid>
            <w:tr w14:paraId="0656F5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13" w:type="pct"/>
                  <w:vAlign w:val="center"/>
                </w:tcPr>
                <w:p w14:paraId="32A90F6F">
                  <w:pPr>
                    <w:spacing w:line="240" w:lineRule="exact"/>
                    <w:jc w:val="center"/>
                    <w:rPr>
                      <w:rFonts w:hint="default" w:ascii="Times New Roman" w:hAnsi="Times New Roman" w:cs="Times New Roman"/>
                      <w:b/>
                      <w:bCs/>
                      <w:color w:val="auto"/>
                    </w:rPr>
                  </w:pPr>
                  <w:r>
                    <w:rPr>
                      <w:rFonts w:hint="default" w:ascii="Times New Roman" w:hAnsi="Times New Roman" w:cs="Times New Roman"/>
                      <w:b/>
                      <w:bCs/>
                      <w:color w:val="auto"/>
                    </w:rPr>
                    <w:t>序号</w:t>
                  </w:r>
                </w:p>
              </w:tc>
              <w:tc>
                <w:tcPr>
                  <w:tcW w:w="1078" w:type="pct"/>
                  <w:vAlign w:val="center"/>
                </w:tcPr>
                <w:p w14:paraId="10924678">
                  <w:pPr>
                    <w:spacing w:line="240" w:lineRule="exact"/>
                    <w:jc w:val="center"/>
                    <w:rPr>
                      <w:rFonts w:hint="default" w:ascii="Times New Roman" w:hAnsi="Times New Roman" w:cs="Times New Roman"/>
                      <w:b/>
                      <w:bCs/>
                      <w:color w:val="auto"/>
                    </w:rPr>
                  </w:pPr>
                  <w:r>
                    <w:rPr>
                      <w:rFonts w:hint="default" w:ascii="Times New Roman" w:hAnsi="Times New Roman" w:cs="Times New Roman"/>
                      <w:b/>
                      <w:bCs/>
                      <w:color w:val="auto"/>
                    </w:rPr>
                    <w:t>产品名称</w:t>
                  </w:r>
                </w:p>
              </w:tc>
              <w:tc>
                <w:tcPr>
                  <w:tcW w:w="720" w:type="pct"/>
                  <w:vAlign w:val="center"/>
                </w:tcPr>
                <w:p w14:paraId="7B5E84FB">
                  <w:pPr>
                    <w:spacing w:line="240" w:lineRule="exact"/>
                    <w:jc w:val="center"/>
                    <w:rPr>
                      <w:rFonts w:hint="default" w:ascii="Times New Roman" w:hAnsi="Times New Roman" w:cs="Times New Roman"/>
                      <w:b/>
                      <w:bCs/>
                      <w:color w:val="auto"/>
                    </w:rPr>
                  </w:pPr>
                  <w:r>
                    <w:rPr>
                      <w:rFonts w:hint="default" w:ascii="Times New Roman" w:hAnsi="Times New Roman" w:cs="Times New Roman"/>
                      <w:b/>
                      <w:bCs/>
                      <w:color w:val="auto"/>
                    </w:rPr>
                    <w:t>单位</w:t>
                  </w:r>
                </w:p>
              </w:tc>
              <w:tc>
                <w:tcPr>
                  <w:tcW w:w="648" w:type="pct"/>
                  <w:vAlign w:val="center"/>
                </w:tcPr>
                <w:p w14:paraId="1EA85164">
                  <w:pPr>
                    <w:spacing w:line="240" w:lineRule="exact"/>
                    <w:jc w:val="center"/>
                    <w:rPr>
                      <w:rFonts w:hint="eastAsia" w:ascii="Times New Roman" w:hAnsi="Times New Roman" w:cs="Times New Roman" w:eastAsiaTheme="minorEastAsia"/>
                      <w:b/>
                      <w:bCs/>
                      <w:color w:val="auto"/>
                      <w:lang w:eastAsia="zh-CN"/>
                    </w:rPr>
                  </w:pPr>
                  <w:r>
                    <w:rPr>
                      <w:rFonts w:hint="eastAsia" w:ascii="Times New Roman" w:hAnsi="Times New Roman" w:cs="Times New Roman"/>
                      <w:b/>
                      <w:bCs/>
                      <w:color w:val="auto"/>
                      <w:lang w:eastAsia="zh-CN"/>
                    </w:rPr>
                    <w:t>产能</w:t>
                  </w:r>
                </w:p>
              </w:tc>
              <w:tc>
                <w:tcPr>
                  <w:tcW w:w="2039" w:type="pct"/>
                  <w:vAlign w:val="center"/>
                </w:tcPr>
                <w:p w14:paraId="7145FFBB">
                  <w:pPr>
                    <w:spacing w:line="240" w:lineRule="exact"/>
                    <w:jc w:val="center"/>
                    <w:rPr>
                      <w:rFonts w:hint="default" w:ascii="Times New Roman" w:hAnsi="Times New Roman" w:cs="Times New Roman"/>
                      <w:b/>
                      <w:bCs/>
                      <w:color w:val="auto"/>
                    </w:rPr>
                  </w:pPr>
                  <w:r>
                    <w:rPr>
                      <w:rFonts w:hint="default" w:ascii="Times New Roman" w:hAnsi="Times New Roman" w:cs="Times New Roman"/>
                      <w:b/>
                      <w:bCs/>
                      <w:color w:val="auto"/>
                    </w:rPr>
                    <w:t>备注</w:t>
                  </w:r>
                </w:p>
              </w:tc>
            </w:tr>
            <w:tr w14:paraId="68C52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513" w:type="pct"/>
                  <w:vAlign w:val="center"/>
                </w:tcPr>
                <w:p w14:paraId="25AB0FE6">
                  <w:pPr>
                    <w:spacing w:line="240" w:lineRule="exact"/>
                    <w:jc w:val="center"/>
                    <w:rPr>
                      <w:rFonts w:hint="default" w:ascii="Times New Roman" w:hAnsi="Times New Roman" w:cs="Times New Roman"/>
                      <w:color w:val="auto"/>
                    </w:rPr>
                  </w:pPr>
                  <w:r>
                    <w:rPr>
                      <w:rFonts w:hint="default" w:ascii="Times New Roman" w:hAnsi="Times New Roman" w:cs="Times New Roman"/>
                      <w:color w:val="auto"/>
                    </w:rPr>
                    <w:t>1</w:t>
                  </w:r>
                </w:p>
              </w:tc>
              <w:tc>
                <w:tcPr>
                  <w:tcW w:w="1078" w:type="pct"/>
                  <w:vAlign w:val="center"/>
                </w:tcPr>
                <w:p w14:paraId="50BEDD29">
                  <w:pPr>
                    <w:spacing w:line="240" w:lineRule="exact"/>
                    <w:jc w:val="center"/>
                    <w:rPr>
                      <w:rFonts w:hint="default" w:ascii="Times New Roman" w:hAnsi="Times New Roman" w:cs="Times New Roman"/>
                      <w:color w:val="auto"/>
                    </w:rPr>
                  </w:pPr>
                  <w:r>
                    <w:rPr>
                      <w:rFonts w:hint="default" w:ascii="Times New Roman" w:hAnsi="Times New Roman" w:cs="Times New Roman"/>
                      <w:color w:val="auto"/>
                      <w:lang w:val="en-US" w:eastAsia="zh-CN"/>
                    </w:rPr>
                    <w:t>椅子</w:t>
                  </w:r>
                </w:p>
              </w:tc>
              <w:tc>
                <w:tcPr>
                  <w:tcW w:w="720" w:type="pct"/>
                  <w:vAlign w:val="center"/>
                </w:tcPr>
                <w:p w14:paraId="64CF2914">
                  <w:pPr>
                    <w:spacing w:line="240" w:lineRule="exact"/>
                    <w:jc w:val="center"/>
                    <w:rPr>
                      <w:rFonts w:hint="default" w:ascii="Times New Roman" w:hAnsi="Times New Roman" w:cs="Times New Roman"/>
                      <w:color w:val="auto"/>
                    </w:rPr>
                  </w:pPr>
                  <w:r>
                    <w:rPr>
                      <w:rFonts w:hint="default" w:ascii="Times New Roman" w:hAnsi="Times New Roman" w:cs="Times New Roman"/>
                      <w:color w:val="auto"/>
                      <w:lang w:val="en-US" w:eastAsia="zh-CN"/>
                    </w:rPr>
                    <w:t>万套</w:t>
                  </w:r>
                  <w:r>
                    <w:rPr>
                      <w:rFonts w:hint="default" w:ascii="Times New Roman" w:hAnsi="Times New Roman" w:cs="Times New Roman"/>
                      <w:color w:val="auto"/>
                    </w:rPr>
                    <w:t>/年</w:t>
                  </w:r>
                </w:p>
              </w:tc>
              <w:tc>
                <w:tcPr>
                  <w:tcW w:w="648" w:type="pct"/>
                  <w:vAlign w:val="center"/>
                </w:tcPr>
                <w:p w14:paraId="092432E0">
                  <w:pPr>
                    <w:spacing w:line="240" w:lineRule="exact"/>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30</w:t>
                  </w:r>
                </w:p>
              </w:tc>
              <w:tc>
                <w:tcPr>
                  <w:tcW w:w="2039" w:type="pct"/>
                  <w:vAlign w:val="center"/>
                </w:tcPr>
                <w:p w14:paraId="686E0745">
                  <w:pPr>
                    <w:spacing w:line="240" w:lineRule="exact"/>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由钢管、木板、海绵、皮革、布料组成</w:t>
                  </w:r>
                </w:p>
              </w:tc>
            </w:tr>
            <w:tr w14:paraId="70C835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513" w:type="pct"/>
                  <w:vAlign w:val="center"/>
                </w:tcPr>
                <w:p w14:paraId="1F5D465F">
                  <w:pPr>
                    <w:spacing w:line="240" w:lineRule="exact"/>
                    <w:jc w:val="center"/>
                    <w:rPr>
                      <w:rFonts w:hint="eastAsia" w:ascii="Times New Roman" w:hAnsi="Times New Roman" w:cs="Times New Roman" w:eastAsiaTheme="minorEastAsia"/>
                      <w:color w:val="auto"/>
                      <w:lang w:val="en-US" w:eastAsia="zh-CN"/>
                    </w:rPr>
                  </w:pPr>
                  <w:r>
                    <w:rPr>
                      <w:rFonts w:hint="eastAsia" w:ascii="Times New Roman" w:hAnsi="Times New Roman" w:cs="Times New Roman"/>
                      <w:color w:val="auto"/>
                      <w:lang w:val="en-US" w:eastAsia="zh-CN"/>
                    </w:rPr>
                    <w:t>2</w:t>
                  </w:r>
                </w:p>
              </w:tc>
              <w:tc>
                <w:tcPr>
                  <w:tcW w:w="1078" w:type="pct"/>
                  <w:vAlign w:val="center"/>
                </w:tcPr>
                <w:p w14:paraId="1D6C49FD">
                  <w:pPr>
                    <w:spacing w:line="240" w:lineRule="exact"/>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床</w:t>
                  </w:r>
                </w:p>
              </w:tc>
              <w:tc>
                <w:tcPr>
                  <w:tcW w:w="720" w:type="pct"/>
                  <w:vAlign w:val="center"/>
                </w:tcPr>
                <w:p w14:paraId="29F3E2A5">
                  <w:pPr>
                    <w:spacing w:line="240" w:lineRule="exact"/>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万套</w:t>
                  </w:r>
                  <w:r>
                    <w:rPr>
                      <w:rFonts w:hint="default" w:ascii="Times New Roman" w:hAnsi="Times New Roman" w:cs="Times New Roman"/>
                      <w:color w:val="auto"/>
                    </w:rPr>
                    <w:t>/年</w:t>
                  </w:r>
                </w:p>
              </w:tc>
              <w:tc>
                <w:tcPr>
                  <w:tcW w:w="648" w:type="pct"/>
                  <w:vAlign w:val="center"/>
                </w:tcPr>
                <w:p w14:paraId="5E436038">
                  <w:pPr>
                    <w:spacing w:line="240" w:lineRule="exact"/>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20</w:t>
                  </w:r>
                </w:p>
              </w:tc>
              <w:tc>
                <w:tcPr>
                  <w:tcW w:w="2039" w:type="pct"/>
                  <w:vMerge w:val="restart"/>
                  <w:vAlign w:val="center"/>
                </w:tcPr>
                <w:p w14:paraId="460C05FD">
                  <w:pPr>
                    <w:spacing w:line="240" w:lineRule="exact"/>
                    <w:jc w:val="center"/>
                    <w:rPr>
                      <w:rFonts w:hint="eastAsia" w:ascii="Times New Roman" w:hAnsi="Times New Roman" w:cs="Times New Roman"/>
                      <w:color w:val="auto"/>
                      <w:lang w:eastAsia="zh-CN"/>
                    </w:rPr>
                  </w:pPr>
                  <w:r>
                    <w:rPr>
                      <w:rFonts w:hint="default" w:ascii="Times New Roman" w:hAnsi="Times New Roman" w:eastAsia="宋体" w:cs="Times New Roman"/>
                      <w:color w:val="auto"/>
                      <w:lang w:val="en-US" w:eastAsia="zh-CN"/>
                    </w:rPr>
                    <w:t>由木板、海绵、皮革、布料组成</w:t>
                  </w:r>
                </w:p>
              </w:tc>
            </w:tr>
            <w:tr w14:paraId="6724F0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513" w:type="pct"/>
                  <w:vAlign w:val="center"/>
                </w:tcPr>
                <w:p w14:paraId="1883E634">
                  <w:pPr>
                    <w:spacing w:line="240" w:lineRule="exact"/>
                    <w:jc w:val="center"/>
                    <w:rPr>
                      <w:rFonts w:hint="eastAsia" w:ascii="Times New Roman" w:hAnsi="Times New Roman" w:cs="Times New Roman" w:eastAsiaTheme="minorEastAsia"/>
                      <w:color w:val="auto"/>
                      <w:lang w:val="en-US" w:eastAsia="zh-CN"/>
                    </w:rPr>
                  </w:pPr>
                  <w:r>
                    <w:rPr>
                      <w:rFonts w:hint="eastAsia" w:ascii="Times New Roman" w:hAnsi="Times New Roman" w:cs="Times New Roman"/>
                      <w:color w:val="auto"/>
                      <w:lang w:val="en-US" w:eastAsia="zh-CN"/>
                    </w:rPr>
                    <w:t>3</w:t>
                  </w:r>
                </w:p>
              </w:tc>
              <w:tc>
                <w:tcPr>
                  <w:tcW w:w="1078" w:type="pct"/>
                  <w:vAlign w:val="center"/>
                </w:tcPr>
                <w:p w14:paraId="13AC8ACE">
                  <w:pPr>
                    <w:spacing w:line="240" w:lineRule="exact"/>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沙发</w:t>
                  </w:r>
                </w:p>
              </w:tc>
              <w:tc>
                <w:tcPr>
                  <w:tcW w:w="720" w:type="pct"/>
                  <w:vAlign w:val="center"/>
                </w:tcPr>
                <w:p w14:paraId="4E2478F9">
                  <w:pPr>
                    <w:spacing w:line="240" w:lineRule="exact"/>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万套</w:t>
                  </w:r>
                  <w:r>
                    <w:rPr>
                      <w:rFonts w:hint="default" w:ascii="Times New Roman" w:hAnsi="Times New Roman" w:cs="Times New Roman"/>
                      <w:color w:val="auto"/>
                    </w:rPr>
                    <w:t>/年</w:t>
                  </w:r>
                </w:p>
              </w:tc>
              <w:tc>
                <w:tcPr>
                  <w:tcW w:w="648" w:type="pct"/>
                  <w:vAlign w:val="center"/>
                </w:tcPr>
                <w:p w14:paraId="4CF48F6B">
                  <w:pPr>
                    <w:spacing w:line="240" w:lineRule="exact"/>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10</w:t>
                  </w:r>
                </w:p>
              </w:tc>
              <w:tc>
                <w:tcPr>
                  <w:tcW w:w="2039" w:type="pct"/>
                  <w:vMerge w:val="continue"/>
                  <w:vAlign w:val="center"/>
                </w:tcPr>
                <w:p w14:paraId="436B40AA">
                  <w:pPr>
                    <w:spacing w:line="240" w:lineRule="exact"/>
                    <w:jc w:val="center"/>
                    <w:rPr>
                      <w:rFonts w:hint="eastAsia" w:ascii="Times New Roman" w:hAnsi="Times New Roman" w:cs="Times New Roman"/>
                      <w:color w:val="auto"/>
                      <w:lang w:eastAsia="zh-CN"/>
                    </w:rPr>
                  </w:pPr>
                </w:p>
              </w:tc>
            </w:tr>
            <w:tr w14:paraId="31BE99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513" w:type="pct"/>
                  <w:vAlign w:val="center"/>
                </w:tcPr>
                <w:p w14:paraId="139A89D5">
                  <w:pPr>
                    <w:spacing w:line="240" w:lineRule="exact"/>
                    <w:jc w:val="center"/>
                    <w:rPr>
                      <w:rFonts w:hint="eastAsia" w:ascii="Times New Roman" w:hAnsi="Times New Roman" w:cs="Times New Roman" w:eastAsiaTheme="minorEastAsia"/>
                      <w:color w:val="auto"/>
                      <w:lang w:val="en-US" w:eastAsia="zh-CN"/>
                    </w:rPr>
                  </w:pPr>
                  <w:r>
                    <w:rPr>
                      <w:rFonts w:hint="eastAsia" w:ascii="Times New Roman" w:hAnsi="Times New Roman" w:cs="Times New Roman"/>
                      <w:color w:val="auto"/>
                      <w:lang w:val="en-US" w:eastAsia="zh-CN"/>
                    </w:rPr>
                    <w:t>4</w:t>
                  </w:r>
                </w:p>
              </w:tc>
              <w:tc>
                <w:tcPr>
                  <w:tcW w:w="1078" w:type="pct"/>
                  <w:vAlign w:val="center"/>
                </w:tcPr>
                <w:p w14:paraId="57D4CB71">
                  <w:pPr>
                    <w:spacing w:line="240" w:lineRule="exact"/>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桌子</w:t>
                  </w:r>
                </w:p>
              </w:tc>
              <w:tc>
                <w:tcPr>
                  <w:tcW w:w="720" w:type="pct"/>
                  <w:vAlign w:val="center"/>
                </w:tcPr>
                <w:p w14:paraId="200C8274">
                  <w:pPr>
                    <w:spacing w:line="240" w:lineRule="exact"/>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万套</w:t>
                  </w:r>
                  <w:r>
                    <w:rPr>
                      <w:rFonts w:hint="default" w:ascii="Times New Roman" w:hAnsi="Times New Roman" w:cs="Times New Roman"/>
                      <w:color w:val="auto"/>
                    </w:rPr>
                    <w:t>/年</w:t>
                  </w:r>
                </w:p>
              </w:tc>
              <w:tc>
                <w:tcPr>
                  <w:tcW w:w="648" w:type="pct"/>
                  <w:vAlign w:val="center"/>
                </w:tcPr>
                <w:p w14:paraId="359FE4CF">
                  <w:pPr>
                    <w:spacing w:line="240" w:lineRule="exact"/>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10</w:t>
                  </w:r>
                </w:p>
              </w:tc>
              <w:tc>
                <w:tcPr>
                  <w:tcW w:w="2039" w:type="pct"/>
                  <w:vAlign w:val="center"/>
                </w:tcPr>
                <w:p w14:paraId="3B5BF426">
                  <w:pPr>
                    <w:spacing w:line="240" w:lineRule="exact"/>
                    <w:jc w:val="center"/>
                    <w:rPr>
                      <w:rFonts w:hint="eastAsia" w:ascii="Times New Roman" w:hAnsi="Times New Roman" w:cs="Times New Roman"/>
                      <w:color w:val="auto"/>
                      <w:lang w:eastAsia="zh-CN"/>
                    </w:rPr>
                  </w:pPr>
                  <w:r>
                    <w:rPr>
                      <w:rFonts w:hint="default" w:ascii="Times New Roman" w:hAnsi="Times New Roman" w:eastAsia="宋体" w:cs="Times New Roman"/>
                      <w:color w:val="auto"/>
                      <w:lang w:val="en-US" w:eastAsia="zh-CN"/>
                    </w:rPr>
                    <w:t>由木板组成</w:t>
                  </w:r>
                </w:p>
              </w:tc>
            </w:tr>
            <w:tr w14:paraId="1A0C6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591" w:type="pct"/>
                  <w:gridSpan w:val="2"/>
                  <w:vAlign w:val="center"/>
                </w:tcPr>
                <w:p w14:paraId="4AF29E78">
                  <w:pPr>
                    <w:spacing w:line="240" w:lineRule="exact"/>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合计</w:t>
                  </w:r>
                </w:p>
              </w:tc>
              <w:tc>
                <w:tcPr>
                  <w:tcW w:w="720" w:type="pct"/>
                  <w:vAlign w:val="center"/>
                </w:tcPr>
                <w:p w14:paraId="05B80215">
                  <w:pPr>
                    <w:spacing w:line="240" w:lineRule="exact"/>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万套</w:t>
                  </w:r>
                  <w:r>
                    <w:rPr>
                      <w:rFonts w:hint="default" w:ascii="Times New Roman" w:hAnsi="Times New Roman" w:cs="Times New Roman"/>
                      <w:color w:val="auto"/>
                    </w:rPr>
                    <w:t>/年</w:t>
                  </w:r>
                </w:p>
              </w:tc>
              <w:tc>
                <w:tcPr>
                  <w:tcW w:w="648" w:type="pct"/>
                  <w:vAlign w:val="center"/>
                </w:tcPr>
                <w:p w14:paraId="731AAB42">
                  <w:pPr>
                    <w:spacing w:line="240" w:lineRule="exact"/>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70</w:t>
                  </w:r>
                </w:p>
              </w:tc>
              <w:tc>
                <w:tcPr>
                  <w:tcW w:w="2039" w:type="pct"/>
                  <w:vAlign w:val="center"/>
                </w:tcPr>
                <w:p w14:paraId="4B849ACE">
                  <w:pPr>
                    <w:spacing w:line="240" w:lineRule="exact"/>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w:t>
                  </w:r>
                </w:p>
              </w:tc>
            </w:tr>
          </w:tbl>
          <w:p w14:paraId="668F31F3">
            <w:pPr>
              <w:spacing w:line="360" w:lineRule="auto"/>
              <w:ind w:firstLine="590" w:firstLineChars="245"/>
              <w:rPr>
                <w:rFonts w:hint="eastAsia" w:ascii="Times New Roman" w:hAnsi="Times New Roman" w:eastAsia="宋体" w:cs="Times New Roman"/>
                <w:b/>
                <w:bCs/>
                <w:color w:val="000000" w:themeColor="text1"/>
                <w:sz w:val="24"/>
                <w:highlight w:val="none"/>
                <w:lang w:val="en-US" w:eastAsia="zh-CN"/>
                <w14:textFill>
                  <w14:solidFill>
                    <w14:schemeClr w14:val="tx1"/>
                  </w14:solidFill>
                </w14:textFill>
              </w:rPr>
            </w:pPr>
          </w:p>
          <w:p w14:paraId="0A9DF765">
            <w:pPr>
              <w:spacing w:line="360" w:lineRule="auto"/>
              <w:ind w:firstLine="590" w:firstLineChars="245"/>
              <w:rPr>
                <w:rFonts w:ascii="Times New Roman" w:hAnsi="Times New Roman" w:eastAsia="宋体" w:cs="Times New Roman"/>
                <w:b/>
                <w:bCs/>
                <w:color w:val="000000" w:themeColor="text1"/>
                <w:sz w:val="24"/>
                <w:highlight w:val="none"/>
                <w14:textFill>
                  <w14:solidFill>
                    <w14:schemeClr w14:val="tx1"/>
                  </w14:solidFill>
                </w14:textFill>
              </w:rPr>
            </w:pPr>
            <w:r>
              <w:rPr>
                <w:rFonts w:hint="eastAsia" w:ascii="Times New Roman" w:hAnsi="Times New Roman" w:eastAsia="宋体" w:cs="Times New Roman"/>
                <w:b/>
                <w:bCs/>
                <w:color w:val="000000" w:themeColor="text1"/>
                <w:sz w:val="24"/>
                <w:highlight w:val="none"/>
                <w:lang w:val="en-US" w:eastAsia="zh-CN"/>
                <w14:textFill>
                  <w14:solidFill>
                    <w14:schemeClr w14:val="tx1"/>
                  </w14:solidFill>
                </w14:textFill>
              </w:rPr>
              <w:t>4、</w:t>
            </w:r>
            <w:r>
              <w:rPr>
                <w:rFonts w:ascii="Times New Roman" w:hAnsi="Times New Roman" w:eastAsia="宋体" w:cs="Times New Roman"/>
                <w:b/>
                <w:bCs/>
                <w:color w:val="000000" w:themeColor="text1"/>
                <w:sz w:val="24"/>
                <w:highlight w:val="none"/>
                <w14:textFill>
                  <w14:solidFill>
                    <w14:schemeClr w14:val="tx1"/>
                  </w14:solidFill>
                </w14:textFill>
              </w:rPr>
              <w:t>主要生产设备</w:t>
            </w:r>
          </w:p>
          <w:p w14:paraId="41369483">
            <w:pPr>
              <w:spacing w:line="360" w:lineRule="auto"/>
              <w:ind w:firstLine="470" w:firstLineChars="196"/>
              <w:rPr>
                <w:rFonts w:hint="default" w:ascii="Times New Roman" w:hAnsi="Times New Roman"/>
                <w:b/>
                <w:color w:val="auto"/>
                <w:szCs w:val="24"/>
                <w:highlight w:val="none"/>
              </w:rPr>
            </w:pPr>
            <w:r>
              <w:rPr>
                <w:rFonts w:ascii="Times New Roman" w:hAnsi="Times New Roman" w:eastAsia="宋体" w:cs="Times New Roman"/>
                <w:color w:val="000000" w:themeColor="text1"/>
                <w:sz w:val="24"/>
                <w:highlight w:val="none"/>
                <w14:textFill>
                  <w14:solidFill>
                    <w14:schemeClr w14:val="tx1"/>
                  </w14:solidFill>
                </w14:textFill>
              </w:rPr>
              <w:t>项目主要设备见下表。</w:t>
            </w:r>
          </w:p>
          <w:p w14:paraId="51C5D391">
            <w:pPr>
              <w:pStyle w:val="27"/>
              <w:spacing w:before="156" w:beforeLines="50" w:beforeAutospacing="0" w:afterAutospacing="0"/>
              <w:ind w:firstLine="482" w:firstLineChars="200"/>
              <w:jc w:val="center"/>
              <w:rPr>
                <w:rFonts w:hint="default" w:ascii="Times New Roman" w:hAnsi="Times New Roman"/>
                <w:b/>
                <w:color w:val="auto"/>
                <w:szCs w:val="24"/>
                <w:highlight w:val="none"/>
              </w:rPr>
            </w:pPr>
            <w:r>
              <w:rPr>
                <w:rFonts w:hint="default" w:ascii="Times New Roman" w:hAnsi="Times New Roman"/>
                <w:b/>
                <w:color w:val="auto"/>
                <w:szCs w:val="24"/>
                <w:highlight w:val="none"/>
              </w:rPr>
              <w:t>表2-</w:t>
            </w:r>
            <w:r>
              <w:rPr>
                <w:rFonts w:hint="eastAsia" w:ascii="Times New Roman" w:hAnsi="Times New Roman"/>
                <w:b/>
                <w:color w:val="auto"/>
                <w:szCs w:val="24"/>
                <w:highlight w:val="none"/>
                <w:lang w:val="en-US" w:eastAsia="zh-CN"/>
              </w:rPr>
              <w:t>4</w:t>
            </w:r>
            <w:r>
              <w:rPr>
                <w:rFonts w:hint="default" w:ascii="Times New Roman" w:hAnsi="Times New Roman"/>
                <w:b/>
                <w:color w:val="auto"/>
                <w:szCs w:val="24"/>
                <w:highlight w:val="none"/>
              </w:rPr>
              <w:t xml:space="preserve">  项目主要生产设备清单</w:t>
            </w:r>
          </w:p>
          <w:tbl>
            <w:tblPr>
              <w:tblStyle w:val="161"/>
              <w:tblW w:w="4995" w:type="pct"/>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442"/>
              <w:gridCol w:w="2055"/>
              <w:gridCol w:w="1106"/>
              <w:gridCol w:w="3651"/>
              <w:gridCol w:w="611"/>
              <w:gridCol w:w="669"/>
              <w:gridCol w:w="1251"/>
            </w:tblGrid>
            <w:tr w14:paraId="37B115F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50" w:hRule="atLeast"/>
                <w:tblHeader/>
              </w:trPr>
              <w:tc>
                <w:tcPr>
                  <w:tcW w:w="226" w:type="pct"/>
                  <w:vAlign w:val="center"/>
                </w:tcPr>
                <w:p w14:paraId="3AFD9BF9">
                  <w:pPr>
                    <w:pStyle w:val="160"/>
                    <w:spacing w:line="240" w:lineRule="atLeast"/>
                    <w:rPr>
                      <w:rFonts w:hint="default" w:ascii="Times New Roman" w:hAnsi="Times New Roman" w:eastAsia="宋体" w:cs="Times New Roman"/>
                      <w:b/>
                      <w:bCs/>
                      <w:color w:val="auto"/>
                      <w:highlight w:val="none"/>
                      <w:lang w:eastAsia="zh-CN"/>
                    </w:rPr>
                  </w:pPr>
                  <w:r>
                    <w:rPr>
                      <w:rFonts w:hint="default" w:ascii="Times New Roman" w:hAnsi="Times New Roman" w:cs="Times New Roman"/>
                      <w:b/>
                      <w:bCs/>
                      <w:color w:val="auto"/>
                      <w:highlight w:val="none"/>
                      <w:lang w:eastAsia="zh-CN"/>
                    </w:rPr>
                    <w:t>序号</w:t>
                  </w:r>
                </w:p>
              </w:tc>
              <w:tc>
                <w:tcPr>
                  <w:tcW w:w="1050" w:type="pct"/>
                  <w:vAlign w:val="center"/>
                </w:tcPr>
                <w:p w14:paraId="0558EDB3">
                  <w:pPr>
                    <w:pStyle w:val="160"/>
                    <w:spacing w:line="240" w:lineRule="atLeast"/>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设备名称</w:t>
                  </w:r>
                </w:p>
              </w:tc>
              <w:tc>
                <w:tcPr>
                  <w:tcW w:w="2429" w:type="pct"/>
                  <w:gridSpan w:val="2"/>
                  <w:vAlign w:val="center"/>
                </w:tcPr>
                <w:p w14:paraId="312D9EF8">
                  <w:pPr>
                    <w:pStyle w:val="160"/>
                    <w:spacing w:line="240" w:lineRule="atLeast"/>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型号规格</w:t>
                  </w:r>
                </w:p>
              </w:tc>
              <w:tc>
                <w:tcPr>
                  <w:tcW w:w="312" w:type="pct"/>
                  <w:tcBorders>
                    <w:right w:val="single" w:color="auto" w:sz="4" w:space="0"/>
                  </w:tcBorders>
                  <w:vAlign w:val="center"/>
                </w:tcPr>
                <w:p w14:paraId="726C9D90">
                  <w:pPr>
                    <w:pStyle w:val="160"/>
                    <w:spacing w:line="240" w:lineRule="atLeast"/>
                    <w:rPr>
                      <w:rFonts w:hint="default" w:ascii="Times New Roman" w:hAnsi="Times New Roman" w:cs="Times New Roman"/>
                      <w:b/>
                      <w:bCs/>
                      <w:color w:val="auto"/>
                      <w:highlight w:val="none"/>
                      <w:lang w:eastAsia="zh-CN"/>
                    </w:rPr>
                  </w:pPr>
                  <w:r>
                    <w:rPr>
                      <w:rFonts w:hint="default" w:ascii="Times New Roman" w:hAnsi="Times New Roman" w:cs="Times New Roman"/>
                      <w:b/>
                      <w:bCs/>
                      <w:color w:val="auto"/>
                      <w:highlight w:val="none"/>
                    </w:rPr>
                    <w:t>数量</w:t>
                  </w:r>
                </w:p>
              </w:tc>
              <w:tc>
                <w:tcPr>
                  <w:tcW w:w="342" w:type="pct"/>
                  <w:tcBorders>
                    <w:left w:val="single" w:color="auto" w:sz="4" w:space="0"/>
                    <w:right w:val="single" w:color="auto" w:sz="4" w:space="0"/>
                  </w:tcBorders>
                  <w:vAlign w:val="center"/>
                </w:tcPr>
                <w:p w14:paraId="3BA2D8DA">
                  <w:pPr>
                    <w:pStyle w:val="160"/>
                    <w:spacing w:line="240" w:lineRule="atLeast"/>
                    <w:rPr>
                      <w:rFonts w:hint="eastAsia" w:cs="Times New Roman"/>
                      <w:b/>
                      <w:bCs/>
                      <w:color w:val="auto"/>
                      <w:highlight w:val="none"/>
                      <w:lang w:eastAsia="zh-CN"/>
                    </w:rPr>
                  </w:pPr>
                  <w:r>
                    <w:rPr>
                      <w:rFonts w:hint="eastAsia" w:cs="Times New Roman"/>
                      <w:b/>
                      <w:bCs/>
                      <w:color w:val="auto"/>
                      <w:highlight w:val="none"/>
                      <w:lang w:eastAsia="zh-CN"/>
                    </w:rPr>
                    <w:t>单位</w:t>
                  </w:r>
                </w:p>
              </w:tc>
              <w:tc>
                <w:tcPr>
                  <w:tcW w:w="639" w:type="pct"/>
                  <w:tcBorders>
                    <w:left w:val="single" w:color="auto" w:sz="4" w:space="0"/>
                    <w:right w:val="single" w:color="auto" w:sz="4" w:space="0"/>
                  </w:tcBorders>
                  <w:vAlign w:val="center"/>
                </w:tcPr>
                <w:p w14:paraId="1EAC86BA">
                  <w:pPr>
                    <w:pStyle w:val="160"/>
                    <w:spacing w:line="240" w:lineRule="atLeast"/>
                    <w:rPr>
                      <w:rFonts w:hint="default" w:ascii="Times New Roman" w:hAnsi="Times New Roman" w:cs="Times New Roman"/>
                      <w:b/>
                      <w:bCs/>
                      <w:color w:val="auto"/>
                      <w:highlight w:val="none"/>
                      <w:lang w:eastAsia="zh-CN"/>
                    </w:rPr>
                  </w:pPr>
                  <w:r>
                    <w:rPr>
                      <w:rFonts w:hint="eastAsia" w:cs="Times New Roman"/>
                      <w:b/>
                      <w:bCs/>
                      <w:color w:val="auto"/>
                      <w:highlight w:val="none"/>
                      <w:lang w:eastAsia="zh-CN"/>
                    </w:rPr>
                    <w:t>备注</w:t>
                  </w:r>
                </w:p>
              </w:tc>
            </w:tr>
            <w:tr w14:paraId="07F236D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26" w:type="pct"/>
                  <w:vAlign w:val="center"/>
                </w:tcPr>
                <w:p w14:paraId="69D91967">
                  <w:pPr>
                    <w:numPr>
                      <w:ilvl w:val="0"/>
                      <w:numId w:val="0"/>
                    </w:numPr>
                    <w:spacing w:line="240" w:lineRule="atLeast"/>
                    <w:ind w:left="0" w:leftChars="0" w:firstLine="0" w:firstLineChars="0"/>
                    <w:jc w:val="center"/>
                    <w:rPr>
                      <w:rFonts w:hint="default" w:ascii="Times New Roman" w:hAnsi="Times New Roman" w:cs="Times New Roman"/>
                      <w:color w:val="auto"/>
                      <w:highlight w:val="none"/>
                      <w:lang w:val="en-US" w:eastAsia="zh-CN"/>
                    </w:rPr>
                  </w:pPr>
                  <w:r>
                    <w:rPr>
                      <w:rFonts w:hint="default" w:ascii="Times New Roman" w:hAnsi="Times New Roman" w:cs="Times New Roman"/>
                      <w:vertAlign w:val="baseline"/>
                      <w:lang w:val="en-US" w:eastAsia="zh-CN"/>
                    </w:rPr>
                    <w:t>1</w:t>
                  </w:r>
                </w:p>
              </w:tc>
              <w:tc>
                <w:tcPr>
                  <w:tcW w:w="1050" w:type="pct"/>
                  <w:vAlign w:val="center"/>
                </w:tcPr>
                <w:p w14:paraId="34131C95">
                  <w:pPr>
                    <w:numPr>
                      <w:ilvl w:val="0"/>
                      <w:numId w:val="0"/>
                    </w:numPr>
                    <w:spacing w:line="240" w:lineRule="atLeast"/>
                    <w:ind w:left="0" w:leftChars="0" w:firstLine="0" w:firstLineChars="0"/>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下料锯</w:t>
                  </w:r>
                </w:p>
              </w:tc>
              <w:tc>
                <w:tcPr>
                  <w:tcW w:w="2429" w:type="pct"/>
                  <w:gridSpan w:val="2"/>
                  <w:vAlign w:val="center"/>
                </w:tcPr>
                <w:p w14:paraId="146E4524">
                  <w:pPr>
                    <w:numPr>
                      <w:ilvl w:val="0"/>
                      <w:numId w:val="0"/>
                    </w:numPr>
                    <w:spacing w:line="240" w:lineRule="atLeast"/>
                    <w:ind w:left="0" w:leftChars="0" w:firstLine="0" w:firstLineChars="0"/>
                    <w:jc w:val="center"/>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w:t>
                  </w:r>
                </w:p>
              </w:tc>
              <w:tc>
                <w:tcPr>
                  <w:tcW w:w="312" w:type="pct"/>
                  <w:vAlign w:val="center"/>
                </w:tcPr>
                <w:p w14:paraId="27E941EB">
                  <w:pPr>
                    <w:numPr>
                      <w:ilvl w:val="0"/>
                      <w:numId w:val="0"/>
                    </w:numPr>
                    <w:spacing w:line="240" w:lineRule="atLeast"/>
                    <w:ind w:left="0" w:leftChars="0" w:firstLine="0" w:firstLineChars="0"/>
                    <w:jc w:val="center"/>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2</w:t>
                  </w:r>
                </w:p>
              </w:tc>
              <w:tc>
                <w:tcPr>
                  <w:tcW w:w="342" w:type="pct"/>
                  <w:vAlign w:val="center"/>
                </w:tcPr>
                <w:p w14:paraId="44EE28BD">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b w:val="0"/>
                      <w:bCs w:val="0"/>
                      <w:color w:val="auto"/>
                      <w:highlight w:val="none"/>
                      <w:lang w:eastAsia="zh-CN"/>
                    </w:rPr>
                    <w:t>台</w:t>
                  </w:r>
                </w:p>
              </w:tc>
              <w:tc>
                <w:tcPr>
                  <w:tcW w:w="639" w:type="pct"/>
                  <w:vMerge w:val="restart"/>
                  <w:vAlign w:val="center"/>
                </w:tcPr>
                <w:p w14:paraId="7751E3E0">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用于机加工工序</w:t>
                  </w:r>
                </w:p>
              </w:tc>
            </w:tr>
            <w:tr w14:paraId="6A8AECB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26" w:type="pct"/>
                  <w:vAlign w:val="center"/>
                </w:tcPr>
                <w:p w14:paraId="1F86C43A">
                  <w:pPr>
                    <w:numPr>
                      <w:ilvl w:val="0"/>
                      <w:numId w:val="0"/>
                    </w:numPr>
                    <w:spacing w:line="240" w:lineRule="atLeast"/>
                    <w:ind w:left="0" w:leftChars="0" w:firstLine="0" w:firstLineChars="0"/>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2</w:t>
                  </w:r>
                </w:p>
              </w:tc>
              <w:tc>
                <w:tcPr>
                  <w:tcW w:w="1050" w:type="pct"/>
                  <w:vAlign w:val="center"/>
                </w:tcPr>
                <w:p w14:paraId="3325BDE9">
                  <w:pPr>
                    <w:numPr>
                      <w:ilvl w:val="0"/>
                      <w:numId w:val="0"/>
                    </w:numPr>
                    <w:spacing w:line="240" w:lineRule="atLeast"/>
                    <w:ind w:left="0" w:leftChars="0" w:firstLine="0" w:firstLineChars="0"/>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切管机</w:t>
                  </w:r>
                </w:p>
              </w:tc>
              <w:tc>
                <w:tcPr>
                  <w:tcW w:w="2429" w:type="pct"/>
                  <w:gridSpan w:val="2"/>
                  <w:vAlign w:val="center"/>
                </w:tcPr>
                <w:p w14:paraId="645AA246">
                  <w:pPr>
                    <w:numPr>
                      <w:ilvl w:val="0"/>
                      <w:numId w:val="0"/>
                    </w:numPr>
                    <w:spacing w:line="240" w:lineRule="atLeast"/>
                    <w:ind w:left="0" w:leftChars="0" w:firstLine="0" w:firstLineChars="0"/>
                    <w:jc w:val="center"/>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w:t>
                  </w:r>
                </w:p>
              </w:tc>
              <w:tc>
                <w:tcPr>
                  <w:tcW w:w="312" w:type="pct"/>
                  <w:vAlign w:val="center"/>
                </w:tcPr>
                <w:p w14:paraId="1A0228A2">
                  <w:pPr>
                    <w:numPr>
                      <w:ilvl w:val="0"/>
                      <w:numId w:val="0"/>
                    </w:numPr>
                    <w:spacing w:line="240" w:lineRule="atLeast"/>
                    <w:ind w:left="0" w:leftChars="0" w:firstLine="0" w:firstLineChars="0"/>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1</w:t>
                  </w:r>
                </w:p>
              </w:tc>
              <w:tc>
                <w:tcPr>
                  <w:tcW w:w="342" w:type="pct"/>
                  <w:vAlign w:val="center"/>
                </w:tcPr>
                <w:p w14:paraId="28CAAC36">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b w:val="0"/>
                      <w:bCs w:val="0"/>
                      <w:color w:val="auto"/>
                      <w:highlight w:val="none"/>
                      <w:lang w:eastAsia="zh-CN"/>
                    </w:rPr>
                    <w:t>台</w:t>
                  </w:r>
                </w:p>
              </w:tc>
              <w:tc>
                <w:tcPr>
                  <w:tcW w:w="639" w:type="pct"/>
                  <w:vMerge w:val="continue"/>
                  <w:vAlign w:val="center"/>
                </w:tcPr>
                <w:p w14:paraId="635D84EB">
                  <w:pPr>
                    <w:pStyle w:val="160"/>
                    <w:spacing w:line="240" w:lineRule="atLeast"/>
                    <w:rPr>
                      <w:rFonts w:hint="default" w:ascii="Times New Roman" w:hAnsi="Times New Roman" w:cs="Times New Roman"/>
                      <w:color w:val="auto"/>
                      <w:highlight w:val="none"/>
                      <w:lang w:val="en-US" w:eastAsia="zh-CN"/>
                    </w:rPr>
                  </w:pPr>
                </w:p>
              </w:tc>
            </w:tr>
            <w:tr w14:paraId="4776AC5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26" w:type="pct"/>
                  <w:vAlign w:val="center"/>
                </w:tcPr>
                <w:p w14:paraId="5D6C79C6">
                  <w:pPr>
                    <w:numPr>
                      <w:ilvl w:val="0"/>
                      <w:numId w:val="0"/>
                    </w:numPr>
                    <w:spacing w:line="240" w:lineRule="atLeast"/>
                    <w:ind w:left="0" w:leftChars="0" w:firstLine="0" w:firstLineChars="0"/>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3</w:t>
                  </w:r>
                </w:p>
              </w:tc>
              <w:tc>
                <w:tcPr>
                  <w:tcW w:w="1050" w:type="pct"/>
                  <w:vAlign w:val="center"/>
                </w:tcPr>
                <w:p w14:paraId="7D5AD47F">
                  <w:pPr>
                    <w:numPr>
                      <w:ilvl w:val="0"/>
                      <w:numId w:val="0"/>
                    </w:numPr>
                    <w:spacing w:line="240" w:lineRule="atLeast"/>
                    <w:ind w:left="0" w:leftChars="0" w:firstLine="0" w:firstLineChars="0"/>
                    <w:jc w:val="center"/>
                    <w:rPr>
                      <w:rFonts w:hint="eastAsia"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台钻</w:t>
                  </w:r>
                </w:p>
              </w:tc>
              <w:tc>
                <w:tcPr>
                  <w:tcW w:w="2429" w:type="pct"/>
                  <w:gridSpan w:val="2"/>
                  <w:vAlign w:val="center"/>
                </w:tcPr>
                <w:p w14:paraId="1A759EA4">
                  <w:pPr>
                    <w:numPr>
                      <w:ilvl w:val="0"/>
                      <w:numId w:val="0"/>
                    </w:numPr>
                    <w:spacing w:line="240" w:lineRule="atLeast"/>
                    <w:ind w:left="0" w:leftChars="0" w:firstLine="0" w:firstLineChars="0"/>
                    <w:jc w:val="center"/>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w:t>
                  </w:r>
                </w:p>
              </w:tc>
              <w:tc>
                <w:tcPr>
                  <w:tcW w:w="312" w:type="pct"/>
                  <w:vAlign w:val="center"/>
                </w:tcPr>
                <w:p w14:paraId="6CD3CFC8">
                  <w:pPr>
                    <w:numPr>
                      <w:ilvl w:val="0"/>
                      <w:numId w:val="0"/>
                    </w:numPr>
                    <w:spacing w:line="240" w:lineRule="atLeast"/>
                    <w:ind w:left="0" w:leftChars="0" w:firstLine="0" w:firstLineChars="0"/>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342" w:type="pct"/>
                  <w:vAlign w:val="center"/>
                </w:tcPr>
                <w:p w14:paraId="4A167621">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b w:val="0"/>
                      <w:bCs w:val="0"/>
                      <w:color w:val="auto"/>
                      <w:highlight w:val="none"/>
                      <w:lang w:eastAsia="zh-CN"/>
                    </w:rPr>
                    <w:t>台</w:t>
                  </w:r>
                </w:p>
              </w:tc>
              <w:tc>
                <w:tcPr>
                  <w:tcW w:w="639" w:type="pct"/>
                  <w:vMerge w:val="continue"/>
                  <w:vAlign w:val="center"/>
                </w:tcPr>
                <w:p w14:paraId="208228BF">
                  <w:pPr>
                    <w:pStyle w:val="160"/>
                    <w:spacing w:line="240" w:lineRule="atLeast"/>
                    <w:rPr>
                      <w:rFonts w:hint="default" w:ascii="Times New Roman" w:hAnsi="Times New Roman" w:cs="Times New Roman"/>
                      <w:color w:val="auto"/>
                      <w:highlight w:val="none"/>
                      <w:lang w:val="en-US" w:eastAsia="zh-CN"/>
                    </w:rPr>
                  </w:pPr>
                </w:p>
              </w:tc>
            </w:tr>
            <w:tr w14:paraId="507ECAF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26" w:type="pct"/>
                  <w:vAlign w:val="center"/>
                </w:tcPr>
                <w:p w14:paraId="1DF717F3">
                  <w:pPr>
                    <w:numPr>
                      <w:ilvl w:val="0"/>
                      <w:numId w:val="0"/>
                    </w:numPr>
                    <w:spacing w:line="240" w:lineRule="atLeast"/>
                    <w:ind w:left="0" w:leftChars="0" w:firstLine="0" w:firstLineChars="0"/>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1050" w:type="pct"/>
                  <w:vAlign w:val="center"/>
                </w:tcPr>
                <w:p w14:paraId="09C7C072">
                  <w:pPr>
                    <w:numPr>
                      <w:ilvl w:val="0"/>
                      <w:numId w:val="0"/>
                    </w:numPr>
                    <w:spacing w:line="240" w:lineRule="atLeast"/>
                    <w:ind w:left="0" w:leftChars="0" w:firstLine="0" w:firstLineChars="0"/>
                    <w:jc w:val="center"/>
                    <w:rPr>
                      <w:rFonts w:hint="eastAsia"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冲床</w:t>
                  </w:r>
                </w:p>
              </w:tc>
              <w:tc>
                <w:tcPr>
                  <w:tcW w:w="2429" w:type="pct"/>
                  <w:gridSpan w:val="2"/>
                  <w:vAlign w:val="center"/>
                </w:tcPr>
                <w:p w14:paraId="5E134B45">
                  <w:pPr>
                    <w:numPr>
                      <w:ilvl w:val="0"/>
                      <w:numId w:val="0"/>
                    </w:numPr>
                    <w:spacing w:line="240" w:lineRule="atLeast"/>
                    <w:ind w:left="0" w:leftChars="0" w:firstLine="0" w:firstLineChars="0"/>
                    <w:jc w:val="center"/>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w:t>
                  </w:r>
                </w:p>
              </w:tc>
              <w:tc>
                <w:tcPr>
                  <w:tcW w:w="312" w:type="pct"/>
                  <w:vAlign w:val="center"/>
                </w:tcPr>
                <w:p w14:paraId="1E044E5A">
                  <w:pPr>
                    <w:numPr>
                      <w:ilvl w:val="0"/>
                      <w:numId w:val="0"/>
                    </w:numPr>
                    <w:spacing w:line="240" w:lineRule="atLeast"/>
                    <w:ind w:left="0" w:leftChars="0" w:firstLine="0" w:firstLineChars="0"/>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8</w:t>
                  </w:r>
                </w:p>
              </w:tc>
              <w:tc>
                <w:tcPr>
                  <w:tcW w:w="342" w:type="pct"/>
                  <w:vAlign w:val="center"/>
                </w:tcPr>
                <w:p w14:paraId="280369D4">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b w:val="0"/>
                      <w:bCs w:val="0"/>
                      <w:color w:val="auto"/>
                      <w:highlight w:val="none"/>
                      <w:lang w:eastAsia="zh-CN"/>
                    </w:rPr>
                    <w:t>台</w:t>
                  </w:r>
                </w:p>
              </w:tc>
              <w:tc>
                <w:tcPr>
                  <w:tcW w:w="639" w:type="pct"/>
                  <w:vMerge w:val="continue"/>
                  <w:vAlign w:val="center"/>
                </w:tcPr>
                <w:p w14:paraId="0D6DE61B">
                  <w:pPr>
                    <w:pStyle w:val="160"/>
                    <w:spacing w:line="240" w:lineRule="atLeast"/>
                    <w:rPr>
                      <w:rFonts w:hint="default" w:ascii="Times New Roman" w:hAnsi="Times New Roman" w:cs="Times New Roman"/>
                      <w:color w:val="auto"/>
                      <w:highlight w:val="none"/>
                      <w:lang w:val="en-US" w:eastAsia="zh-CN"/>
                    </w:rPr>
                  </w:pPr>
                </w:p>
              </w:tc>
            </w:tr>
            <w:tr w14:paraId="4113A1C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26" w:type="pct"/>
                  <w:vAlign w:val="center"/>
                </w:tcPr>
                <w:p w14:paraId="671B2C34">
                  <w:pPr>
                    <w:numPr>
                      <w:ilvl w:val="0"/>
                      <w:numId w:val="0"/>
                    </w:numPr>
                    <w:spacing w:line="240" w:lineRule="atLeast"/>
                    <w:ind w:left="0" w:leftChars="0" w:firstLine="0" w:firstLineChars="0"/>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1050" w:type="pct"/>
                  <w:vAlign w:val="center"/>
                </w:tcPr>
                <w:p w14:paraId="1436B587">
                  <w:pPr>
                    <w:numPr>
                      <w:ilvl w:val="0"/>
                      <w:numId w:val="0"/>
                    </w:numPr>
                    <w:spacing w:line="240" w:lineRule="atLeast"/>
                    <w:ind w:left="0" w:leftChars="0" w:firstLine="0" w:firstLineChars="0"/>
                    <w:jc w:val="center"/>
                    <w:rPr>
                      <w:rFonts w:hint="eastAsia"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弯管机</w:t>
                  </w:r>
                </w:p>
              </w:tc>
              <w:tc>
                <w:tcPr>
                  <w:tcW w:w="2429" w:type="pct"/>
                  <w:gridSpan w:val="2"/>
                  <w:vAlign w:val="center"/>
                </w:tcPr>
                <w:p w14:paraId="1CEBDCA5">
                  <w:pPr>
                    <w:numPr>
                      <w:ilvl w:val="0"/>
                      <w:numId w:val="0"/>
                    </w:numPr>
                    <w:spacing w:line="240" w:lineRule="atLeast"/>
                    <w:ind w:left="0" w:leftChars="0" w:firstLine="0" w:firstLineChars="0"/>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SW-30NC/SW-38</w:t>
                  </w:r>
                </w:p>
              </w:tc>
              <w:tc>
                <w:tcPr>
                  <w:tcW w:w="312" w:type="pct"/>
                  <w:vAlign w:val="center"/>
                </w:tcPr>
                <w:p w14:paraId="67A7818A">
                  <w:pPr>
                    <w:numPr>
                      <w:ilvl w:val="0"/>
                      <w:numId w:val="0"/>
                    </w:numPr>
                    <w:spacing w:line="240" w:lineRule="atLeast"/>
                    <w:ind w:left="0" w:leftChars="0" w:firstLine="0" w:firstLineChars="0"/>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342" w:type="pct"/>
                  <w:vAlign w:val="center"/>
                </w:tcPr>
                <w:p w14:paraId="27371F0B">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b w:val="0"/>
                      <w:bCs w:val="0"/>
                      <w:color w:val="auto"/>
                      <w:highlight w:val="none"/>
                      <w:lang w:eastAsia="zh-CN"/>
                    </w:rPr>
                    <w:t>台</w:t>
                  </w:r>
                </w:p>
              </w:tc>
              <w:tc>
                <w:tcPr>
                  <w:tcW w:w="639" w:type="pct"/>
                  <w:vMerge w:val="continue"/>
                  <w:vAlign w:val="center"/>
                </w:tcPr>
                <w:p w14:paraId="29D12B25">
                  <w:pPr>
                    <w:pStyle w:val="160"/>
                    <w:spacing w:line="240" w:lineRule="atLeast"/>
                    <w:rPr>
                      <w:rFonts w:hint="default" w:ascii="Times New Roman" w:hAnsi="Times New Roman" w:cs="Times New Roman"/>
                      <w:color w:val="auto"/>
                      <w:highlight w:val="none"/>
                      <w:lang w:val="en-US" w:eastAsia="zh-CN"/>
                    </w:rPr>
                  </w:pPr>
                </w:p>
              </w:tc>
            </w:tr>
            <w:tr w14:paraId="1402965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26" w:type="pct"/>
                  <w:vAlign w:val="center"/>
                </w:tcPr>
                <w:p w14:paraId="31B89720">
                  <w:pPr>
                    <w:numPr>
                      <w:ilvl w:val="0"/>
                      <w:numId w:val="0"/>
                    </w:numPr>
                    <w:spacing w:line="240" w:lineRule="atLeast"/>
                    <w:ind w:left="0" w:leftChars="0" w:firstLine="0" w:firstLineChars="0"/>
                    <w:jc w:val="center"/>
                    <w:rPr>
                      <w:rFonts w:hint="eastAsia"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7</w:t>
                  </w:r>
                </w:p>
              </w:tc>
              <w:tc>
                <w:tcPr>
                  <w:tcW w:w="1050" w:type="pct"/>
                  <w:vAlign w:val="center"/>
                </w:tcPr>
                <w:p w14:paraId="1679390D">
                  <w:pPr>
                    <w:numPr>
                      <w:ilvl w:val="0"/>
                      <w:numId w:val="0"/>
                    </w:numPr>
                    <w:spacing w:line="240" w:lineRule="atLeast"/>
                    <w:ind w:left="0" w:leftChars="0" w:firstLine="0" w:firstLineChars="0"/>
                    <w:jc w:val="center"/>
                    <w:rPr>
                      <w:rFonts w:hint="eastAsia"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开口机</w:t>
                  </w:r>
                </w:p>
              </w:tc>
              <w:tc>
                <w:tcPr>
                  <w:tcW w:w="2429" w:type="pct"/>
                  <w:gridSpan w:val="2"/>
                  <w:vAlign w:val="center"/>
                </w:tcPr>
                <w:p w14:paraId="00DCCD7E">
                  <w:pPr>
                    <w:numPr>
                      <w:ilvl w:val="0"/>
                      <w:numId w:val="0"/>
                    </w:numPr>
                    <w:spacing w:line="240" w:lineRule="atLeast"/>
                    <w:ind w:left="0" w:leftChars="0" w:firstLine="0" w:firstLineChars="0"/>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LT-24J</w:t>
                  </w:r>
                </w:p>
              </w:tc>
              <w:tc>
                <w:tcPr>
                  <w:tcW w:w="312" w:type="pct"/>
                  <w:vAlign w:val="center"/>
                </w:tcPr>
                <w:p w14:paraId="537B3DCA">
                  <w:pPr>
                    <w:numPr>
                      <w:ilvl w:val="0"/>
                      <w:numId w:val="0"/>
                    </w:numPr>
                    <w:spacing w:line="240" w:lineRule="atLeast"/>
                    <w:ind w:left="0" w:leftChars="0" w:firstLine="0" w:firstLineChars="0"/>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1</w:t>
                  </w:r>
                </w:p>
              </w:tc>
              <w:tc>
                <w:tcPr>
                  <w:tcW w:w="342" w:type="pct"/>
                  <w:vAlign w:val="center"/>
                </w:tcPr>
                <w:p w14:paraId="038F9FF3">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b w:val="0"/>
                      <w:bCs w:val="0"/>
                      <w:color w:val="auto"/>
                      <w:highlight w:val="none"/>
                      <w:lang w:eastAsia="zh-CN"/>
                    </w:rPr>
                    <w:t>台</w:t>
                  </w:r>
                </w:p>
              </w:tc>
              <w:tc>
                <w:tcPr>
                  <w:tcW w:w="639" w:type="pct"/>
                  <w:vMerge w:val="continue"/>
                  <w:vAlign w:val="center"/>
                </w:tcPr>
                <w:p w14:paraId="2A2E1DB9">
                  <w:pPr>
                    <w:pStyle w:val="160"/>
                    <w:spacing w:line="240" w:lineRule="atLeast"/>
                    <w:rPr>
                      <w:rFonts w:hint="default" w:ascii="Times New Roman" w:hAnsi="Times New Roman" w:cs="Times New Roman"/>
                      <w:color w:val="auto"/>
                      <w:highlight w:val="none"/>
                      <w:lang w:val="en-US" w:eastAsia="zh-CN"/>
                    </w:rPr>
                  </w:pPr>
                </w:p>
              </w:tc>
            </w:tr>
            <w:tr w14:paraId="75227C7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26" w:type="pct"/>
                  <w:vAlign w:val="center"/>
                </w:tcPr>
                <w:p w14:paraId="38990144">
                  <w:pPr>
                    <w:numPr>
                      <w:ilvl w:val="0"/>
                      <w:numId w:val="0"/>
                    </w:numPr>
                    <w:spacing w:line="240" w:lineRule="atLeast"/>
                    <w:ind w:left="0" w:leftChars="0" w:firstLine="0" w:firstLineChars="0"/>
                    <w:jc w:val="center"/>
                    <w:rPr>
                      <w:rFonts w:hint="eastAsia"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8</w:t>
                  </w:r>
                </w:p>
              </w:tc>
              <w:tc>
                <w:tcPr>
                  <w:tcW w:w="1050" w:type="pct"/>
                  <w:vAlign w:val="center"/>
                </w:tcPr>
                <w:p w14:paraId="2BC31FAA">
                  <w:pPr>
                    <w:numPr>
                      <w:ilvl w:val="0"/>
                      <w:numId w:val="0"/>
                    </w:numPr>
                    <w:spacing w:line="240" w:lineRule="atLeast"/>
                    <w:ind w:left="0" w:leftChars="0" w:firstLine="0" w:firstLineChars="0"/>
                    <w:jc w:val="center"/>
                    <w:rPr>
                      <w:rFonts w:hint="eastAsia"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打磨设备</w:t>
                  </w:r>
                </w:p>
              </w:tc>
              <w:tc>
                <w:tcPr>
                  <w:tcW w:w="2429" w:type="pct"/>
                  <w:gridSpan w:val="2"/>
                  <w:vAlign w:val="center"/>
                </w:tcPr>
                <w:p w14:paraId="68108D49">
                  <w:pPr>
                    <w:numPr>
                      <w:ilvl w:val="0"/>
                      <w:numId w:val="0"/>
                    </w:numPr>
                    <w:spacing w:line="240" w:lineRule="atLeast"/>
                    <w:ind w:left="0" w:leftChars="0" w:firstLine="0" w:firstLineChars="0"/>
                    <w:jc w:val="center"/>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w:t>
                  </w:r>
                </w:p>
              </w:tc>
              <w:tc>
                <w:tcPr>
                  <w:tcW w:w="312" w:type="pct"/>
                  <w:vAlign w:val="center"/>
                </w:tcPr>
                <w:p w14:paraId="5BA1F11F">
                  <w:pPr>
                    <w:numPr>
                      <w:ilvl w:val="0"/>
                      <w:numId w:val="0"/>
                    </w:numPr>
                    <w:spacing w:line="240" w:lineRule="atLeast"/>
                    <w:ind w:left="0" w:leftChars="0" w:firstLine="0" w:firstLineChars="0"/>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1</w:t>
                  </w:r>
                </w:p>
              </w:tc>
              <w:tc>
                <w:tcPr>
                  <w:tcW w:w="342" w:type="pct"/>
                  <w:vAlign w:val="center"/>
                </w:tcPr>
                <w:p w14:paraId="7AFEB987">
                  <w:pPr>
                    <w:pStyle w:val="160"/>
                    <w:spacing w:line="240" w:lineRule="atLeast"/>
                    <w:rPr>
                      <w:rFonts w:hint="default" w:ascii="Times New Roman" w:hAnsi="Times New Roman" w:cs="Times New Roman"/>
                      <w:b w:val="0"/>
                      <w:bCs w:val="0"/>
                      <w:color w:val="auto"/>
                      <w:highlight w:val="none"/>
                      <w:lang w:eastAsia="zh-CN"/>
                    </w:rPr>
                  </w:pPr>
                  <w:r>
                    <w:rPr>
                      <w:rFonts w:hint="eastAsia" w:ascii="Times New Roman" w:hAnsi="Times New Roman" w:cs="Times New Roman"/>
                      <w:b w:val="0"/>
                      <w:bCs w:val="0"/>
                      <w:color w:val="auto"/>
                      <w:highlight w:val="none"/>
                      <w:lang w:eastAsia="zh-CN"/>
                    </w:rPr>
                    <w:t>套</w:t>
                  </w:r>
                </w:p>
              </w:tc>
              <w:tc>
                <w:tcPr>
                  <w:tcW w:w="639" w:type="pct"/>
                  <w:vMerge w:val="continue"/>
                  <w:vAlign w:val="center"/>
                </w:tcPr>
                <w:p w14:paraId="7B1D226E">
                  <w:pPr>
                    <w:pStyle w:val="160"/>
                    <w:spacing w:line="240" w:lineRule="atLeast"/>
                    <w:rPr>
                      <w:rFonts w:hint="default" w:ascii="Times New Roman" w:hAnsi="Times New Roman" w:cs="Times New Roman"/>
                      <w:color w:val="auto"/>
                      <w:highlight w:val="none"/>
                      <w:lang w:val="en-US" w:eastAsia="zh-CN"/>
                    </w:rPr>
                  </w:pPr>
                </w:p>
              </w:tc>
            </w:tr>
            <w:tr w14:paraId="512C079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26" w:type="pct"/>
                  <w:vAlign w:val="center"/>
                </w:tcPr>
                <w:p w14:paraId="3F662DBC">
                  <w:pPr>
                    <w:numPr>
                      <w:ilvl w:val="0"/>
                      <w:numId w:val="0"/>
                    </w:numPr>
                    <w:spacing w:line="240" w:lineRule="atLeast"/>
                    <w:ind w:left="0" w:leftChars="0" w:firstLine="0" w:firstLineChars="0"/>
                    <w:jc w:val="center"/>
                    <w:rPr>
                      <w:rFonts w:hint="eastAsia"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9</w:t>
                  </w:r>
                </w:p>
              </w:tc>
              <w:tc>
                <w:tcPr>
                  <w:tcW w:w="1050" w:type="pct"/>
                  <w:vAlign w:val="center"/>
                </w:tcPr>
                <w:p w14:paraId="6886DE7C">
                  <w:pPr>
                    <w:numPr>
                      <w:ilvl w:val="0"/>
                      <w:numId w:val="0"/>
                    </w:numPr>
                    <w:spacing w:line="240" w:lineRule="atLeast"/>
                    <w:ind w:left="0" w:leftChars="0" w:firstLine="0" w:firstLineChars="0"/>
                    <w:jc w:val="center"/>
                    <w:rPr>
                      <w:rFonts w:hint="eastAsia"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二氧化碳保护焊机</w:t>
                  </w:r>
                </w:p>
              </w:tc>
              <w:tc>
                <w:tcPr>
                  <w:tcW w:w="2429" w:type="pct"/>
                  <w:gridSpan w:val="2"/>
                  <w:vAlign w:val="center"/>
                </w:tcPr>
                <w:p w14:paraId="0F62F1B3">
                  <w:pPr>
                    <w:numPr>
                      <w:ilvl w:val="0"/>
                      <w:numId w:val="0"/>
                    </w:numPr>
                    <w:spacing w:line="240" w:lineRule="atLeast"/>
                    <w:ind w:left="0" w:leftChars="0" w:firstLine="0" w:firstLineChars="0"/>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15个工位</w:t>
                  </w:r>
                </w:p>
              </w:tc>
              <w:tc>
                <w:tcPr>
                  <w:tcW w:w="312" w:type="pct"/>
                  <w:vAlign w:val="center"/>
                </w:tcPr>
                <w:p w14:paraId="6A74FDA8">
                  <w:pPr>
                    <w:numPr>
                      <w:ilvl w:val="0"/>
                      <w:numId w:val="0"/>
                    </w:numPr>
                    <w:spacing w:line="240" w:lineRule="atLeast"/>
                    <w:ind w:left="0" w:leftChars="0" w:firstLine="0" w:firstLineChars="0"/>
                    <w:jc w:val="center"/>
                    <w:rPr>
                      <w:rFonts w:hint="eastAsia"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1</w:t>
                  </w:r>
                </w:p>
              </w:tc>
              <w:tc>
                <w:tcPr>
                  <w:tcW w:w="342" w:type="pct"/>
                  <w:vAlign w:val="center"/>
                </w:tcPr>
                <w:p w14:paraId="5A5845D6">
                  <w:pPr>
                    <w:pStyle w:val="160"/>
                    <w:spacing w:line="240" w:lineRule="atLeast"/>
                    <w:rPr>
                      <w:rFonts w:hint="default" w:ascii="Times New Roman" w:hAnsi="Times New Roman" w:cs="Times New Roman"/>
                      <w:b w:val="0"/>
                      <w:bCs w:val="0"/>
                      <w:color w:val="auto"/>
                      <w:highlight w:val="none"/>
                      <w:lang w:eastAsia="zh-CN"/>
                    </w:rPr>
                  </w:pPr>
                  <w:r>
                    <w:rPr>
                      <w:rFonts w:hint="eastAsia" w:ascii="Times New Roman" w:hAnsi="Times New Roman" w:cs="Times New Roman"/>
                      <w:b w:val="0"/>
                      <w:bCs w:val="0"/>
                      <w:color w:val="auto"/>
                      <w:highlight w:val="none"/>
                      <w:lang w:eastAsia="zh-CN"/>
                    </w:rPr>
                    <w:t>套</w:t>
                  </w:r>
                </w:p>
              </w:tc>
              <w:tc>
                <w:tcPr>
                  <w:tcW w:w="639" w:type="pct"/>
                  <w:vMerge w:val="continue"/>
                  <w:vAlign w:val="center"/>
                </w:tcPr>
                <w:p w14:paraId="31D8B7E5">
                  <w:pPr>
                    <w:pStyle w:val="160"/>
                    <w:spacing w:line="240" w:lineRule="atLeast"/>
                    <w:rPr>
                      <w:rFonts w:hint="default" w:ascii="Times New Roman" w:hAnsi="Times New Roman" w:cs="Times New Roman"/>
                      <w:color w:val="auto"/>
                      <w:highlight w:val="none"/>
                      <w:lang w:val="en-US" w:eastAsia="zh-CN"/>
                    </w:rPr>
                  </w:pPr>
                </w:p>
              </w:tc>
            </w:tr>
            <w:tr w14:paraId="126E563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26" w:type="pct"/>
                  <w:vAlign w:val="center"/>
                </w:tcPr>
                <w:p w14:paraId="1643C5F7">
                  <w:pPr>
                    <w:numPr>
                      <w:ilvl w:val="0"/>
                      <w:numId w:val="0"/>
                    </w:numPr>
                    <w:spacing w:line="240" w:lineRule="atLeast"/>
                    <w:ind w:left="0" w:leftChars="0" w:firstLine="0" w:firstLineChars="0"/>
                    <w:jc w:val="center"/>
                    <w:rPr>
                      <w:rFonts w:hint="eastAsia"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10</w:t>
                  </w:r>
                </w:p>
              </w:tc>
              <w:tc>
                <w:tcPr>
                  <w:tcW w:w="1050" w:type="pct"/>
                  <w:vAlign w:val="center"/>
                </w:tcPr>
                <w:p w14:paraId="7C74BBF3">
                  <w:pPr>
                    <w:numPr>
                      <w:ilvl w:val="0"/>
                      <w:numId w:val="0"/>
                    </w:numPr>
                    <w:spacing w:line="240" w:lineRule="atLeast"/>
                    <w:ind w:left="0" w:leftChars="0" w:firstLine="0" w:firstLineChars="0"/>
                    <w:jc w:val="center"/>
                    <w:rPr>
                      <w:rFonts w:hint="eastAsia"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抛丸机</w:t>
                  </w:r>
                </w:p>
              </w:tc>
              <w:tc>
                <w:tcPr>
                  <w:tcW w:w="2429" w:type="pct"/>
                  <w:gridSpan w:val="2"/>
                  <w:vAlign w:val="center"/>
                </w:tcPr>
                <w:p w14:paraId="59B64FE2">
                  <w:pPr>
                    <w:numPr>
                      <w:ilvl w:val="0"/>
                      <w:numId w:val="0"/>
                    </w:numPr>
                    <w:spacing w:line="240" w:lineRule="atLeast"/>
                    <w:ind w:left="0" w:leftChars="0" w:firstLine="0" w:firstLineChars="0"/>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312" w:type="pct"/>
                  <w:vAlign w:val="center"/>
                </w:tcPr>
                <w:p w14:paraId="7A6D25AA">
                  <w:pPr>
                    <w:numPr>
                      <w:ilvl w:val="0"/>
                      <w:numId w:val="0"/>
                    </w:numPr>
                    <w:spacing w:line="240" w:lineRule="atLeast"/>
                    <w:ind w:left="0" w:leftChars="0" w:firstLine="0" w:firstLineChars="0"/>
                    <w:jc w:val="center"/>
                    <w:rPr>
                      <w:rFonts w:hint="eastAsia"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1</w:t>
                  </w:r>
                </w:p>
              </w:tc>
              <w:tc>
                <w:tcPr>
                  <w:tcW w:w="342" w:type="pct"/>
                  <w:tcBorders>
                    <w:bottom w:val="single" w:color="auto" w:sz="4" w:space="0"/>
                  </w:tcBorders>
                  <w:vAlign w:val="center"/>
                </w:tcPr>
                <w:p w14:paraId="1B44C6DF">
                  <w:pPr>
                    <w:numPr>
                      <w:ilvl w:val="0"/>
                      <w:numId w:val="0"/>
                    </w:numPr>
                    <w:spacing w:line="240" w:lineRule="atLeast"/>
                    <w:ind w:left="0" w:leftChars="0" w:firstLine="0" w:firstLineChars="0"/>
                    <w:jc w:val="center"/>
                    <w:rPr>
                      <w:rFonts w:hint="default" w:ascii="Times New Roman" w:hAnsi="Times New Roman" w:cs="Times New Roman"/>
                      <w:b w:val="0"/>
                      <w:bCs w:val="0"/>
                      <w:color w:val="auto"/>
                      <w:highlight w:val="none"/>
                      <w:lang w:eastAsia="zh-CN"/>
                    </w:rPr>
                  </w:pPr>
                  <w:r>
                    <w:rPr>
                      <w:rFonts w:hint="default" w:ascii="Times New Roman" w:hAnsi="Times New Roman" w:cs="Times New Roman"/>
                      <w:b w:val="0"/>
                      <w:bCs w:val="0"/>
                      <w:color w:val="auto"/>
                      <w:highlight w:val="none"/>
                      <w:lang w:eastAsia="zh-CN"/>
                    </w:rPr>
                    <w:t>台</w:t>
                  </w:r>
                </w:p>
              </w:tc>
              <w:tc>
                <w:tcPr>
                  <w:tcW w:w="639" w:type="pct"/>
                  <w:vMerge w:val="continue"/>
                  <w:tcBorders>
                    <w:bottom w:val="single" w:color="auto" w:sz="4" w:space="0"/>
                  </w:tcBorders>
                  <w:vAlign w:val="center"/>
                </w:tcPr>
                <w:p w14:paraId="5112BCF0">
                  <w:pPr>
                    <w:pStyle w:val="160"/>
                    <w:spacing w:line="240" w:lineRule="atLeast"/>
                    <w:rPr>
                      <w:rFonts w:hint="default" w:ascii="Times New Roman" w:hAnsi="Times New Roman" w:cs="Times New Roman"/>
                      <w:color w:val="auto"/>
                      <w:highlight w:val="none"/>
                      <w:lang w:val="en-US" w:eastAsia="zh-CN"/>
                    </w:rPr>
                  </w:pPr>
                </w:p>
              </w:tc>
            </w:tr>
            <w:tr w14:paraId="0A697DF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26" w:type="pct"/>
                  <w:vAlign w:val="center"/>
                </w:tcPr>
                <w:p w14:paraId="32BBF528">
                  <w:pPr>
                    <w:numPr>
                      <w:ilvl w:val="0"/>
                      <w:numId w:val="0"/>
                    </w:numPr>
                    <w:spacing w:line="240" w:lineRule="atLeast"/>
                    <w:ind w:left="0" w:leftChars="0" w:firstLine="0" w:firstLineChars="0"/>
                    <w:jc w:val="center"/>
                    <w:rPr>
                      <w:rFonts w:hint="default" w:ascii="Times New Roman" w:hAnsi="Times New Roman" w:cs="Times New Roman"/>
                      <w:vertAlign w:val="baseline"/>
                      <w:lang w:val="en-US" w:eastAsia="zh-CN"/>
                    </w:rPr>
                  </w:pPr>
                  <w:r>
                    <w:rPr>
                      <w:rFonts w:hint="eastAsia" w:ascii="Times New Roman" w:hAnsi="Times New Roman" w:cs="Times New Roman"/>
                      <w:highlight w:val="none"/>
                      <w:vertAlign w:val="baseline"/>
                      <w:lang w:val="en-US" w:eastAsia="zh-CN"/>
                    </w:rPr>
                    <w:t>11</w:t>
                  </w:r>
                </w:p>
              </w:tc>
              <w:tc>
                <w:tcPr>
                  <w:tcW w:w="1050" w:type="pct"/>
                  <w:vAlign w:val="center"/>
                </w:tcPr>
                <w:p w14:paraId="45950853">
                  <w:pPr>
                    <w:widowControl/>
                    <w:spacing w:line="240" w:lineRule="atLeast"/>
                    <w:jc w:val="center"/>
                    <w:rPr>
                      <w:rFonts w:hint="eastAsia" w:ascii="Times New Roman" w:hAnsi="Times New Roman" w:cs="Times New Roman"/>
                      <w:vertAlign w:val="baseline"/>
                      <w:lang w:val="en-US" w:eastAsia="zh-CN"/>
                    </w:rPr>
                  </w:pPr>
                  <w:r>
                    <w:rPr>
                      <w:rFonts w:hint="default" w:ascii="Times New Roman" w:hAnsi="Times New Roman" w:eastAsia="宋体" w:cs="Times New Roman"/>
                      <w:color w:val="auto"/>
                      <w:sz w:val="21"/>
                      <w:szCs w:val="21"/>
                      <w:highlight w:val="none"/>
                    </w:rPr>
                    <w:t>带锯机</w:t>
                  </w:r>
                </w:p>
              </w:tc>
              <w:tc>
                <w:tcPr>
                  <w:tcW w:w="2429" w:type="pct"/>
                  <w:gridSpan w:val="2"/>
                  <w:vAlign w:val="center"/>
                </w:tcPr>
                <w:p w14:paraId="6B2511E4">
                  <w:pPr>
                    <w:widowControl/>
                    <w:spacing w:line="240" w:lineRule="atLeast"/>
                    <w:jc w:val="center"/>
                    <w:rPr>
                      <w:rFonts w:hint="default" w:ascii="Times New Roman" w:hAnsi="Times New Roman" w:cs="Times New Roman"/>
                      <w:vertAlign w:val="baseline"/>
                      <w:lang w:val="en-US" w:eastAsia="zh-CN"/>
                    </w:rPr>
                  </w:pPr>
                  <w:r>
                    <w:rPr>
                      <w:rFonts w:hint="default" w:ascii="Times New Roman" w:hAnsi="Times New Roman" w:eastAsia="宋体" w:cs="Times New Roman"/>
                      <w:color w:val="auto"/>
                      <w:sz w:val="21"/>
                      <w:szCs w:val="21"/>
                    </w:rPr>
                    <w:t>MJ344/1</w:t>
                  </w:r>
                </w:p>
              </w:tc>
              <w:tc>
                <w:tcPr>
                  <w:tcW w:w="312" w:type="pct"/>
                  <w:vAlign w:val="center"/>
                </w:tcPr>
                <w:p w14:paraId="3DF1DB11">
                  <w:pPr>
                    <w:numPr>
                      <w:ilvl w:val="0"/>
                      <w:numId w:val="0"/>
                    </w:numPr>
                    <w:spacing w:line="240" w:lineRule="atLeast"/>
                    <w:ind w:left="0" w:leftChars="0" w:firstLine="0" w:firstLineChars="0"/>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2</w:t>
                  </w:r>
                </w:p>
              </w:tc>
              <w:tc>
                <w:tcPr>
                  <w:tcW w:w="342" w:type="pct"/>
                  <w:tcBorders>
                    <w:top w:val="single" w:color="auto" w:sz="4" w:space="0"/>
                  </w:tcBorders>
                  <w:vAlign w:val="center"/>
                </w:tcPr>
                <w:p w14:paraId="71790011">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b w:val="0"/>
                      <w:bCs w:val="0"/>
                      <w:color w:val="auto"/>
                      <w:highlight w:val="none"/>
                      <w:lang w:eastAsia="zh-CN"/>
                    </w:rPr>
                    <w:t>台</w:t>
                  </w:r>
                </w:p>
              </w:tc>
              <w:tc>
                <w:tcPr>
                  <w:tcW w:w="639" w:type="pct"/>
                  <w:vMerge w:val="restart"/>
                  <w:tcBorders>
                    <w:top w:val="single" w:color="auto" w:sz="4" w:space="0"/>
                  </w:tcBorders>
                  <w:vAlign w:val="center"/>
                </w:tcPr>
                <w:p w14:paraId="7F36599D">
                  <w:pPr>
                    <w:pStyle w:val="160"/>
                    <w:spacing w:line="240" w:lineRule="atLeast"/>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用于木板处理和木质家具的生产</w:t>
                  </w:r>
                </w:p>
              </w:tc>
            </w:tr>
            <w:tr w14:paraId="772E252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26" w:type="pct"/>
                  <w:vAlign w:val="center"/>
                </w:tcPr>
                <w:p w14:paraId="44AB4366">
                  <w:pPr>
                    <w:numPr>
                      <w:ilvl w:val="0"/>
                      <w:numId w:val="0"/>
                    </w:numPr>
                    <w:spacing w:line="240" w:lineRule="atLeast"/>
                    <w:ind w:left="0" w:leftChars="0" w:firstLine="0" w:firstLineChars="0"/>
                    <w:jc w:val="center"/>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highlight w:val="none"/>
                      <w:vertAlign w:val="baseline"/>
                      <w:lang w:val="en-US" w:eastAsia="zh-CN"/>
                    </w:rPr>
                    <w:t>12</w:t>
                  </w:r>
                </w:p>
              </w:tc>
              <w:tc>
                <w:tcPr>
                  <w:tcW w:w="1050" w:type="pct"/>
                  <w:vAlign w:val="center"/>
                </w:tcPr>
                <w:p w14:paraId="0B4DF28B">
                  <w:pPr>
                    <w:numPr>
                      <w:ilvl w:val="0"/>
                      <w:numId w:val="0"/>
                    </w:numPr>
                    <w:spacing w:line="240" w:lineRule="atLeast"/>
                    <w:ind w:left="0" w:leftChars="0" w:firstLine="0" w:firstLineChars="0"/>
                    <w:jc w:val="center"/>
                    <w:rPr>
                      <w:rFonts w:hint="eastAsia" w:ascii="Times New Roman" w:hAnsi="Times New Roman" w:cs="Times New Roman"/>
                      <w:vertAlign w:val="baseline"/>
                      <w:lang w:val="en-US" w:eastAsia="zh-CN"/>
                    </w:rPr>
                  </w:pPr>
                  <w:r>
                    <w:rPr>
                      <w:rFonts w:hint="default" w:ascii="Times New Roman" w:hAnsi="Times New Roman" w:eastAsia="宋体" w:cs="Times New Roman"/>
                      <w:color w:val="auto"/>
                      <w:sz w:val="21"/>
                      <w:szCs w:val="21"/>
                      <w:highlight w:val="none"/>
                    </w:rPr>
                    <w:t>雕刻机</w:t>
                  </w:r>
                </w:p>
              </w:tc>
              <w:tc>
                <w:tcPr>
                  <w:tcW w:w="2429" w:type="pct"/>
                  <w:gridSpan w:val="2"/>
                  <w:vAlign w:val="center"/>
                </w:tcPr>
                <w:p w14:paraId="1E34E7C6">
                  <w:pPr>
                    <w:numPr>
                      <w:ilvl w:val="0"/>
                      <w:numId w:val="0"/>
                    </w:numPr>
                    <w:spacing w:line="240" w:lineRule="atLeast"/>
                    <w:ind w:left="0" w:leftChars="0" w:firstLine="0" w:firstLineChars="0"/>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312" w:type="pct"/>
                  <w:vAlign w:val="center"/>
                </w:tcPr>
                <w:p w14:paraId="2FAD7409">
                  <w:pPr>
                    <w:numPr>
                      <w:ilvl w:val="0"/>
                      <w:numId w:val="0"/>
                    </w:numPr>
                    <w:spacing w:line="240" w:lineRule="atLeast"/>
                    <w:ind w:left="0" w:leftChars="0" w:firstLine="0" w:firstLineChars="0"/>
                    <w:jc w:val="center"/>
                    <w:rPr>
                      <w:rFonts w:hint="eastAsia"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1</w:t>
                  </w:r>
                </w:p>
              </w:tc>
              <w:tc>
                <w:tcPr>
                  <w:tcW w:w="342" w:type="pct"/>
                  <w:vAlign w:val="center"/>
                </w:tcPr>
                <w:p w14:paraId="51E2C806">
                  <w:pPr>
                    <w:numPr>
                      <w:ilvl w:val="0"/>
                      <w:numId w:val="0"/>
                    </w:numPr>
                    <w:spacing w:line="240" w:lineRule="atLeast"/>
                    <w:ind w:left="0" w:leftChars="0" w:firstLine="0" w:firstLineChars="0"/>
                    <w:jc w:val="center"/>
                    <w:rPr>
                      <w:rFonts w:hint="default" w:ascii="Times New Roman" w:hAnsi="Times New Roman" w:cs="Times New Roman"/>
                      <w:color w:val="auto"/>
                      <w:highlight w:val="none"/>
                      <w:lang w:val="en-US" w:eastAsia="zh-CN"/>
                    </w:rPr>
                  </w:pPr>
                  <w:r>
                    <w:rPr>
                      <w:rFonts w:hint="default" w:ascii="Times New Roman" w:hAnsi="Times New Roman" w:cs="Times New Roman"/>
                      <w:b w:val="0"/>
                      <w:bCs w:val="0"/>
                      <w:color w:val="auto"/>
                      <w:highlight w:val="none"/>
                      <w:lang w:eastAsia="zh-CN"/>
                    </w:rPr>
                    <w:t>台</w:t>
                  </w:r>
                </w:p>
              </w:tc>
              <w:tc>
                <w:tcPr>
                  <w:tcW w:w="639" w:type="pct"/>
                  <w:vMerge w:val="continue"/>
                  <w:vAlign w:val="center"/>
                </w:tcPr>
                <w:p w14:paraId="39B80F29">
                  <w:pPr>
                    <w:pStyle w:val="160"/>
                    <w:spacing w:line="240" w:lineRule="atLeast"/>
                    <w:rPr>
                      <w:rFonts w:hint="default" w:ascii="Times New Roman" w:hAnsi="Times New Roman" w:cs="Times New Roman"/>
                      <w:color w:val="auto"/>
                      <w:highlight w:val="none"/>
                      <w:lang w:val="en-US" w:eastAsia="zh-CN"/>
                    </w:rPr>
                  </w:pPr>
                </w:p>
              </w:tc>
            </w:tr>
            <w:tr w14:paraId="41E7B77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26" w:type="pct"/>
                  <w:vAlign w:val="center"/>
                </w:tcPr>
                <w:p w14:paraId="1EE89BE9">
                  <w:pPr>
                    <w:numPr>
                      <w:ilvl w:val="0"/>
                      <w:numId w:val="0"/>
                    </w:numPr>
                    <w:spacing w:line="240" w:lineRule="atLeast"/>
                    <w:ind w:left="0" w:leftChars="0" w:firstLine="0" w:firstLineChars="0"/>
                    <w:jc w:val="center"/>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highlight w:val="none"/>
                      <w:vertAlign w:val="baseline"/>
                      <w:lang w:val="en-US" w:eastAsia="zh-CN"/>
                    </w:rPr>
                    <w:t>13</w:t>
                  </w:r>
                </w:p>
              </w:tc>
              <w:tc>
                <w:tcPr>
                  <w:tcW w:w="1050" w:type="pct"/>
                  <w:vAlign w:val="center"/>
                </w:tcPr>
                <w:p w14:paraId="0B97D275">
                  <w:pPr>
                    <w:numPr>
                      <w:ilvl w:val="0"/>
                      <w:numId w:val="0"/>
                    </w:numPr>
                    <w:spacing w:line="240" w:lineRule="atLeast"/>
                    <w:ind w:left="0" w:leftChars="0" w:firstLine="0" w:firstLineChars="0"/>
                    <w:jc w:val="center"/>
                    <w:rPr>
                      <w:rFonts w:hint="eastAsia" w:ascii="Times New Roman" w:hAnsi="Times New Roman" w:cs="Times New Roman"/>
                      <w:vertAlign w:val="baseline"/>
                      <w:lang w:val="en-US" w:eastAsia="zh-CN"/>
                    </w:rPr>
                  </w:pPr>
                  <w:r>
                    <w:rPr>
                      <w:rFonts w:hint="default" w:ascii="Times New Roman" w:hAnsi="Times New Roman" w:eastAsia="宋体" w:cs="Times New Roman"/>
                      <w:color w:val="auto"/>
                      <w:sz w:val="21"/>
                      <w:szCs w:val="21"/>
                      <w:highlight w:val="none"/>
                    </w:rPr>
                    <w:t>刨床</w:t>
                  </w:r>
                </w:p>
              </w:tc>
              <w:tc>
                <w:tcPr>
                  <w:tcW w:w="2429" w:type="pct"/>
                  <w:gridSpan w:val="2"/>
                  <w:vAlign w:val="center"/>
                </w:tcPr>
                <w:p w14:paraId="02B0308D">
                  <w:pPr>
                    <w:numPr>
                      <w:ilvl w:val="0"/>
                      <w:numId w:val="0"/>
                    </w:numPr>
                    <w:spacing w:line="240" w:lineRule="atLeast"/>
                    <w:ind w:left="0" w:leftChars="0" w:firstLine="0" w:firstLineChars="0"/>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312" w:type="pct"/>
                  <w:vAlign w:val="center"/>
                </w:tcPr>
                <w:p w14:paraId="66CAC8C4">
                  <w:pPr>
                    <w:numPr>
                      <w:ilvl w:val="0"/>
                      <w:numId w:val="0"/>
                    </w:numPr>
                    <w:spacing w:line="240" w:lineRule="atLeast"/>
                    <w:ind w:left="0" w:leftChars="0" w:firstLine="0" w:firstLineChars="0"/>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342" w:type="pct"/>
                  <w:vAlign w:val="center"/>
                </w:tcPr>
                <w:p w14:paraId="1DA071E7">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b w:val="0"/>
                      <w:bCs w:val="0"/>
                      <w:color w:val="auto"/>
                      <w:highlight w:val="none"/>
                      <w:lang w:eastAsia="zh-CN"/>
                    </w:rPr>
                    <w:t>台</w:t>
                  </w:r>
                </w:p>
              </w:tc>
              <w:tc>
                <w:tcPr>
                  <w:tcW w:w="639" w:type="pct"/>
                  <w:vMerge w:val="continue"/>
                  <w:vAlign w:val="center"/>
                </w:tcPr>
                <w:p w14:paraId="3F533923">
                  <w:pPr>
                    <w:pStyle w:val="160"/>
                    <w:spacing w:line="240" w:lineRule="atLeast"/>
                    <w:rPr>
                      <w:rFonts w:hint="default" w:ascii="Times New Roman" w:hAnsi="Times New Roman" w:cs="Times New Roman"/>
                      <w:color w:val="auto"/>
                      <w:highlight w:val="none"/>
                      <w:lang w:val="en-US" w:eastAsia="zh-CN"/>
                    </w:rPr>
                  </w:pPr>
                </w:p>
              </w:tc>
            </w:tr>
            <w:tr w14:paraId="137D9CE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26" w:type="pct"/>
                  <w:vAlign w:val="center"/>
                </w:tcPr>
                <w:p w14:paraId="4FB4F0BD">
                  <w:pPr>
                    <w:numPr>
                      <w:ilvl w:val="0"/>
                      <w:numId w:val="0"/>
                    </w:numPr>
                    <w:spacing w:line="240" w:lineRule="atLeast"/>
                    <w:ind w:left="0" w:leftChars="0" w:firstLine="0" w:firstLineChars="0"/>
                    <w:jc w:val="center"/>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highlight w:val="none"/>
                      <w:vertAlign w:val="baseline"/>
                      <w:lang w:val="en-US" w:eastAsia="zh-CN"/>
                    </w:rPr>
                    <w:t>14</w:t>
                  </w:r>
                </w:p>
              </w:tc>
              <w:tc>
                <w:tcPr>
                  <w:tcW w:w="1050" w:type="pct"/>
                  <w:vAlign w:val="center"/>
                </w:tcPr>
                <w:p w14:paraId="35A4157E">
                  <w:pPr>
                    <w:numPr>
                      <w:ilvl w:val="0"/>
                      <w:numId w:val="0"/>
                    </w:numPr>
                    <w:spacing w:line="240" w:lineRule="atLeast"/>
                    <w:ind w:left="0" w:leftChars="0" w:firstLine="0" w:firstLineChars="0"/>
                    <w:jc w:val="center"/>
                    <w:rPr>
                      <w:rFonts w:hint="eastAsia" w:ascii="Times New Roman" w:hAnsi="Times New Roman" w:cs="Times New Roman"/>
                      <w:vertAlign w:val="baseline"/>
                      <w:lang w:val="en-US" w:eastAsia="zh-CN"/>
                    </w:rPr>
                  </w:pPr>
                  <w:r>
                    <w:rPr>
                      <w:rFonts w:hint="default" w:ascii="Times New Roman" w:hAnsi="Times New Roman" w:eastAsia="宋体" w:cs="Times New Roman"/>
                      <w:color w:val="auto"/>
                      <w:sz w:val="21"/>
                      <w:szCs w:val="21"/>
                      <w:highlight w:val="none"/>
                    </w:rPr>
                    <w:t>人工打磨台</w:t>
                  </w:r>
                </w:p>
              </w:tc>
              <w:tc>
                <w:tcPr>
                  <w:tcW w:w="2429" w:type="pct"/>
                  <w:gridSpan w:val="2"/>
                  <w:vAlign w:val="center"/>
                </w:tcPr>
                <w:p w14:paraId="46C783AA">
                  <w:pPr>
                    <w:widowControl/>
                    <w:spacing w:line="240" w:lineRule="atLeast"/>
                    <w:jc w:val="center"/>
                    <w:rPr>
                      <w:rFonts w:hint="default" w:ascii="Times New Roman" w:hAnsi="Times New Roman" w:cs="Times New Roman"/>
                      <w:vertAlign w:val="baseline"/>
                      <w:lang w:val="en-US" w:eastAsia="zh-CN"/>
                    </w:rPr>
                  </w:pPr>
                  <w:r>
                    <w:rPr>
                      <w:rFonts w:hint="eastAsia" w:ascii="Times New Roman" w:hAnsi="Times New Roman" w:eastAsia="宋体" w:cs="Times New Roman"/>
                      <w:color w:val="auto"/>
                      <w:spacing w:val="-6"/>
                      <w:sz w:val="21"/>
                      <w:szCs w:val="21"/>
                      <w:lang w:val="en-US" w:eastAsia="zh-CN"/>
                    </w:rPr>
                    <w:t>/</w:t>
                  </w:r>
                </w:p>
              </w:tc>
              <w:tc>
                <w:tcPr>
                  <w:tcW w:w="312" w:type="pct"/>
                  <w:vAlign w:val="center"/>
                </w:tcPr>
                <w:p w14:paraId="250189B1">
                  <w:pPr>
                    <w:widowControl/>
                    <w:spacing w:line="240" w:lineRule="atLeast"/>
                    <w:jc w:val="center"/>
                    <w:rPr>
                      <w:rFonts w:hint="eastAsia" w:ascii="Times New Roman" w:hAnsi="Times New Roman" w:cs="Times New Roman"/>
                      <w:vertAlign w:val="baseline"/>
                      <w:lang w:val="en-US" w:eastAsia="zh-CN"/>
                    </w:rPr>
                  </w:pPr>
                  <w:r>
                    <w:rPr>
                      <w:rFonts w:hint="eastAsia" w:ascii="Times New Roman" w:hAnsi="Times New Roman" w:eastAsia="宋体" w:cs="Times New Roman"/>
                      <w:color w:val="auto"/>
                      <w:sz w:val="21"/>
                      <w:szCs w:val="21"/>
                      <w:lang w:val="en-US" w:eastAsia="zh-CN"/>
                    </w:rPr>
                    <w:t>2</w:t>
                  </w:r>
                </w:p>
              </w:tc>
              <w:tc>
                <w:tcPr>
                  <w:tcW w:w="342" w:type="pct"/>
                  <w:vAlign w:val="center"/>
                </w:tcPr>
                <w:p w14:paraId="56CE07DA">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b w:val="0"/>
                      <w:bCs w:val="0"/>
                      <w:color w:val="auto"/>
                      <w:highlight w:val="none"/>
                      <w:lang w:eastAsia="zh-CN"/>
                    </w:rPr>
                    <w:t>台</w:t>
                  </w:r>
                </w:p>
              </w:tc>
              <w:tc>
                <w:tcPr>
                  <w:tcW w:w="639" w:type="pct"/>
                  <w:vMerge w:val="continue"/>
                  <w:vAlign w:val="center"/>
                </w:tcPr>
                <w:p w14:paraId="39FC977D">
                  <w:pPr>
                    <w:pStyle w:val="160"/>
                    <w:spacing w:line="240" w:lineRule="atLeast"/>
                    <w:rPr>
                      <w:rFonts w:hint="default" w:ascii="Times New Roman" w:hAnsi="Times New Roman" w:cs="Times New Roman"/>
                      <w:color w:val="auto"/>
                      <w:highlight w:val="none"/>
                      <w:lang w:val="en-US" w:eastAsia="zh-CN"/>
                    </w:rPr>
                  </w:pPr>
                </w:p>
              </w:tc>
            </w:tr>
            <w:tr w14:paraId="1E686E1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26" w:type="pct"/>
                  <w:vAlign w:val="center"/>
                </w:tcPr>
                <w:p w14:paraId="47A7FCB1">
                  <w:pPr>
                    <w:numPr>
                      <w:ilvl w:val="0"/>
                      <w:numId w:val="0"/>
                    </w:numPr>
                    <w:spacing w:line="240" w:lineRule="atLeast"/>
                    <w:ind w:left="0" w:leftChars="0" w:firstLine="0" w:firstLineChars="0"/>
                    <w:jc w:val="center"/>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highlight w:val="none"/>
                      <w:vertAlign w:val="baseline"/>
                      <w:lang w:val="en-US" w:eastAsia="zh-CN"/>
                    </w:rPr>
                    <w:t>15</w:t>
                  </w:r>
                </w:p>
              </w:tc>
              <w:tc>
                <w:tcPr>
                  <w:tcW w:w="1050" w:type="pct"/>
                  <w:vAlign w:val="center"/>
                </w:tcPr>
                <w:p w14:paraId="5E1844FE">
                  <w:pPr>
                    <w:numPr>
                      <w:ilvl w:val="0"/>
                      <w:numId w:val="0"/>
                    </w:numPr>
                    <w:spacing w:line="240" w:lineRule="atLeast"/>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立铣机</w:t>
                  </w:r>
                </w:p>
              </w:tc>
              <w:tc>
                <w:tcPr>
                  <w:tcW w:w="2429" w:type="pct"/>
                  <w:gridSpan w:val="2"/>
                  <w:vAlign w:val="center"/>
                </w:tcPr>
                <w:p w14:paraId="038F2943">
                  <w:pPr>
                    <w:widowControl/>
                    <w:spacing w:line="240" w:lineRule="atLeast"/>
                    <w:jc w:val="center"/>
                    <w:rPr>
                      <w:rFonts w:hint="eastAsia" w:ascii="Times New Roman" w:hAnsi="Times New Roman" w:eastAsia="宋体" w:cs="Times New Roman"/>
                      <w:color w:val="auto"/>
                      <w:spacing w:val="-6"/>
                      <w:sz w:val="21"/>
                      <w:szCs w:val="21"/>
                      <w:lang w:val="en-US" w:eastAsia="zh-CN"/>
                    </w:rPr>
                  </w:pPr>
                  <w:r>
                    <w:rPr>
                      <w:rFonts w:hint="eastAsia" w:ascii="Times New Roman" w:hAnsi="Times New Roman" w:eastAsia="宋体" w:cs="Times New Roman"/>
                      <w:color w:val="auto"/>
                      <w:spacing w:val="-6"/>
                      <w:sz w:val="21"/>
                      <w:szCs w:val="21"/>
                      <w:lang w:val="en-US" w:eastAsia="zh-CN"/>
                    </w:rPr>
                    <w:t>/</w:t>
                  </w:r>
                </w:p>
              </w:tc>
              <w:tc>
                <w:tcPr>
                  <w:tcW w:w="312" w:type="pct"/>
                  <w:vAlign w:val="center"/>
                </w:tcPr>
                <w:p w14:paraId="2B39BDD4">
                  <w:pPr>
                    <w:widowControl/>
                    <w:spacing w:line="240" w:lineRule="atLeast"/>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w:t>
                  </w:r>
                </w:p>
              </w:tc>
              <w:tc>
                <w:tcPr>
                  <w:tcW w:w="342" w:type="pct"/>
                  <w:vAlign w:val="center"/>
                </w:tcPr>
                <w:p w14:paraId="772BCA0B">
                  <w:pPr>
                    <w:pStyle w:val="160"/>
                    <w:spacing w:line="240" w:lineRule="atLeast"/>
                    <w:rPr>
                      <w:rFonts w:hint="default" w:ascii="Times New Roman" w:hAnsi="Times New Roman" w:cs="Times New Roman"/>
                      <w:b w:val="0"/>
                      <w:bCs w:val="0"/>
                      <w:color w:val="auto"/>
                      <w:highlight w:val="none"/>
                      <w:lang w:eastAsia="zh-CN"/>
                    </w:rPr>
                  </w:pPr>
                  <w:r>
                    <w:rPr>
                      <w:rFonts w:hint="default" w:ascii="Times New Roman" w:hAnsi="Times New Roman" w:cs="Times New Roman"/>
                      <w:b w:val="0"/>
                      <w:bCs w:val="0"/>
                      <w:color w:val="auto"/>
                      <w:highlight w:val="none"/>
                      <w:lang w:eastAsia="zh-CN"/>
                    </w:rPr>
                    <w:t>台</w:t>
                  </w:r>
                </w:p>
              </w:tc>
              <w:tc>
                <w:tcPr>
                  <w:tcW w:w="639" w:type="pct"/>
                  <w:vMerge w:val="continue"/>
                  <w:vAlign w:val="center"/>
                </w:tcPr>
                <w:p w14:paraId="6BF3F0CB">
                  <w:pPr>
                    <w:pStyle w:val="160"/>
                    <w:spacing w:line="240" w:lineRule="atLeast"/>
                    <w:rPr>
                      <w:rFonts w:hint="default" w:ascii="Times New Roman" w:hAnsi="Times New Roman" w:cs="Times New Roman"/>
                      <w:color w:val="auto"/>
                      <w:highlight w:val="none"/>
                      <w:lang w:val="en-US" w:eastAsia="zh-CN"/>
                    </w:rPr>
                  </w:pPr>
                </w:p>
              </w:tc>
            </w:tr>
            <w:tr w14:paraId="0EB5174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26" w:type="pct"/>
                  <w:vAlign w:val="center"/>
                </w:tcPr>
                <w:p w14:paraId="5C6C93B3">
                  <w:pPr>
                    <w:numPr>
                      <w:ilvl w:val="0"/>
                      <w:numId w:val="0"/>
                    </w:numPr>
                    <w:spacing w:line="240" w:lineRule="atLeast"/>
                    <w:ind w:left="0" w:leftChars="0" w:firstLine="0" w:firstLineChars="0"/>
                    <w:jc w:val="center"/>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highlight w:val="none"/>
                      <w:vertAlign w:val="baseline"/>
                      <w:lang w:val="en-US" w:eastAsia="zh-CN"/>
                    </w:rPr>
                    <w:t>16</w:t>
                  </w:r>
                </w:p>
              </w:tc>
              <w:tc>
                <w:tcPr>
                  <w:tcW w:w="1050" w:type="pct"/>
                  <w:vAlign w:val="center"/>
                </w:tcPr>
                <w:p w14:paraId="023B6F48">
                  <w:pPr>
                    <w:numPr>
                      <w:ilvl w:val="0"/>
                      <w:numId w:val="0"/>
                    </w:numPr>
                    <w:spacing w:line="240" w:lineRule="atLeast"/>
                    <w:ind w:left="0" w:leftChars="0" w:firstLine="0" w:firstLineChars="0"/>
                    <w:jc w:val="center"/>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压板机</w:t>
                  </w:r>
                </w:p>
              </w:tc>
              <w:tc>
                <w:tcPr>
                  <w:tcW w:w="2429" w:type="pct"/>
                  <w:gridSpan w:val="2"/>
                  <w:vAlign w:val="center"/>
                </w:tcPr>
                <w:p w14:paraId="6250E323">
                  <w:pPr>
                    <w:widowControl/>
                    <w:spacing w:line="240" w:lineRule="atLeast"/>
                    <w:jc w:val="center"/>
                    <w:rPr>
                      <w:rFonts w:hint="eastAsia" w:ascii="Times New Roman" w:hAnsi="Times New Roman" w:eastAsia="宋体" w:cs="Times New Roman"/>
                      <w:color w:val="auto"/>
                      <w:spacing w:val="-6"/>
                      <w:sz w:val="21"/>
                      <w:szCs w:val="21"/>
                      <w:lang w:val="en-US" w:eastAsia="zh-CN"/>
                    </w:rPr>
                  </w:pPr>
                  <w:r>
                    <w:rPr>
                      <w:rFonts w:hint="eastAsia" w:ascii="Times New Roman" w:hAnsi="Times New Roman" w:eastAsia="宋体" w:cs="Times New Roman"/>
                      <w:color w:val="auto"/>
                      <w:spacing w:val="-6"/>
                      <w:sz w:val="21"/>
                      <w:szCs w:val="21"/>
                      <w:lang w:val="en-US" w:eastAsia="zh-CN"/>
                    </w:rPr>
                    <w:t>/</w:t>
                  </w:r>
                </w:p>
              </w:tc>
              <w:tc>
                <w:tcPr>
                  <w:tcW w:w="312" w:type="pct"/>
                  <w:vAlign w:val="center"/>
                </w:tcPr>
                <w:p w14:paraId="64856CC2">
                  <w:pPr>
                    <w:widowControl/>
                    <w:spacing w:line="240" w:lineRule="atLeast"/>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w:t>
                  </w:r>
                </w:p>
              </w:tc>
              <w:tc>
                <w:tcPr>
                  <w:tcW w:w="342" w:type="pct"/>
                  <w:vAlign w:val="center"/>
                </w:tcPr>
                <w:p w14:paraId="7D5F17B0">
                  <w:pPr>
                    <w:pStyle w:val="160"/>
                    <w:spacing w:line="240" w:lineRule="atLeast"/>
                    <w:rPr>
                      <w:rFonts w:hint="default" w:ascii="Times New Roman" w:hAnsi="Times New Roman" w:cs="Times New Roman"/>
                      <w:b w:val="0"/>
                      <w:bCs w:val="0"/>
                      <w:color w:val="auto"/>
                      <w:highlight w:val="none"/>
                      <w:lang w:eastAsia="zh-CN"/>
                    </w:rPr>
                  </w:pPr>
                  <w:r>
                    <w:rPr>
                      <w:rFonts w:hint="default" w:ascii="Times New Roman" w:hAnsi="Times New Roman" w:cs="Times New Roman"/>
                      <w:b w:val="0"/>
                      <w:bCs w:val="0"/>
                      <w:color w:val="auto"/>
                      <w:highlight w:val="none"/>
                      <w:lang w:eastAsia="zh-CN"/>
                    </w:rPr>
                    <w:t>台</w:t>
                  </w:r>
                </w:p>
              </w:tc>
              <w:tc>
                <w:tcPr>
                  <w:tcW w:w="639" w:type="pct"/>
                  <w:vMerge w:val="continue"/>
                  <w:vAlign w:val="center"/>
                </w:tcPr>
                <w:p w14:paraId="325028DA">
                  <w:pPr>
                    <w:pStyle w:val="160"/>
                    <w:spacing w:line="240" w:lineRule="atLeast"/>
                    <w:rPr>
                      <w:rFonts w:hint="default" w:ascii="Times New Roman" w:hAnsi="Times New Roman" w:cs="Times New Roman"/>
                      <w:color w:val="auto"/>
                      <w:highlight w:val="none"/>
                      <w:lang w:val="en-US" w:eastAsia="zh-CN"/>
                    </w:rPr>
                  </w:pPr>
                </w:p>
              </w:tc>
            </w:tr>
            <w:tr w14:paraId="3E80D29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26" w:type="pct"/>
                  <w:vAlign w:val="center"/>
                </w:tcPr>
                <w:p w14:paraId="2E00663A">
                  <w:pPr>
                    <w:numPr>
                      <w:ilvl w:val="0"/>
                      <w:numId w:val="0"/>
                    </w:numPr>
                    <w:spacing w:line="240" w:lineRule="atLeast"/>
                    <w:ind w:left="0" w:leftChars="0" w:firstLine="0" w:firstLineChars="0"/>
                    <w:jc w:val="center"/>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highlight w:val="none"/>
                      <w:vertAlign w:val="baseline"/>
                      <w:lang w:val="en-US" w:eastAsia="zh-CN"/>
                    </w:rPr>
                    <w:t>17</w:t>
                  </w:r>
                </w:p>
              </w:tc>
              <w:tc>
                <w:tcPr>
                  <w:tcW w:w="1050" w:type="pct"/>
                  <w:vAlign w:val="center"/>
                </w:tcPr>
                <w:p w14:paraId="76A684B4">
                  <w:pPr>
                    <w:numPr>
                      <w:ilvl w:val="0"/>
                      <w:numId w:val="0"/>
                    </w:numPr>
                    <w:spacing w:line="240" w:lineRule="atLeast"/>
                    <w:ind w:left="0" w:leftChars="0" w:firstLine="0" w:firstLineChars="0"/>
                    <w:jc w:val="center"/>
                    <w:rPr>
                      <w:rFonts w:hint="eastAsia" w:ascii="Times New Roman" w:hAnsi="Times New Roman" w:eastAsia="宋体" w:cs="Times New Roman"/>
                      <w:color w:val="auto"/>
                      <w:sz w:val="21"/>
                      <w:szCs w:val="21"/>
                      <w:highlight w:val="none"/>
                      <w:lang w:eastAsia="zh-CN"/>
                    </w:rPr>
                  </w:pPr>
                  <w:r>
                    <w:rPr>
                      <w:rFonts w:hint="eastAsia" w:ascii="Times New Roman" w:hAnsi="Times New Roman" w:cs="Times New Roman"/>
                      <w:highlight w:val="none"/>
                      <w:vertAlign w:val="baseline"/>
                      <w:lang w:val="en-US" w:eastAsia="zh-CN"/>
                    </w:rPr>
                    <w:t>砸姆机</w:t>
                  </w:r>
                </w:p>
              </w:tc>
              <w:tc>
                <w:tcPr>
                  <w:tcW w:w="2429" w:type="pct"/>
                  <w:gridSpan w:val="2"/>
                  <w:vAlign w:val="center"/>
                </w:tcPr>
                <w:p w14:paraId="7B19B452">
                  <w:pPr>
                    <w:numPr>
                      <w:ilvl w:val="0"/>
                      <w:numId w:val="0"/>
                    </w:numPr>
                    <w:spacing w:line="240" w:lineRule="atLeast"/>
                    <w:ind w:left="0" w:leftChars="0" w:firstLine="0" w:firstLineChars="0"/>
                    <w:jc w:val="center"/>
                    <w:rPr>
                      <w:rFonts w:hint="eastAsia" w:ascii="Times New Roman" w:hAnsi="Times New Roman" w:eastAsia="宋体" w:cs="Times New Roman"/>
                      <w:color w:val="auto"/>
                      <w:spacing w:val="-6"/>
                      <w:sz w:val="21"/>
                      <w:szCs w:val="21"/>
                      <w:lang w:val="en-US" w:eastAsia="zh-CN"/>
                    </w:rPr>
                  </w:pPr>
                  <w:r>
                    <w:rPr>
                      <w:rFonts w:hint="eastAsia" w:ascii="Times New Roman" w:hAnsi="Times New Roman" w:cs="Times New Roman"/>
                      <w:vertAlign w:val="baseline"/>
                      <w:lang w:val="en-US" w:eastAsia="zh-CN"/>
                    </w:rPr>
                    <w:t>/</w:t>
                  </w:r>
                </w:p>
              </w:tc>
              <w:tc>
                <w:tcPr>
                  <w:tcW w:w="312" w:type="pct"/>
                  <w:vAlign w:val="center"/>
                </w:tcPr>
                <w:p w14:paraId="235DEE6C">
                  <w:pPr>
                    <w:widowControl/>
                    <w:spacing w:line="240" w:lineRule="atLeast"/>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w:t>
                  </w:r>
                </w:p>
              </w:tc>
              <w:tc>
                <w:tcPr>
                  <w:tcW w:w="342" w:type="pct"/>
                  <w:vAlign w:val="center"/>
                </w:tcPr>
                <w:p w14:paraId="1AF6BC21">
                  <w:pPr>
                    <w:pStyle w:val="160"/>
                    <w:spacing w:line="240" w:lineRule="atLeast"/>
                    <w:rPr>
                      <w:rFonts w:hint="default" w:ascii="Times New Roman" w:hAnsi="Times New Roman" w:cs="Times New Roman"/>
                      <w:b w:val="0"/>
                      <w:bCs w:val="0"/>
                      <w:color w:val="auto"/>
                      <w:highlight w:val="none"/>
                      <w:lang w:eastAsia="zh-CN"/>
                    </w:rPr>
                  </w:pPr>
                  <w:r>
                    <w:rPr>
                      <w:rFonts w:hint="default" w:ascii="Times New Roman" w:hAnsi="Times New Roman" w:cs="Times New Roman"/>
                      <w:b w:val="0"/>
                      <w:bCs w:val="0"/>
                      <w:color w:val="auto"/>
                      <w:highlight w:val="none"/>
                      <w:lang w:eastAsia="zh-CN"/>
                    </w:rPr>
                    <w:t>台</w:t>
                  </w:r>
                </w:p>
              </w:tc>
              <w:tc>
                <w:tcPr>
                  <w:tcW w:w="639" w:type="pct"/>
                  <w:vMerge w:val="continue"/>
                  <w:vAlign w:val="center"/>
                </w:tcPr>
                <w:p w14:paraId="57B8D8D3">
                  <w:pPr>
                    <w:pStyle w:val="160"/>
                    <w:spacing w:line="240" w:lineRule="atLeast"/>
                    <w:rPr>
                      <w:rFonts w:hint="default" w:ascii="Times New Roman" w:hAnsi="Times New Roman" w:cs="Times New Roman"/>
                      <w:color w:val="auto"/>
                      <w:highlight w:val="none"/>
                      <w:lang w:val="en-US" w:eastAsia="zh-CN"/>
                    </w:rPr>
                  </w:pPr>
                </w:p>
              </w:tc>
            </w:tr>
            <w:tr w14:paraId="4BD1C02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26" w:type="pct"/>
                  <w:vAlign w:val="center"/>
                </w:tcPr>
                <w:p w14:paraId="75AB4C47">
                  <w:pPr>
                    <w:numPr>
                      <w:ilvl w:val="0"/>
                      <w:numId w:val="0"/>
                    </w:numPr>
                    <w:spacing w:line="240" w:lineRule="atLeast"/>
                    <w:ind w:left="0" w:leftChars="0" w:firstLine="0" w:firstLineChars="0"/>
                    <w:jc w:val="center"/>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highlight w:val="none"/>
                      <w:vertAlign w:val="baseline"/>
                      <w:lang w:val="en-US" w:eastAsia="zh-CN"/>
                    </w:rPr>
                    <w:t>18</w:t>
                  </w:r>
                </w:p>
              </w:tc>
              <w:tc>
                <w:tcPr>
                  <w:tcW w:w="1050" w:type="pct"/>
                  <w:vAlign w:val="center"/>
                </w:tcPr>
                <w:p w14:paraId="04F253A5">
                  <w:pPr>
                    <w:numPr>
                      <w:ilvl w:val="0"/>
                      <w:numId w:val="0"/>
                    </w:numPr>
                    <w:spacing w:line="240" w:lineRule="atLeast"/>
                    <w:ind w:left="0" w:leftChars="0" w:firstLine="0" w:firstLineChars="0"/>
                    <w:jc w:val="center"/>
                    <w:rPr>
                      <w:rFonts w:hint="eastAsia" w:ascii="Times New Roman" w:hAnsi="Times New Roman" w:eastAsia="宋体" w:cs="Times New Roman"/>
                      <w:color w:val="auto"/>
                      <w:sz w:val="21"/>
                      <w:szCs w:val="21"/>
                      <w:highlight w:val="none"/>
                      <w:lang w:eastAsia="zh-CN"/>
                    </w:rPr>
                  </w:pPr>
                  <w:r>
                    <w:rPr>
                      <w:rFonts w:hint="eastAsia" w:ascii="Times New Roman" w:hAnsi="Times New Roman" w:cs="Times New Roman"/>
                      <w:highlight w:val="none"/>
                      <w:vertAlign w:val="baseline"/>
                      <w:lang w:val="en-US" w:eastAsia="zh-CN"/>
                    </w:rPr>
                    <w:t>排钻</w:t>
                  </w:r>
                </w:p>
              </w:tc>
              <w:tc>
                <w:tcPr>
                  <w:tcW w:w="2429" w:type="pct"/>
                  <w:gridSpan w:val="2"/>
                  <w:vAlign w:val="center"/>
                </w:tcPr>
                <w:p w14:paraId="0BA55CEC">
                  <w:pPr>
                    <w:numPr>
                      <w:ilvl w:val="0"/>
                      <w:numId w:val="0"/>
                    </w:numPr>
                    <w:spacing w:line="240" w:lineRule="atLeast"/>
                    <w:ind w:left="0" w:leftChars="0" w:firstLine="0" w:firstLineChars="0"/>
                    <w:jc w:val="center"/>
                    <w:rPr>
                      <w:rFonts w:hint="eastAsia" w:ascii="Times New Roman" w:hAnsi="Times New Roman" w:eastAsia="宋体" w:cs="Times New Roman"/>
                      <w:color w:val="auto"/>
                      <w:spacing w:val="-6"/>
                      <w:sz w:val="21"/>
                      <w:szCs w:val="21"/>
                      <w:lang w:val="en-US" w:eastAsia="zh-CN"/>
                    </w:rPr>
                  </w:pPr>
                  <w:r>
                    <w:rPr>
                      <w:rFonts w:hint="eastAsia" w:ascii="Times New Roman" w:hAnsi="Times New Roman" w:cs="Times New Roman"/>
                      <w:vertAlign w:val="baseline"/>
                      <w:lang w:val="en-US" w:eastAsia="zh-CN"/>
                    </w:rPr>
                    <w:t>/</w:t>
                  </w:r>
                </w:p>
              </w:tc>
              <w:tc>
                <w:tcPr>
                  <w:tcW w:w="312" w:type="pct"/>
                  <w:vAlign w:val="center"/>
                </w:tcPr>
                <w:p w14:paraId="2A5328FC">
                  <w:pPr>
                    <w:widowControl/>
                    <w:spacing w:line="240" w:lineRule="atLeast"/>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w:t>
                  </w:r>
                </w:p>
              </w:tc>
              <w:tc>
                <w:tcPr>
                  <w:tcW w:w="342" w:type="pct"/>
                  <w:vAlign w:val="center"/>
                </w:tcPr>
                <w:p w14:paraId="0B69FBAB">
                  <w:pPr>
                    <w:pStyle w:val="160"/>
                    <w:spacing w:line="240" w:lineRule="atLeast"/>
                    <w:rPr>
                      <w:rFonts w:hint="default" w:ascii="Times New Roman" w:hAnsi="Times New Roman" w:cs="Times New Roman"/>
                      <w:b w:val="0"/>
                      <w:bCs w:val="0"/>
                      <w:color w:val="auto"/>
                      <w:highlight w:val="none"/>
                      <w:lang w:eastAsia="zh-CN"/>
                    </w:rPr>
                  </w:pPr>
                  <w:r>
                    <w:rPr>
                      <w:rFonts w:hint="default" w:ascii="Times New Roman" w:hAnsi="Times New Roman" w:cs="Times New Roman"/>
                      <w:b w:val="0"/>
                      <w:bCs w:val="0"/>
                      <w:color w:val="auto"/>
                      <w:highlight w:val="none"/>
                      <w:lang w:eastAsia="zh-CN"/>
                    </w:rPr>
                    <w:t>台</w:t>
                  </w:r>
                </w:p>
              </w:tc>
              <w:tc>
                <w:tcPr>
                  <w:tcW w:w="639" w:type="pct"/>
                  <w:vMerge w:val="continue"/>
                  <w:vAlign w:val="center"/>
                </w:tcPr>
                <w:p w14:paraId="58919F46">
                  <w:pPr>
                    <w:pStyle w:val="160"/>
                    <w:spacing w:line="240" w:lineRule="atLeast"/>
                    <w:rPr>
                      <w:rFonts w:hint="default" w:ascii="Times New Roman" w:hAnsi="Times New Roman" w:cs="Times New Roman"/>
                      <w:color w:val="auto"/>
                      <w:highlight w:val="none"/>
                      <w:lang w:val="en-US" w:eastAsia="zh-CN"/>
                    </w:rPr>
                  </w:pPr>
                </w:p>
              </w:tc>
            </w:tr>
            <w:tr w14:paraId="7D27CF7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26" w:type="pct"/>
                  <w:vAlign w:val="center"/>
                </w:tcPr>
                <w:p w14:paraId="23675526">
                  <w:pPr>
                    <w:numPr>
                      <w:ilvl w:val="0"/>
                      <w:numId w:val="0"/>
                    </w:numPr>
                    <w:spacing w:line="240" w:lineRule="atLeast"/>
                    <w:ind w:left="0" w:leftChars="0" w:firstLine="0" w:firstLineChars="0"/>
                    <w:jc w:val="center"/>
                    <w:rPr>
                      <w:rFonts w:hint="default" w:ascii="Times New Roman" w:hAnsi="Times New Roman" w:cs="Times New Roman"/>
                      <w:color w:val="auto"/>
                      <w:highlight w:val="none"/>
                      <w:vertAlign w:val="baseline"/>
                      <w:lang w:val="en-US" w:eastAsia="zh-CN"/>
                    </w:rPr>
                  </w:pPr>
                  <w:r>
                    <w:rPr>
                      <w:rFonts w:hint="eastAsia" w:ascii="Times New Roman" w:hAnsi="Times New Roman" w:cs="Times New Roman"/>
                      <w:color w:val="auto"/>
                      <w:highlight w:val="none"/>
                      <w:vertAlign w:val="baseline"/>
                      <w:lang w:val="en-US" w:eastAsia="zh-CN"/>
                    </w:rPr>
                    <w:t>19</w:t>
                  </w:r>
                </w:p>
              </w:tc>
              <w:tc>
                <w:tcPr>
                  <w:tcW w:w="1050" w:type="pct"/>
                  <w:vAlign w:val="center"/>
                </w:tcPr>
                <w:p w14:paraId="53D80556">
                  <w:pPr>
                    <w:numPr>
                      <w:ilvl w:val="0"/>
                      <w:numId w:val="0"/>
                    </w:numPr>
                    <w:spacing w:line="240" w:lineRule="atLeast"/>
                    <w:ind w:left="0" w:leftChars="0" w:firstLine="0" w:firstLineChars="0"/>
                    <w:jc w:val="center"/>
                    <w:rPr>
                      <w:rFonts w:hint="eastAsia" w:ascii="Times New Roman" w:hAnsi="Times New Roman" w:cs="Times New Roman"/>
                      <w:color w:val="auto"/>
                      <w:highlight w:val="none"/>
                      <w:vertAlign w:val="baseline"/>
                      <w:lang w:val="en-US" w:eastAsia="zh-CN"/>
                    </w:rPr>
                  </w:pPr>
                  <w:r>
                    <w:rPr>
                      <w:rFonts w:hint="eastAsia" w:ascii="Times New Roman" w:hAnsi="Times New Roman" w:cs="Times New Roman"/>
                      <w:color w:val="auto"/>
                      <w:highlight w:val="none"/>
                      <w:vertAlign w:val="baseline"/>
                      <w:lang w:val="en-US" w:eastAsia="zh-CN"/>
                    </w:rPr>
                    <w:t>喷胶室</w:t>
                  </w:r>
                </w:p>
              </w:tc>
              <w:tc>
                <w:tcPr>
                  <w:tcW w:w="2429" w:type="pct"/>
                  <w:gridSpan w:val="2"/>
                  <w:vAlign w:val="center"/>
                </w:tcPr>
                <w:p w14:paraId="0220E760">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70m</w:t>
                  </w:r>
                  <w:r>
                    <w:rPr>
                      <w:rFonts w:hint="eastAsia" w:ascii="Times New Roman" w:hAnsi="Times New Roman" w:cs="Times New Roman"/>
                      <w:color w:val="auto"/>
                      <w:vertAlign w:val="superscript"/>
                      <w:lang w:val="en-US" w:eastAsia="zh-CN"/>
                    </w:rPr>
                    <w:t>2</w:t>
                  </w:r>
                </w:p>
              </w:tc>
              <w:tc>
                <w:tcPr>
                  <w:tcW w:w="312" w:type="pct"/>
                  <w:vAlign w:val="center"/>
                </w:tcPr>
                <w:p w14:paraId="5EAB9228">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1</w:t>
                  </w:r>
                </w:p>
              </w:tc>
              <w:tc>
                <w:tcPr>
                  <w:tcW w:w="342" w:type="pct"/>
                  <w:vAlign w:val="center"/>
                </w:tcPr>
                <w:p w14:paraId="6EEDA2FC">
                  <w:pPr>
                    <w:pStyle w:val="160"/>
                    <w:spacing w:line="240" w:lineRule="atLeast"/>
                    <w:rPr>
                      <w:rFonts w:hint="eastAsia" w:cs="Times New Roman"/>
                      <w:color w:val="auto"/>
                      <w:highlight w:val="none"/>
                      <w:lang w:val="en-US" w:eastAsia="zh-CN"/>
                    </w:rPr>
                  </w:pPr>
                  <w:r>
                    <w:rPr>
                      <w:rFonts w:hint="eastAsia" w:ascii="Times New Roman" w:hAnsi="Times New Roman" w:cs="Times New Roman"/>
                      <w:color w:val="auto"/>
                      <w:vertAlign w:val="baseline"/>
                      <w:lang w:val="en-US" w:eastAsia="zh-CN"/>
                    </w:rPr>
                    <w:t>座</w:t>
                  </w:r>
                </w:p>
              </w:tc>
              <w:tc>
                <w:tcPr>
                  <w:tcW w:w="639" w:type="pct"/>
                  <w:vAlign w:val="center"/>
                </w:tcPr>
                <w:p w14:paraId="689350B4">
                  <w:pPr>
                    <w:pStyle w:val="160"/>
                    <w:spacing w:line="240" w:lineRule="atLeast"/>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包覆工序</w:t>
                  </w:r>
                </w:p>
              </w:tc>
            </w:tr>
            <w:tr w14:paraId="549747E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26" w:type="pct"/>
                  <w:vAlign w:val="center"/>
                </w:tcPr>
                <w:p w14:paraId="7AF3E5F2">
                  <w:pPr>
                    <w:numPr>
                      <w:ilvl w:val="0"/>
                      <w:numId w:val="0"/>
                    </w:numPr>
                    <w:spacing w:line="240" w:lineRule="atLeast"/>
                    <w:ind w:left="0" w:leftChars="0" w:firstLine="0" w:firstLineChars="0"/>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20</w:t>
                  </w:r>
                </w:p>
              </w:tc>
              <w:tc>
                <w:tcPr>
                  <w:tcW w:w="1050" w:type="pct"/>
                  <w:vAlign w:val="center"/>
                </w:tcPr>
                <w:p w14:paraId="0385056F">
                  <w:pPr>
                    <w:numPr>
                      <w:ilvl w:val="0"/>
                      <w:numId w:val="0"/>
                    </w:numPr>
                    <w:spacing w:line="240" w:lineRule="atLeast"/>
                    <w:ind w:left="0" w:leftChars="0" w:firstLine="0" w:firstLineChars="0"/>
                    <w:jc w:val="center"/>
                    <w:rPr>
                      <w:rFonts w:hint="eastAsia"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缝纫机</w:t>
                  </w:r>
                </w:p>
              </w:tc>
              <w:tc>
                <w:tcPr>
                  <w:tcW w:w="2429" w:type="pct"/>
                  <w:gridSpan w:val="2"/>
                  <w:vAlign w:val="center"/>
                </w:tcPr>
                <w:p w14:paraId="51269DDD">
                  <w:pPr>
                    <w:numPr>
                      <w:ilvl w:val="0"/>
                      <w:numId w:val="0"/>
                    </w:numPr>
                    <w:spacing w:line="240" w:lineRule="atLeast"/>
                    <w:ind w:left="0" w:leftChars="0" w:firstLine="0" w:firstLineChars="0"/>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312" w:type="pct"/>
                  <w:vAlign w:val="center"/>
                </w:tcPr>
                <w:p w14:paraId="3A2A39B8">
                  <w:pPr>
                    <w:numPr>
                      <w:ilvl w:val="0"/>
                      <w:numId w:val="0"/>
                    </w:numPr>
                    <w:spacing w:line="240" w:lineRule="atLeast"/>
                    <w:ind w:left="0" w:leftChars="0" w:firstLine="0" w:firstLineChars="0"/>
                    <w:jc w:val="center"/>
                    <w:rPr>
                      <w:rFonts w:hint="default" w:ascii="Times New Roman" w:hAnsi="Times New Roman" w:cs="Times New Roman"/>
                      <w:vertAlign w:val="baseline"/>
                      <w:lang w:val="en-US" w:eastAsia="zh-CN"/>
                    </w:rPr>
                  </w:pPr>
                  <w:r>
                    <w:rPr>
                      <w:rFonts w:hint="eastAsia" w:ascii="Times New Roman" w:hAnsi="Times New Roman" w:cs="Times New Roman"/>
                      <w:highlight w:val="none"/>
                      <w:vertAlign w:val="baseline"/>
                      <w:lang w:val="en-US" w:eastAsia="zh-CN"/>
                    </w:rPr>
                    <w:t>18</w:t>
                  </w:r>
                </w:p>
              </w:tc>
              <w:tc>
                <w:tcPr>
                  <w:tcW w:w="342" w:type="pct"/>
                  <w:vAlign w:val="center"/>
                </w:tcPr>
                <w:p w14:paraId="60618078">
                  <w:pPr>
                    <w:pStyle w:val="160"/>
                    <w:spacing w:line="240" w:lineRule="atLeast"/>
                    <w:rPr>
                      <w:rFonts w:hint="eastAsia" w:cs="Times New Roman"/>
                      <w:color w:val="auto"/>
                      <w:highlight w:val="none"/>
                      <w:lang w:val="en-US" w:eastAsia="zh-CN"/>
                    </w:rPr>
                  </w:pPr>
                  <w:r>
                    <w:rPr>
                      <w:rFonts w:hint="default" w:ascii="Times New Roman" w:hAnsi="Times New Roman" w:cs="Times New Roman"/>
                      <w:b w:val="0"/>
                      <w:bCs w:val="0"/>
                      <w:color w:val="auto"/>
                      <w:highlight w:val="none"/>
                      <w:lang w:eastAsia="zh-CN"/>
                    </w:rPr>
                    <w:t>台</w:t>
                  </w:r>
                </w:p>
              </w:tc>
              <w:tc>
                <w:tcPr>
                  <w:tcW w:w="639" w:type="pct"/>
                  <w:vMerge w:val="restart"/>
                  <w:vAlign w:val="center"/>
                </w:tcPr>
                <w:p w14:paraId="5CD47933">
                  <w:pPr>
                    <w:pStyle w:val="160"/>
                    <w:spacing w:line="240" w:lineRule="atLeast"/>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椅套生产</w:t>
                  </w:r>
                </w:p>
              </w:tc>
            </w:tr>
            <w:tr w14:paraId="546B792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26" w:type="pct"/>
                  <w:vAlign w:val="center"/>
                </w:tcPr>
                <w:p w14:paraId="4FB9882B">
                  <w:pPr>
                    <w:numPr>
                      <w:ilvl w:val="0"/>
                      <w:numId w:val="0"/>
                    </w:numPr>
                    <w:spacing w:line="240" w:lineRule="atLeast"/>
                    <w:ind w:left="0" w:leftChars="0" w:firstLine="0" w:firstLineChars="0"/>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21</w:t>
                  </w:r>
                </w:p>
              </w:tc>
              <w:tc>
                <w:tcPr>
                  <w:tcW w:w="1050" w:type="pct"/>
                  <w:vAlign w:val="center"/>
                </w:tcPr>
                <w:p w14:paraId="545C68E6">
                  <w:pPr>
                    <w:numPr>
                      <w:ilvl w:val="0"/>
                      <w:numId w:val="0"/>
                    </w:numPr>
                    <w:spacing w:line="240" w:lineRule="atLeast"/>
                    <w:ind w:left="0" w:leftChars="0" w:firstLine="0" w:firstLineChars="0"/>
                    <w:jc w:val="center"/>
                    <w:rPr>
                      <w:rFonts w:hint="eastAsia"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绗片机</w:t>
                  </w:r>
                </w:p>
              </w:tc>
              <w:tc>
                <w:tcPr>
                  <w:tcW w:w="2429" w:type="pct"/>
                  <w:gridSpan w:val="2"/>
                  <w:vAlign w:val="center"/>
                </w:tcPr>
                <w:p w14:paraId="2641D64C">
                  <w:pPr>
                    <w:numPr>
                      <w:ilvl w:val="0"/>
                      <w:numId w:val="0"/>
                    </w:numPr>
                    <w:spacing w:line="240" w:lineRule="atLeast"/>
                    <w:ind w:left="0" w:leftChars="0" w:firstLine="0" w:firstLineChars="0"/>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312" w:type="pct"/>
                  <w:vAlign w:val="center"/>
                </w:tcPr>
                <w:p w14:paraId="71B39CEA">
                  <w:pPr>
                    <w:numPr>
                      <w:ilvl w:val="0"/>
                      <w:numId w:val="0"/>
                    </w:numPr>
                    <w:spacing w:line="240" w:lineRule="atLeast"/>
                    <w:ind w:left="0" w:leftChars="0" w:firstLine="0" w:firstLineChars="0"/>
                    <w:jc w:val="center"/>
                    <w:rPr>
                      <w:rFonts w:hint="default" w:ascii="Times New Roman" w:hAnsi="Times New Roman" w:cs="Times New Roman"/>
                      <w:vertAlign w:val="baseline"/>
                      <w:lang w:val="en-US" w:eastAsia="zh-CN"/>
                    </w:rPr>
                  </w:pPr>
                  <w:r>
                    <w:rPr>
                      <w:rFonts w:hint="eastAsia" w:ascii="Times New Roman" w:hAnsi="Times New Roman" w:cs="Times New Roman"/>
                      <w:b w:val="0"/>
                      <w:bCs w:val="0"/>
                      <w:color w:val="auto"/>
                      <w:highlight w:val="none"/>
                      <w:lang w:val="en-US" w:eastAsia="zh-CN"/>
                    </w:rPr>
                    <w:t>1</w:t>
                  </w:r>
                </w:p>
              </w:tc>
              <w:tc>
                <w:tcPr>
                  <w:tcW w:w="342" w:type="pct"/>
                  <w:vAlign w:val="center"/>
                </w:tcPr>
                <w:p w14:paraId="16EA2C8F">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b w:val="0"/>
                      <w:bCs w:val="0"/>
                      <w:color w:val="auto"/>
                      <w:highlight w:val="none"/>
                      <w:lang w:eastAsia="zh-CN"/>
                    </w:rPr>
                    <w:t>台</w:t>
                  </w:r>
                </w:p>
              </w:tc>
              <w:tc>
                <w:tcPr>
                  <w:tcW w:w="639" w:type="pct"/>
                  <w:vMerge w:val="continue"/>
                  <w:vAlign w:val="center"/>
                </w:tcPr>
                <w:p w14:paraId="22EE0FD6">
                  <w:pPr>
                    <w:pStyle w:val="160"/>
                    <w:spacing w:line="240" w:lineRule="atLeast"/>
                    <w:rPr>
                      <w:rFonts w:hint="default" w:ascii="Times New Roman" w:hAnsi="Times New Roman" w:cs="Times New Roman"/>
                      <w:color w:val="auto"/>
                      <w:highlight w:val="none"/>
                      <w:lang w:val="en-US" w:eastAsia="zh-CN"/>
                    </w:rPr>
                  </w:pPr>
                </w:p>
              </w:tc>
            </w:tr>
            <w:tr w14:paraId="0565F9B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26" w:type="pct"/>
                  <w:vAlign w:val="center"/>
                </w:tcPr>
                <w:p w14:paraId="4309BCF4">
                  <w:pPr>
                    <w:numPr>
                      <w:ilvl w:val="0"/>
                      <w:numId w:val="0"/>
                    </w:numPr>
                    <w:spacing w:line="240" w:lineRule="atLeast"/>
                    <w:ind w:left="0" w:leftChars="0" w:firstLine="0" w:firstLineChars="0"/>
                    <w:jc w:val="center"/>
                    <w:rPr>
                      <w:rFonts w:hint="default"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22</w:t>
                  </w:r>
                </w:p>
              </w:tc>
              <w:tc>
                <w:tcPr>
                  <w:tcW w:w="1050" w:type="pct"/>
                  <w:vAlign w:val="center"/>
                </w:tcPr>
                <w:p w14:paraId="0849EA02">
                  <w:pPr>
                    <w:numPr>
                      <w:ilvl w:val="0"/>
                      <w:numId w:val="0"/>
                    </w:numPr>
                    <w:spacing w:line="240" w:lineRule="atLeast"/>
                    <w:ind w:left="0" w:leftChars="0" w:firstLine="0" w:firstLineChars="0"/>
                    <w:jc w:val="center"/>
                    <w:rPr>
                      <w:rFonts w:hint="eastAsia" w:ascii="Times New Roman" w:hAnsi="Times New Roman" w:cs="Times New Roman"/>
                      <w:highlight w:val="none"/>
                      <w:vertAlign w:val="baseline"/>
                      <w:lang w:val="en-US" w:eastAsia="zh-CN"/>
                    </w:rPr>
                  </w:pPr>
                  <w:r>
                    <w:rPr>
                      <w:rFonts w:hint="eastAsia" w:ascii="Times New Roman" w:hAnsi="Times New Roman" w:cs="Times New Roman"/>
                      <w:highlight w:val="none"/>
                      <w:vertAlign w:val="baseline"/>
                      <w:lang w:val="en-US" w:eastAsia="zh-CN"/>
                    </w:rPr>
                    <w:t>全自动裁布机</w:t>
                  </w:r>
                </w:p>
              </w:tc>
              <w:tc>
                <w:tcPr>
                  <w:tcW w:w="2429" w:type="pct"/>
                  <w:gridSpan w:val="2"/>
                  <w:vAlign w:val="center"/>
                </w:tcPr>
                <w:p w14:paraId="3E312E2A">
                  <w:pPr>
                    <w:numPr>
                      <w:ilvl w:val="0"/>
                      <w:numId w:val="0"/>
                    </w:numPr>
                    <w:spacing w:line="240" w:lineRule="atLeast"/>
                    <w:ind w:left="0" w:leftChars="0" w:firstLine="0" w:firstLineChars="0"/>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312" w:type="pct"/>
                  <w:vAlign w:val="center"/>
                </w:tcPr>
                <w:p w14:paraId="393B1801">
                  <w:pPr>
                    <w:numPr>
                      <w:ilvl w:val="0"/>
                      <w:numId w:val="0"/>
                    </w:numPr>
                    <w:spacing w:line="240" w:lineRule="atLeast"/>
                    <w:ind w:left="0" w:leftChars="0" w:firstLine="0" w:firstLineChars="0"/>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1</w:t>
                  </w:r>
                </w:p>
              </w:tc>
              <w:tc>
                <w:tcPr>
                  <w:tcW w:w="342" w:type="pct"/>
                  <w:vAlign w:val="center"/>
                </w:tcPr>
                <w:p w14:paraId="39E28E2B">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b w:val="0"/>
                      <w:bCs w:val="0"/>
                      <w:color w:val="auto"/>
                      <w:highlight w:val="none"/>
                      <w:lang w:eastAsia="zh-CN"/>
                    </w:rPr>
                    <w:t>台</w:t>
                  </w:r>
                </w:p>
              </w:tc>
              <w:tc>
                <w:tcPr>
                  <w:tcW w:w="639" w:type="pct"/>
                  <w:vMerge w:val="continue"/>
                  <w:vAlign w:val="center"/>
                </w:tcPr>
                <w:p w14:paraId="232EF6D9">
                  <w:pPr>
                    <w:pStyle w:val="160"/>
                    <w:spacing w:line="240" w:lineRule="atLeast"/>
                    <w:rPr>
                      <w:rFonts w:hint="default" w:ascii="Times New Roman" w:hAnsi="Times New Roman" w:cs="Times New Roman"/>
                      <w:color w:val="auto"/>
                      <w:highlight w:val="none"/>
                      <w:lang w:val="en-US" w:eastAsia="zh-CN"/>
                    </w:rPr>
                  </w:pPr>
                </w:p>
              </w:tc>
            </w:tr>
            <w:tr w14:paraId="606D8B8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65" w:hRule="atLeast"/>
              </w:trPr>
              <w:tc>
                <w:tcPr>
                  <w:tcW w:w="226" w:type="pct"/>
                  <w:vMerge w:val="restart"/>
                  <w:vAlign w:val="center"/>
                </w:tcPr>
                <w:p w14:paraId="1EA211FF">
                  <w:pPr>
                    <w:pStyle w:val="160"/>
                    <w:spacing w:line="240" w:lineRule="atLeast"/>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23</w:t>
                  </w:r>
                </w:p>
              </w:tc>
              <w:tc>
                <w:tcPr>
                  <w:tcW w:w="1050" w:type="pct"/>
                  <w:vMerge w:val="restart"/>
                  <w:vAlign w:val="center"/>
                </w:tcPr>
                <w:p w14:paraId="5BF36AD5">
                  <w:pPr>
                    <w:pStyle w:val="160"/>
                    <w:spacing w:line="240" w:lineRule="atLeast"/>
                    <w:rPr>
                      <w:rFonts w:hint="default" w:ascii="Times New Roman" w:hAnsi="Times New Roman" w:eastAsia="宋体" w:cs="Times New Roman"/>
                      <w:color w:val="auto"/>
                      <w:highlight w:val="none"/>
                      <w:lang w:eastAsia="zh-CN"/>
                    </w:rPr>
                  </w:pPr>
                  <w:r>
                    <w:rPr>
                      <w:rFonts w:hint="eastAsia" w:cs="Times New Roman"/>
                      <w:color w:val="auto"/>
                      <w:highlight w:val="none"/>
                      <w:lang w:eastAsia="zh-CN"/>
                    </w:rPr>
                    <w:t>前处理</w:t>
                  </w:r>
                  <w:r>
                    <w:rPr>
                      <w:rFonts w:hint="default" w:ascii="Times New Roman" w:hAnsi="Times New Roman" w:cs="Times New Roman"/>
                      <w:color w:val="auto"/>
                      <w:highlight w:val="none"/>
                      <w:lang w:eastAsia="zh-CN"/>
                    </w:rPr>
                    <w:t>生产线</w:t>
                  </w:r>
                </w:p>
              </w:tc>
              <w:tc>
                <w:tcPr>
                  <w:tcW w:w="565" w:type="pct"/>
                  <w:tcBorders>
                    <w:bottom w:val="single" w:color="auto" w:sz="4" w:space="0"/>
                    <w:right w:val="single" w:color="auto" w:sz="4" w:space="0"/>
                  </w:tcBorders>
                  <w:vAlign w:val="center"/>
                </w:tcPr>
                <w:p w14:paraId="25B29C4D">
                  <w:pPr>
                    <w:pStyle w:val="160"/>
                    <w:spacing w:line="240" w:lineRule="atLeast"/>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val="en-US" w:eastAsia="zh-CN"/>
                    </w:rPr>
                    <w:t>预脱脂槽体</w:t>
                  </w:r>
                </w:p>
              </w:tc>
              <w:tc>
                <w:tcPr>
                  <w:tcW w:w="1863" w:type="pct"/>
                  <w:tcBorders>
                    <w:left w:val="single" w:color="auto" w:sz="4" w:space="0"/>
                    <w:bottom w:val="single" w:color="auto" w:sz="4" w:space="0"/>
                  </w:tcBorders>
                  <w:vAlign w:val="center"/>
                </w:tcPr>
                <w:p w14:paraId="5B04F305">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内外双层保温结构，</w:t>
                  </w:r>
                </w:p>
                <w:p w14:paraId="5FB5ECA4">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外部PP*12mm材质，</w:t>
                  </w:r>
                </w:p>
                <w:p w14:paraId="750277FD">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内部PP*10mm 材质，</w:t>
                  </w:r>
                </w:p>
                <w:p w14:paraId="293A09DE">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中间50mm优质岩棉保温材料，</w:t>
                  </w:r>
                </w:p>
                <w:p w14:paraId="53C053DD">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L2400mm*W1600mm*H900mm</w:t>
                  </w:r>
                </w:p>
              </w:tc>
              <w:tc>
                <w:tcPr>
                  <w:tcW w:w="312" w:type="pct"/>
                  <w:vMerge w:val="restart"/>
                  <w:vAlign w:val="center"/>
                </w:tcPr>
                <w:p w14:paraId="391E5B12">
                  <w:pPr>
                    <w:pStyle w:val="160"/>
                    <w:spacing w:line="240" w:lineRule="atLeast"/>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1</w:t>
                  </w:r>
                </w:p>
              </w:tc>
              <w:tc>
                <w:tcPr>
                  <w:tcW w:w="342" w:type="pct"/>
                  <w:vMerge w:val="restart"/>
                  <w:vAlign w:val="center"/>
                </w:tcPr>
                <w:p w14:paraId="5BFC0396">
                  <w:pPr>
                    <w:pStyle w:val="160"/>
                    <w:spacing w:line="240" w:lineRule="atLeast"/>
                    <w:rPr>
                      <w:rFonts w:hint="default" w:ascii="Times New Roman" w:hAnsi="Times New Roman" w:cs="Times New Roman"/>
                      <w:color w:val="FF0000"/>
                      <w:highlight w:val="none"/>
                      <w:lang w:val="en-US" w:eastAsia="zh-CN"/>
                    </w:rPr>
                  </w:pPr>
                  <w:r>
                    <w:rPr>
                      <w:rFonts w:hint="eastAsia" w:cs="Times New Roman"/>
                      <w:color w:val="auto"/>
                      <w:highlight w:val="none"/>
                      <w:lang w:val="en-US" w:eastAsia="zh-CN"/>
                    </w:rPr>
                    <w:t>条</w:t>
                  </w:r>
                </w:p>
              </w:tc>
              <w:tc>
                <w:tcPr>
                  <w:tcW w:w="639" w:type="pct"/>
                  <w:vMerge w:val="restart"/>
                  <w:vAlign w:val="center"/>
                </w:tcPr>
                <w:p w14:paraId="7D7D1A71">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用于喷涂前处理生产线</w:t>
                  </w:r>
                  <w:r>
                    <w:rPr>
                      <w:rFonts w:hint="eastAsia" w:cs="Times New Roman"/>
                      <w:color w:val="auto"/>
                      <w:highlight w:val="none"/>
                      <w:lang w:val="en-US" w:eastAsia="zh-CN"/>
                    </w:rPr>
                    <w:t>，</w:t>
                  </w:r>
                  <w:r>
                    <w:rPr>
                      <w:rFonts w:hint="default" w:ascii="Times New Roman" w:hAnsi="Times New Roman" w:eastAsia="宋体" w:cs="Times New Roman"/>
                      <w:color w:val="auto"/>
                      <w:spacing w:val="-6"/>
                      <w:sz w:val="21"/>
                      <w:szCs w:val="21"/>
                      <w:highlight w:val="none"/>
                      <w:lang w:eastAsia="zh-CN"/>
                    </w:rPr>
                    <w:t>为架空式地上箱体</w:t>
                  </w:r>
                </w:p>
              </w:tc>
            </w:tr>
            <w:tr w14:paraId="7438720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2" w:hRule="atLeast"/>
              </w:trPr>
              <w:tc>
                <w:tcPr>
                  <w:tcW w:w="226" w:type="pct"/>
                  <w:vMerge w:val="continue"/>
                  <w:vAlign w:val="center"/>
                </w:tcPr>
                <w:p w14:paraId="7E52AC94">
                  <w:pPr>
                    <w:pStyle w:val="160"/>
                    <w:spacing w:line="240" w:lineRule="atLeast"/>
                    <w:rPr>
                      <w:rFonts w:hint="default" w:ascii="Times New Roman" w:hAnsi="Times New Roman" w:cs="Times New Roman"/>
                      <w:color w:val="FF0000"/>
                      <w:highlight w:val="none"/>
                      <w:lang w:val="en-US" w:eastAsia="zh-CN"/>
                    </w:rPr>
                  </w:pPr>
                </w:p>
              </w:tc>
              <w:tc>
                <w:tcPr>
                  <w:tcW w:w="1050" w:type="pct"/>
                  <w:vMerge w:val="continue"/>
                  <w:vAlign w:val="center"/>
                </w:tcPr>
                <w:p w14:paraId="09FFDB5B">
                  <w:pPr>
                    <w:pStyle w:val="160"/>
                    <w:spacing w:line="240" w:lineRule="atLeast"/>
                    <w:rPr>
                      <w:rFonts w:hint="default" w:ascii="Times New Roman" w:hAnsi="Times New Roman" w:cs="Times New Roman"/>
                      <w:color w:val="FF0000"/>
                      <w:highlight w:val="none"/>
                      <w:lang w:eastAsia="zh-CN"/>
                    </w:rPr>
                  </w:pPr>
                </w:p>
              </w:tc>
              <w:tc>
                <w:tcPr>
                  <w:tcW w:w="565" w:type="pct"/>
                  <w:tcBorders>
                    <w:top w:val="single" w:color="auto" w:sz="4" w:space="0"/>
                    <w:bottom w:val="single" w:color="auto" w:sz="4" w:space="0"/>
                    <w:right w:val="single" w:color="auto" w:sz="4" w:space="0"/>
                  </w:tcBorders>
                  <w:vAlign w:val="center"/>
                </w:tcPr>
                <w:p w14:paraId="318F333D">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主脱脂槽体</w:t>
                  </w:r>
                </w:p>
              </w:tc>
              <w:tc>
                <w:tcPr>
                  <w:tcW w:w="1863" w:type="pct"/>
                  <w:tcBorders>
                    <w:top w:val="single" w:color="auto" w:sz="4" w:space="0"/>
                    <w:left w:val="single" w:color="auto" w:sz="4" w:space="0"/>
                    <w:bottom w:val="single" w:color="auto" w:sz="4" w:space="0"/>
                  </w:tcBorders>
                  <w:vAlign w:val="center"/>
                </w:tcPr>
                <w:p w14:paraId="030F38C4">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内外双层保温结构，</w:t>
                  </w:r>
                </w:p>
                <w:p w14:paraId="16843FA8">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外部PP*12mm材质，</w:t>
                  </w:r>
                </w:p>
                <w:p w14:paraId="169C7040">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内部PP*10mm 材质，</w:t>
                  </w:r>
                </w:p>
                <w:p w14:paraId="18477549">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中间50mm优质岩棉保温材料，L2400mm*W3500mm*H900mm</w:t>
                  </w:r>
                </w:p>
              </w:tc>
              <w:tc>
                <w:tcPr>
                  <w:tcW w:w="312" w:type="pct"/>
                  <w:vMerge w:val="continue"/>
                  <w:vAlign w:val="center"/>
                </w:tcPr>
                <w:p w14:paraId="048DD5C4">
                  <w:pPr>
                    <w:pStyle w:val="160"/>
                    <w:spacing w:line="240" w:lineRule="atLeast"/>
                    <w:rPr>
                      <w:rFonts w:hint="default" w:ascii="Times New Roman" w:hAnsi="Times New Roman" w:cs="Times New Roman"/>
                      <w:color w:val="auto"/>
                      <w:highlight w:val="none"/>
                      <w:lang w:val="en-US" w:eastAsia="zh-CN"/>
                    </w:rPr>
                  </w:pPr>
                </w:p>
              </w:tc>
              <w:tc>
                <w:tcPr>
                  <w:tcW w:w="342" w:type="pct"/>
                  <w:vMerge w:val="continue"/>
                  <w:vAlign w:val="center"/>
                </w:tcPr>
                <w:p w14:paraId="5A8B769F">
                  <w:pPr>
                    <w:pStyle w:val="160"/>
                    <w:spacing w:line="240" w:lineRule="atLeast"/>
                    <w:rPr>
                      <w:rFonts w:hint="default" w:ascii="Times New Roman" w:hAnsi="Times New Roman" w:cs="Times New Roman"/>
                      <w:color w:val="auto"/>
                      <w:highlight w:val="none"/>
                      <w:lang w:val="en-US" w:eastAsia="zh-CN"/>
                    </w:rPr>
                  </w:pPr>
                </w:p>
              </w:tc>
              <w:tc>
                <w:tcPr>
                  <w:tcW w:w="639" w:type="pct"/>
                  <w:vMerge w:val="continue"/>
                  <w:vAlign w:val="center"/>
                </w:tcPr>
                <w:p w14:paraId="5EF2AF6A">
                  <w:pPr>
                    <w:pStyle w:val="160"/>
                    <w:spacing w:line="240" w:lineRule="atLeast"/>
                    <w:rPr>
                      <w:rFonts w:hint="default" w:ascii="Times New Roman" w:hAnsi="Times New Roman" w:cs="Times New Roman"/>
                      <w:color w:val="auto"/>
                      <w:highlight w:val="none"/>
                      <w:lang w:val="en-US" w:eastAsia="zh-CN"/>
                    </w:rPr>
                  </w:pPr>
                </w:p>
              </w:tc>
            </w:tr>
            <w:tr w14:paraId="79F1535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90" w:hRule="atLeast"/>
              </w:trPr>
              <w:tc>
                <w:tcPr>
                  <w:tcW w:w="226" w:type="pct"/>
                  <w:vMerge w:val="continue"/>
                  <w:vAlign w:val="center"/>
                </w:tcPr>
                <w:p w14:paraId="4E97C1C2">
                  <w:pPr>
                    <w:pStyle w:val="160"/>
                    <w:spacing w:line="240" w:lineRule="atLeast"/>
                    <w:rPr>
                      <w:rFonts w:hint="default" w:ascii="Times New Roman" w:hAnsi="Times New Roman" w:cs="Times New Roman"/>
                      <w:color w:val="FF0000"/>
                      <w:highlight w:val="none"/>
                      <w:lang w:val="en-US" w:eastAsia="zh-CN"/>
                    </w:rPr>
                  </w:pPr>
                </w:p>
              </w:tc>
              <w:tc>
                <w:tcPr>
                  <w:tcW w:w="1050" w:type="pct"/>
                  <w:vMerge w:val="continue"/>
                  <w:vAlign w:val="center"/>
                </w:tcPr>
                <w:p w14:paraId="27F3082C">
                  <w:pPr>
                    <w:pStyle w:val="160"/>
                    <w:spacing w:line="240" w:lineRule="atLeast"/>
                    <w:rPr>
                      <w:rFonts w:hint="default" w:ascii="Times New Roman" w:hAnsi="Times New Roman" w:cs="Times New Roman"/>
                      <w:color w:val="FF0000"/>
                      <w:highlight w:val="none"/>
                      <w:lang w:eastAsia="zh-CN"/>
                    </w:rPr>
                  </w:pPr>
                </w:p>
              </w:tc>
              <w:tc>
                <w:tcPr>
                  <w:tcW w:w="565" w:type="pct"/>
                  <w:tcBorders>
                    <w:top w:val="single" w:color="auto" w:sz="4" w:space="0"/>
                    <w:bottom w:val="single" w:color="auto" w:sz="4" w:space="0"/>
                    <w:right w:val="single" w:color="auto" w:sz="4" w:space="0"/>
                  </w:tcBorders>
                  <w:vAlign w:val="center"/>
                </w:tcPr>
                <w:p w14:paraId="02E37F80">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水洗1槽体</w:t>
                  </w:r>
                </w:p>
              </w:tc>
              <w:tc>
                <w:tcPr>
                  <w:tcW w:w="1863" w:type="pct"/>
                  <w:tcBorders>
                    <w:top w:val="single" w:color="auto" w:sz="4" w:space="0"/>
                    <w:left w:val="single" w:color="auto" w:sz="4" w:space="0"/>
                    <w:bottom w:val="single" w:color="auto" w:sz="4" w:space="0"/>
                  </w:tcBorders>
                  <w:vAlign w:val="center"/>
                </w:tcPr>
                <w:p w14:paraId="77C6236C">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PP*12mm 材质，L2400mm*W1200mm*H900mm</w:t>
                  </w:r>
                </w:p>
              </w:tc>
              <w:tc>
                <w:tcPr>
                  <w:tcW w:w="312" w:type="pct"/>
                  <w:vMerge w:val="continue"/>
                  <w:vAlign w:val="center"/>
                </w:tcPr>
                <w:p w14:paraId="1E73DD73">
                  <w:pPr>
                    <w:pStyle w:val="160"/>
                    <w:spacing w:line="240" w:lineRule="atLeast"/>
                    <w:rPr>
                      <w:rFonts w:hint="default" w:ascii="Times New Roman" w:hAnsi="Times New Roman" w:cs="Times New Roman"/>
                      <w:color w:val="auto"/>
                      <w:highlight w:val="none"/>
                      <w:lang w:val="en-US" w:eastAsia="zh-CN"/>
                    </w:rPr>
                  </w:pPr>
                </w:p>
              </w:tc>
              <w:tc>
                <w:tcPr>
                  <w:tcW w:w="342" w:type="pct"/>
                  <w:vMerge w:val="continue"/>
                  <w:vAlign w:val="center"/>
                </w:tcPr>
                <w:p w14:paraId="3B9A5552">
                  <w:pPr>
                    <w:pStyle w:val="160"/>
                    <w:spacing w:line="240" w:lineRule="atLeast"/>
                    <w:rPr>
                      <w:rFonts w:hint="default" w:ascii="Times New Roman" w:hAnsi="Times New Roman" w:cs="Times New Roman"/>
                      <w:color w:val="auto"/>
                      <w:highlight w:val="none"/>
                      <w:lang w:val="en-US" w:eastAsia="zh-CN"/>
                    </w:rPr>
                  </w:pPr>
                </w:p>
              </w:tc>
              <w:tc>
                <w:tcPr>
                  <w:tcW w:w="639" w:type="pct"/>
                  <w:vMerge w:val="continue"/>
                  <w:vAlign w:val="center"/>
                </w:tcPr>
                <w:p w14:paraId="75570185">
                  <w:pPr>
                    <w:pStyle w:val="160"/>
                    <w:spacing w:line="240" w:lineRule="atLeast"/>
                    <w:rPr>
                      <w:rFonts w:hint="default" w:ascii="Times New Roman" w:hAnsi="Times New Roman" w:cs="Times New Roman"/>
                      <w:color w:val="auto"/>
                      <w:highlight w:val="none"/>
                      <w:lang w:val="en-US" w:eastAsia="zh-CN"/>
                    </w:rPr>
                  </w:pPr>
                </w:p>
              </w:tc>
            </w:tr>
            <w:tr w14:paraId="0719EB3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90" w:hRule="atLeast"/>
              </w:trPr>
              <w:tc>
                <w:tcPr>
                  <w:tcW w:w="226" w:type="pct"/>
                  <w:vMerge w:val="continue"/>
                  <w:vAlign w:val="center"/>
                </w:tcPr>
                <w:p w14:paraId="2B745EE6">
                  <w:pPr>
                    <w:pStyle w:val="160"/>
                    <w:spacing w:line="240" w:lineRule="atLeast"/>
                    <w:rPr>
                      <w:rFonts w:hint="default" w:ascii="Times New Roman" w:hAnsi="Times New Roman" w:cs="Times New Roman"/>
                      <w:color w:val="FF0000"/>
                      <w:highlight w:val="none"/>
                      <w:lang w:val="en-US" w:eastAsia="zh-CN"/>
                    </w:rPr>
                  </w:pPr>
                </w:p>
              </w:tc>
              <w:tc>
                <w:tcPr>
                  <w:tcW w:w="1050" w:type="pct"/>
                  <w:vMerge w:val="continue"/>
                  <w:vAlign w:val="center"/>
                </w:tcPr>
                <w:p w14:paraId="344A0C6D">
                  <w:pPr>
                    <w:pStyle w:val="160"/>
                    <w:spacing w:line="240" w:lineRule="atLeast"/>
                    <w:rPr>
                      <w:rFonts w:hint="default" w:ascii="Times New Roman" w:hAnsi="Times New Roman" w:cs="Times New Roman"/>
                      <w:color w:val="FF0000"/>
                      <w:highlight w:val="none"/>
                      <w:lang w:eastAsia="zh-CN"/>
                    </w:rPr>
                  </w:pPr>
                </w:p>
              </w:tc>
              <w:tc>
                <w:tcPr>
                  <w:tcW w:w="565" w:type="pct"/>
                  <w:tcBorders>
                    <w:top w:val="single" w:color="auto" w:sz="4" w:space="0"/>
                    <w:bottom w:val="single" w:color="auto" w:sz="4" w:space="0"/>
                    <w:right w:val="single" w:color="auto" w:sz="4" w:space="0"/>
                  </w:tcBorders>
                  <w:vAlign w:val="center"/>
                </w:tcPr>
                <w:p w14:paraId="28F76BC9">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水洗</w:t>
                  </w:r>
                  <w:r>
                    <w:rPr>
                      <w:rFonts w:hint="eastAsia" w:cs="Times New Roman"/>
                      <w:color w:val="auto"/>
                      <w:highlight w:val="none"/>
                      <w:lang w:val="en-US" w:eastAsia="zh-CN"/>
                    </w:rPr>
                    <w:t>2</w:t>
                  </w:r>
                  <w:r>
                    <w:rPr>
                      <w:rFonts w:hint="default" w:ascii="Times New Roman" w:hAnsi="Times New Roman" w:cs="Times New Roman"/>
                      <w:color w:val="auto"/>
                      <w:highlight w:val="none"/>
                      <w:lang w:val="en-US" w:eastAsia="zh-CN"/>
                    </w:rPr>
                    <w:t>槽体</w:t>
                  </w:r>
                </w:p>
              </w:tc>
              <w:tc>
                <w:tcPr>
                  <w:tcW w:w="1863" w:type="pct"/>
                  <w:tcBorders>
                    <w:top w:val="single" w:color="auto" w:sz="4" w:space="0"/>
                    <w:left w:val="single" w:color="auto" w:sz="4" w:space="0"/>
                    <w:bottom w:val="single" w:color="auto" w:sz="4" w:space="0"/>
                  </w:tcBorders>
                  <w:vAlign w:val="center"/>
                </w:tcPr>
                <w:p w14:paraId="64998E80">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PP*12mm 材质，L2400mm*W1200mm*H900mm</w:t>
                  </w:r>
                </w:p>
              </w:tc>
              <w:tc>
                <w:tcPr>
                  <w:tcW w:w="312" w:type="pct"/>
                  <w:vMerge w:val="continue"/>
                  <w:vAlign w:val="center"/>
                </w:tcPr>
                <w:p w14:paraId="0F95308F">
                  <w:pPr>
                    <w:pStyle w:val="160"/>
                    <w:spacing w:line="240" w:lineRule="atLeast"/>
                    <w:rPr>
                      <w:rFonts w:hint="default" w:ascii="Times New Roman" w:hAnsi="Times New Roman" w:cs="Times New Roman"/>
                      <w:color w:val="auto"/>
                      <w:highlight w:val="none"/>
                      <w:lang w:val="en-US" w:eastAsia="zh-CN"/>
                    </w:rPr>
                  </w:pPr>
                </w:p>
              </w:tc>
              <w:tc>
                <w:tcPr>
                  <w:tcW w:w="342" w:type="pct"/>
                  <w:vMerge w:val="continue"/>
                  <w:vAlign w:val="center"/>
                </w:tcPr>
                <w:p w14:paraId="40550EC5">
                  <w:pPr>
                    <w:pStyle w:val="160"/>
                    <w:spacing w:line="240" w:lineRule="atLeast"/>
                    <w:rPr>
                      <w:rFonts w:hint="default" w:ascii="Times New Roman" w:hAnsi="Times New Roman" w:cs="Times New Roman"/>
                      <w:color w:val="auto"/>
                      <w:highlight w:val="none"/>
                      <w:lang w:val="en-US" w:eastAsia="zh-CN"/>
                    </w:rPr>
                  </w:pPr>
                </w:p>
              </w:tc>
              <w:tc>
                <w:tcPr>
                  <w:tcW w:w="639" w:type="pct"/>
                  <w:vMerge w:val="continue"/>
                  <w:vAlign w:val="center"/>
                </w:tcPr>
                <w:p w14:paraId="7646A8C6">
                  <w:pPr>
                    <w:pStyle w:val="160"/>
                    <w:spacing w:line="240" w:lineRule="atLeast"/>
                    <w:rPr>
                      <w:rFonts w:hint="default" w:ascii="Times New Roman" w:hAnsi="Times New Roman" w:cs="Times New Roman"/>
                      <w:color w:val="auto"/>
                      <w:highlight w:val="none"/>
                      <w:lang w:val="en-US" w:eastAsia="zh-CN"/>
                    </w:rPr>
                  </w:pPr>
                </w:p>
              </w:tc>
            </w:tr>
            <w:tr w14:paraId="43296A8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90" w:hRule="atLeast"/>
              </w:trPr>
              <w:tc>
                <w:tcPr>
                  <w:tcW w:w="226" w:type="pct"/>
                  <w:vMerge w:val="continue"/>
                  <w:vAlign w:val="center"/>
                </w:tcPr>
                <w:p w14:paraId="2D050008">
                  <w:pPr>
                    <w:pStyle w:val="160"/>
                    <w:spacing w:line="240" w:lineRule="atLeast"/>
                    <w:rPr>
                      <w:rFonts w:hint="default" w:ascii="Times New Roman" w:hAnsi="Times New Roman" w:cs="Times New Roman"/>
                      <w:color w:val="FF0000"/>
                      <w:highlight w:val="none"/>
                      <w:lang w:val="en-US" w:eastAsia="zh-CN"/>
                    </w:rPr>
                  </w:pPr>
                </w:p>
              </w:tc>
              <w:tc>
                <w:tcPr>
                  <w:tcW w:w="1050" w:type="pct"/>
                  <w:vMerge w:val="continue"/>
                  <w:vAlign w:val="center"/>
                </w:tcPr>
                <w:p w14:paraId="31EC368C">
                  <w:pPr>
                    <w:pStyle w:val="160"/>
                    <w:spacing w:line="240" w:lineRule="atLeast"/>
                    <w:rPr>
                      <w:rFonts w:hint="default" w:ascii="Times New Roman" w:hAnsi="Times New Roman" w:cs="Times New Roman"/>
                      <w:color w:val="FF0000"/>
                      <w:highlight w:val="none"/>
                      <w:lang w:eastAsia="zh-CN"/>
                    </w:rPr>
                  </w:pPr>
                </w:p>
              </w:tc>
              <w:tc>
                <w:tcPr>
                  <w:tcW w:w="565" w:type="pct"/>
                  <w:tcBorders>
                    <w:top w:val="single" w:color="auto" w:sz="4" w:space="0"/>
                    <w:bottom w:val="single" w:color="auto" w:sz="4" w:space="0"/>
                    <w:right w:val="single" w:color="auto" w:sz="4" w:space="0"/>
                  </w:tcBorders>
                  <w:vAlign w:val="center"/>
                </w:tcPr>
                <w:p w14:paraId="10446BD4">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陶化槽体</w:t>
                  </w:r>
                </w:p>
              </w:tc>
              <w:tc>
                <w:tcPr>
                  <w:tcW w:w="1863" w:type="pct"/>
                  <w:tcBorders>
                    <w:top w:val="single" w:color="auto" w:sz="4" w:space="0"/>
                    <w:left w:val="single" w:color="auto" w:sz="4" w:space="0"/>
                    <w:bottom w:val="single" w:color="auto" w:sz="4" w:space="0"/>
                  </w:tcBorders>
                  <w:vAlign w:val="center"/>
                </w:tcPr>
                <w:p w14:paraId="6FCAB520">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内外双层保温结构，</w:t>
                  </w:r>
                </w:p>
                <w:p w14:paraId="73EFC73D">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外部PP*12mm材质，</w:t>
                  </w:r>
                </w:p>
                <w:p w14:paraId="55C5D98D">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内部PP*10mm 材质，</w:t>
                  </w:r>
                </w:p>
                <w:p w14:paraId="5936A31B">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中间50mm优质岩棉保温材料，</w:t>
                  </w:r>
                </w:p>
                <w:p w14:paraId="463BFF48">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L2400mm*W3500mm*H900mm</w:t>
                  </w:r>
                </w:p>
              </w:tc>
              <w:tc>
                <w:tcPr>
                  <w:tcW w:w="312" w:type="pct"/>
                  <w:vMerge w:val="continue"/>
                  <w:vAlign w:val="center"/>
                </w:tcPr>
                <w:p w14:paraId="4B882C42">
                  <w:pPr>
                    <w:pStyle w:val="160"/>
                    <w:spacing w:line="240" w:lineRule="atLeast"/>
                    <w:rPr>
                      <w:rFonts w:hint="default" w:ascii="Times New Roman" w:hAnsi="Times New Roman" w:cs="Times New Roman"/>
                      <w:color w:val="auto"/>
                      <w:highlight w:val="none"/>
                      <w:lang w:val="en-US" w:eastAsia="zh-CN"/>
                    </w:rPr>
                  </w:pPr>
                </w:p>
              </w:tc>
              <w:tc>
                <w:tcPr>
                  <w:tcW w:w="342" w:type="pct"/>
                  <w:vMerge w:val="continue"/>
                  <w:vAlign w:val="center"/>
                </w:tcPr>
                <w:p w14:paraId="7579CE41">
                  <w:pPr>
                    <w:pStyle w:val="160"/>
                    <w:spacing w:line="240" w:lineRule="atLeast"/>
                    <w:rPr>
                      <w:rFonts w:hint="default" w:ascii="Times New Roman" w:hAnsi="Times New Roman" w:cs="Times New Roman"/>
                      <w:color w:val="auto"/>
                      <w:highlight w:val="none"/>
                      <w:lang w:val="en-US" w:eastAsia="zh-CN"/>
                    </w:rPr>
                  </w:pPr>
                </w:p>
              </w:tc>
              <w:tc>
                <w:tcPr>
                  <w:tcW w:w="639" w:type="pct"/>
                  <w:vMerge w:val="continue"/>
                  <w:vAlign w:val="center"/>
                </w:tcPr>
                <w:p w14:paraId="6D25C801">
                  <w:pPr>
                    <w:pStyle w:val="160"/>
                    <w:spacing w:line="240" w:lineRule="atLeast"/>
                    <w:rPr>
                      <w:rFonts w:hint="default" w:ascii="Times New Roman" w:hAnsi="Times New Roman" w:cs="Times New Roman"/>
                      <w:color w:val="auto"/>
                      <w:highlight w:val="none"/>
                      <w:lang w:val="en-US" w:eastAsia="zh-CN"/>
                    </w:rPr>
                  </w:pPr>
                </w:p>
              </w:tc>
            </w:tr>
            <w:tr w14:paraId="4BABD48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90" w:hRule="atLeast"/>
              </w:trPr>
              <w:tc>
                <w:tcPr>
                  <w:tcW w:w="226" w:type="pct"/>
                  <w:vMerge w:val="continue"/>
                  <w:vAlign w:val="center"/>
                </w:tcPr>
                <w:p w14:paraId="633C59EE">
                  <w:pPr>
                    <w:pStyle w:val="160"/>
                    <w:spacing w:line="240" w:lineRule="atLeast"/>
                    <w:rPr>
                      <w:rFonts w:hint="default" w:ascii="Times New Roman" w:hAnsi="Times New Roman" w:cs="Times New Roman"/>
                      <w:color w:val="FF0000"/>
                      <w:highlight w:val="none"/>
                      <w:lang w:val="en-US" w:eastAsia="zh-CN"/>
                    </w:rPr>
                  </w:pPr>
                </w:p>
              </w:tc>
              <w:tc>
                <w:tcPr>
                  <w:tcW w:w="1050" w:type="pct"/>
                  <w:vMerge w:val="continue"/>
                  <w:vAlign w:val="center"/>
                </w:tcPr>
                <w:p w14:paraId="10F085FA">
                  <w:pPr>
                    <w:pStyle w:val="160"/>
                    <w:spacing w:line="240" w:lineRule="atLeast"/>
                    <w:rPr>
                      <w:rFonts w:hint="default" w:ascii="Times New Roman" w:hAnsi="Times New Roman" w:cs="Times New Roman"/>
                      <w:color w:val="FF0000"/>
                      <w:highlight w:val="none"/>
                      <w:lang w:eastAsia="zh-CN"/>
                    </w:rPr>
                  </w:pPr>
                </w:p>
              </w:tc>
              <w:tc>
                <w:tcPr>
                  <w:tcW w:w="565" w:type="pct"/>
                  <w:tcBorders>
                    <w:top w:val="single" w:color="auto" w:sz="4" w:space="0"/>
                    <w:bottom w:val="single" w:color="auto" w:sz="4" w:space="0"/>
                    <w:right w:val="single" w:color="auto" w:sz="4" w:space="0"/>
                  </w:tcBorders>
                  <w:vAlign w:val="center"/>
                </w:tcPr>
                <w:p w14:paraId="500FB1D1">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水洗3槽体</w:t>
                  </w:r>
                </w:p>
              </w:tc>
              <w:tc>
                <w:tcPr>
                  <w:tcW w:w="1863" w:type="pct"/>
                  <w:tcBorders>
                    <w:top w:val="single" w:color="auto" w:sz="4" w:space="0"/>
                    <w:left w:val="single" w:color="auto" w:sz="4" w:space="0"/>
                    <w:bottom w:val="single" w:color="auto" w:sz="4" w:space="0"/>
                  </w:tcBorders>
                  <w:vAlign w:val="center"/>
                </w:tcPr>
                <w:p w14:paraId="0A4E3ED5">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PP*12mm 材质，L2400mm*W1200mm*H900mm</w:t>
                  </w:r>
                </w:p>
              </w:tc>
              <w:tc>
                <w:tcPr>
                  <w:tcW w:w="312" w:type="pct"/>
                  <w:vMerge w:val="continue"/>
                  <w:vAlign w:val="center"/>
                </w:tcPr>
                <w:p w14:paraId="34D0DDB8">
                  <w:pPr>
                    <w:pStyle w:val="160"/>
                    <w:spacing w:line="240" w:lineRule="atLeast"/>
                    <w:rPr>
                      <w:rFonts w:hint="default" w:ascii="Times New Roman" w:hAnsi="Times New Roman" w:cs="Times New Roman"/>
                      <w:color w:val="auto"/>
                      <w:highlight w:val="none"/>
                      <w:lang w:val="en-US" w:eastAsia="zh-CN"/>
                    </w:rPr>
                  </w:pPr>
                </w:p>
              </w:tc>
              <w:tc>
                <w:tcPr>
                  <w:tcW w:w="342" w:type="pct"/>
                  <w:vMerge w:val="continue"/>
                  <w:vAlign w:val="center"/>
                </w:tcPr>
                <w:p w14:paraId="78C50FA9">
                  <w:pPr>
                    <w:pStyle w:val="160"/>
                    <w:spacing w:line="240" w:lineRule="atLeast"/>
                    <w:rPr>
                      <w:rFonts w:hint="default" w:ascii="Times New Roman" w:hAnsi="Times New Roman" w:cs="Times New Roman"/>
                      <w:color w:val="auto"/>
                      <w:highlight w:val="none"/>
                      <w:lang w:val="en-US" w:eastAsia="zh-CN"/>
                    </w:rPr>
                  </w:pPr>
                </w:p>
              </w:tc>
              <w:tc>
                <w:tcPr>
                  <w:tcW w:w="639" w:type="pct"/>
                  <w:vMerge w:val="continue"/>
                  <w:vAlign w:val="center"/>
                </w:tcPr>
                <w:p w14:paraId="69EAAC88">
                  <w:pPr>
                    <w:pStyle w:val="160"/>
                    <w:spacing w:line="240" w:lineRule="atLeast"/>
                    <w:rPr>
                      <w:rFonts w:hint="default" w:ascii="Times New Roman" w:hAnsi="Times New Roman" w:cs="Times New Roman"/>
                      <w:color w:val="auto"/>
                      <w:highlight w:val="none"/>
                      <w:lang w:val="en-US" w:eastAsia="zh-CN"/>
                    </w:rPr>
                  </w:pPr>
                </w:p>
              </w:tc>
            </w:tr>
            <w:tr w14:paraId="6FF7FC8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69" w:hRule="atLeast"/>
              </w:trPr>
              <w:tc>
                <w:tcPr>
                  <w:tcW w:w="226" w:type="pct"/>
                  <w:vMerge w:val="continue"/>
                  <w:vAlign w:val="center"/>
                </w:tcPr>
                <w:p w14:paraId="018B8F17">
                  <w:pPr>
                    <w:pStyle w:val="160"/>
                    <w:spacing w:line="240" w:lineRule="atLeast"/>
                    <w:rPr>
                      <w:rFonts w:hint="default" w:ascii="Times New Roman" w:hAnsi="Times New Roman" w:cs="Times New Roman"/>
                      <w:color w:val="FF0000"/>
                      <w:highlight w:val="none"/>
                      <w:lang w:val="en-US" w:eastAsia="zh-CN"/>
                    </w:rPr>
                  </w:pPr>
                </w:p>
              </w:tc>
              <w:tc>
                <w:tcPr>
                  <w:tcW w:w="1050" w:type="pct"/>
                  <w:vMerge w:val="continue"/>
                  <w:vAlign w:val="center"/>
                </w:tcPr>
                <w:p w14:paraId="35E042A9">
                  <w:pPr>
                    <w:pStyle w:val="160"/>
                    <w:spacing w:line="240" w:lineRule="atLeast"/>
                    <w:rPr>
                      <w:rFonts w:hint="default" w:ascii="Times New Roman" w:hAnsi="Times New Roman" w:cs="Times New Roman"/>
                      <w:color w:val="FF0000"/>
                      <w:highlight w:val="none"/>
                      <w:lang w:eastAsia="zh-CN"/>
                    </w:rPr>
                  </w:pPr>
                </w:p>
              </w:tc>
              <w:tc>
                <w:tcPr>
                  <w:tcW w:w="565" w:type="pct"/>
                  <w:tcBorders>
                    <w:top w:val="single" w:color="auto" w:sz="4" w:space="0"/>
                    <w:bottom w:val="single" w:color="auto" w:sz="4" w:space="0"/>
                    <w:right w:val="single" w:color="auto" w:sz="4" w:space="0"/>
                  </w:tcBorders>
                  <w:vAlign w:val="center"/>
                </w:tcPr>
                <w:p w14:paraId="051FCC36">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水洗4槽体</w:t>
                  </w:r>
                </w:p>
              </w:tc>
              <w:tc>
                <w:tcPr>
                  <w:tcW w:w="1863" w:type="pct"/>
                  <w:tcBorders>
                    <w:top w:val="single" w:color="auto" w:sz="4" w:space="0"/>
                    <w:left w:val="single" w:color="auto" w:sz="4" w:space="0"/>
                    <w:bottom w:val="single" w:color="auto" w:sz="4" w:space="0"/>
                  </w:tcBorders>
                  <w:vAlign w:val="center"/>
                </w:tcPr>
                <w:p w14:paraId="3D7093AB">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PP*12mm 材质，L2400mm*W1200mm*H900mm</w:t>
                  </w:r>
                </w:p>
              </w:tc>
              <w:tc>
                <w:tcPr>
                  <w:tcW w:w="312" w:type="pct"/>
                  <w:vMerge w:val="continue"/>
                  <w:vAlign w:val="center"/>
                </w:tcPr>
                <w:p w14:paraId="150B143E">
                  <w:pPr>
                    <w:pStyle w:val="160"/>
                    <w:spacing w:line="240" w:lineRule="atLeast"/>
                    <w:rPr>
                      <w:rFonts w:hint="default" w:ascii="Times New Roman" w:hAnsi="Times New Roman" w:cs="Times New Roman"/>
                      <w:color w:val="auto"/>
                      <w:highlight w:val="none"/>
                      <w:lang w:val="en-US" w:eastAsia="zh-CN"/>
                    </w:rPr>
                  </w:pPr>
                </w:p>
              </w:tc>
              <w:tc>
                <w:tcPr>
                  <w:tcW w:w="342" w:type="pct"/>
                  <w:vMerge w:val="continue"/>
                  <w:vAlign w:val="center"/>
                </w:tcPr>
                <w:p w14:paraId="40DC003E">
                  <w:pPr>
                    <w:pStyle w:val="160"/>
                    <w:spacing w:line="240" w:lineRule="atLeast"/>
                    <w:rPr>
                      <w:rFonts w:hint="default" w:ascii="Times New Roman" w:hAnsi="Times New Roman" w:cs="Times New Roman"/>
                      <w:color w:val="auto"/>
                      <w:highlight w:val="none"/>
                      <w:lang w:val="en-US" w:eastAsia="zh-CN"/>
                    </w:rPr>
                  </w:pPr>
                </w:p>
              </w:tc>
              <w:tc>
                <w:tcPr>
                  <w:tcW w:w="639" w:type="pct"/>
                  <w:vMerge w:val="continue"/>
                  <w:vAlign w:val="center"/>
                </w:tcPr>
                <w:p w14:paraId="634AFD31">
                  <w:pPr>
                    <w:pStyle w:val="160"/>
                    <w:spacing w:line="240" w:lineRule="atLeast"/>
                    <w:rPr>
                      <w:rFonts w:hint="default" w:ascii="Times New Roman" w:hAnsi="Times New Roman" w:cs="Times New Roman"/>
                      <w:color w:val="auto"/>
                      <w:highlight w:val="none"/>
                      <w:lang w:val="en-US" w:eastAsia="zh-CN"/>
                    </w:rPr>
                  </w:pPr>
                </w:p>
              </w:tc>
            </w:tr>
            <w:tr w14:paraId="2A24CE4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69" w:hRule="atLeast"/>
              </w:trPr>
              <w:tc>
                <w:tcPr>
                  <w:tcW w:w="226" w:type="pct"/>
                  <w:vMerge w:val="continue"/>
                  <w:tcBorders>
                    <w:bottom w:val="single" w:color="auto" w:sz="4" w:space="0"/>
                  </w:tcBorders>
                  <w:vAlign w:val="center"/>
                </w:tcPr>
                <w:p w14:paraId="415C5F04">
                  <w:pPr>
                    <w:pStyle w:val="160"/>
                    <w:spacing w:line="240" w:lineRule="atLeast"/>
                    <w:rPr>
                      <w:rFonts w:hint="default" w:ascii="Times New Roman" w:hAnsi="Times New Roman" w:cs="Times New Roman"/>
                      <w:color w:val="FF0000"/>
                      <w:highlight w:val="none"/>
                      <w:lang w:val="en-US" w:eastAsia="zh-CN"/>
                    </w:rPr>
                  </w:pPr>
                </w:p>
              </w:tc>
              <w:tc>
                <w:tcPr>
                  <w:tcW w:w="1050" w:type="pct"/>
                  <w:vMerge w:val="continue"/>
                  <w:tcBorders>
                    <w:bottom w:val="single" w:color="auto" w:sz="4" w:space="0"/>
                  </w:tcBorders>
                  <w:vAlign w:val="center"/>
                </w:tcPr>
                <w:p w14:paraId="34008F08">
                  <w:pPr>
                    <w:pStyle w:val="160"/>
                    <w:spacing w:line="240" w:lineRule="atLeast"/>
                    <w:rPr>
                      <w:rFonts w:hint="default" w:ascii="Times New Roman" w:hAnsi="Times New Roman" w:cs="Times New Roman"/>
                      <w:color w:val="FF0000"/>
                      <w:highlight w:val="none"/>
                      <w:lang w:eastAsia="zh-CN"/>
                    </w:rPr>
                  </w:pPr>
                </w:p>
              </w:tc>
              <w:tc>
                <w:tcPr>
                  <w:tcW w:w="565" w:type="pct"/>
                  <w:tcBorders>
                    <w:top w:val="single" w:color="auto" w:sz="4" w:space="0"/>
                    <w:bottom w:val="single" w:color="auto" w:sz="4" w:space="0"/>
                    <w:right w:val="single" w:color="auto" w:sz="4" w:space="0"/>
                  </w:tcBorders>
                  <w:vAlign w:val="center"/>
                </w:tcPr>
                <w:p w14:paraId="7291CC01">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烘干炉</w:t>
                  </w:r>
                </w:p>
              </w:tc>
              <w:tc>
                <w:tcPr>
                  <w:tcW w:w="1863" w:type="pct"/>
                  <w:tcBorders>
                    <w:top w:val="single" w:color="auto" w:sz="4" w:space="0"/>
                    <w:left w:val="single" w:color="auto" w:sz="4" w:space="0"/>
                    <w:bottom w:val="single" w:color="auto" w:sz="4" w:space="0"/>
                  </w:tcBorders>
                  <w:vAlign w:val="center"/>
                </w:tcPr>
                <w:p w14:paraId="12D4B167">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天然气燃烧机</w:t>
                  </w:r>
                  <w:r>
                    <w:rPr>
                      <w:rFonts w:hint="eastAsia" w:cs="Times New Roman"/>
                      <w:color w:val="auto"/>
                      <w:highlight w:val="none"/>
                      <w:lang w:val="en-US" w:eastAsia="zh-CN"/>
                    </w:rPr>
                    <w:t>1台</w:t>
                  </w:r>
                  <w:r>
                    <w:rPr>
                      <w:rFonts w:hint="default" w:ascii="Times New Roman" w:hAnsi="Times New Roman" w:cs="Times New Roman"/>
                      <w:color w:val="auto"/>
                      <w:highlight w:val="none"/>
                      <w:lang w:val="en-US" w:eastAsia="zh-CN"/>
                    </w:rPr>
                    <w:t>：</w:t>
                  </w:r>
                  <w:r>
                    <w:rPr>
                      <w:rFonts w:hint="eastAsia" w:cs="Times New Roman"/>
                      <w:color w:val="auto"/>
                      <w:highlight w:val="none"/>
                      <w:lang w:val="en-US" w:eastAsia="zh-CN"/>
                    </w:rPr>
                    <w:t>150kW</w:t>
                  </w:r>
                </w:p>
              </w:tc>
              <w:tc>
                <w:tcPr>
                  <w:tcW w:w="312" w:type="pct"/>
                  <w:vMerge w:val="continue"/>
                  <w:tcBorders>
                    <w:bottom w:val="single" w:color="auto" w:sz="4" w:space="0"/>
                  </w:tcBorders>
                  <w:vAlign w:val="center"/>
                </w:tcPr>
                <w:p w14:paraId="59A66574">
                  <w:pPr>
                    <w:pStyle w:val="160"/>
                    <w:spacing w:line="240" w:lineRule="atLeast"/>
                    <w:rPr>
                      <w:rFonts w:hint="default" w:ascii="Times New Roman" w:hAnsi="Times New Roman" w:cs="Times New Roman"/>
                      <w:color w:val="auto"/>
                      <w:highlight w:val="none"/>
                      <w:lang w:val="en-US" w:eastAsia="zh-CN"/>
                    </w:rPr>
                  </w:pPr>
                </w:p>
              </w:tc>
              <w:tc>
                <w:tcPr>
                  <w:tcW w:w="342" w:type="pct"/>
                  <w:vMerge w:val="continue"/>
                  <w:tcBorders>
                    <w:bottom w:val="single" w:color="auto" w:sz="4" w:space="0"/>
                  </w:tcBorders>
                  <w:vAlign w:val="center"/>
                </w:tcPr>
                <w:p w14:paraId="59A6BFF4">
                  <w:pPr>
                    <w:pStyle w:val="160"/>
                    <w:spacing w:line="240" w:lineRule="atLeast"/>
                    <w:rPr>
                      <w:rFonts w:hint="default" w:ascii="Times New Roman" w:hAnsi="Times New Roman" w:cs="Times New Roman"/>
                      <w:color w:val="auto"/>
                      <w:highlight w:val="none"/>
                      <w:lang w:val="en-US" w:eastAsia="zh-CN"/>
                    </w:rPr>
                  </w:pPr>
                </w:p>
              </w:tc>
              <w:tc>
                <w:tcPr>
                  <w:tcW w:w="639" w:type="pct"/>
                  <w:vMerge w:val="continue"/>
                  <w:tcBorders>
                    <w:bottom w:val="single" w:color="auto" w:sz="4" w:space="0"/>
                  </w:tcBorders>
                  <w:vAlign w:val="center"/>
                </w:tcPr>
                <w:p w14:paraId="610C613C">
                  <w:pPr>
                    <w:pStyle w:val="160"/>
                    <w:spacing w:line="240" w:lineRule="atLeast"/>
                    <w:rPr>
                      <w:rFonts w:hint="default" w:ascii="Times New Roman" w:hAnsi="Times New Roman" w:cs="Times New Roman"/>
                      <w:color w:val="auto"/>
                      <w:highlight w:val="none"/>
                      <w:lang w:val="en-US" w:eastAsia="zh-CN"/>
                    </w:rPr>
                  </w:pPr>
                </w:p>
              </w:tc>
            </w:tr>
            <w:tr w14:paraId="39A8086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69" w:hRule="atLeast"/>
              </w:trPr>
              <w:tc>
                <w:tcPr>
                  <w:tcW w:w="226" w:type="pct"/>
                  <w:vMerge w:val="restart"/>
                  <w:tcBorders>
                    <w:top w:val="single" w:color="auto" w:sz="4" w:space="0"/>
                  </w:tcBorders>
                  <w:vAlign w:val="center"/>
                </w:tcPr>
                <w:p w14:paraId="2393CB9F">
                  <w:pPr>
                    <w:pStyle w:val="160"/>
                    <w:spacing w:line="240" w:lineRule="atLeast"/>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21</w:t>
                  </w:r>
                </w:p>
              </w:tc>
              <w:tc>
                <w:tcPr>
                  <w:tcW w:w="1050" w:type="pct"/>
                  <w:vMerge w:val="restart"/>
                  <w:tcBorders>
                    <w:top w:val="single" w:color="auto" w:sz="4" w:space="0"/>
                  </w:tcBorders>
                  <w:vAlign w:val="center"/>
                </w:tcPr>
                <w:p w14:paraId="52CFE1F1">
                  <w:pPr>
                    <w:pStyle w:val="160"/>
                    <w:spacing w:line="240" w:lineRule="atLeast"/>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eastAsia="zh-CN"/>
                    </w:rPr>
                    <w:t>喷涂生产线</w:t>
                  </w:r>
                </w:p>
              </w:tc>
              <w:tc>
                <w:tcPr>
                  <w:tcW w:w="565" w:type="pct"/>
                  <w:tcBorders>
                    <w:top w:val="single" w:color="auto" w:sz="4" w:space="0"/>
                    <w:bottom w:val="single" w:color="auto" w:sz="4" w:space="0"/>
                    <w:right w:val="single" w:color="auto" w:sz="4" w:space="0"/>
                  </w:tcBorders>
                  <w:vAlign w:val="center"/>
                </w:tcPr>
                <w:p w14:paraId="5679C28E">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喷涂室1</w:t>
                  </w:r>
                </w:p>
              </w:tc>
              <w:tc>
                <w:tcPr>
                  <w:tcW w:w="1863" w:type="pct"/>
                  <w:tcBorders>
                    <w:top w:val="single" w:color="auto" w:sz="4" w:space="0"/>
                    <w:left w:val="single" w:color="auto" w:sz="4" w:space="0"/>
                    <w:bottom w:val="single" w:color="auto" w:sz="4" w:space="0"/>
                  </w:tcBorders>
                  <w:vAlign w:val="center"/>
                </w:tcPr>
                <w:p w14:paraId="3067DE78">
                  <w:pPr>
                    <w:pStyle w:val="160"/>
                    <w:spacing w:line="240" w:lineRule="atLeast"/>
                    <w:rPr>
                      <w:rFonts w:hint="default" w:ascii="Times New Roman" w:hAnsi="Times New Roman" w:cs="Times New Roman"/>
                      <w:color w:val="auto"/>
                      <w:highlight w:val="none"/>
                      <w:lang w:val="en-US" w:eastAsia="zh-CN"/>
                    </w:rPr>
                  </w:pPr>
                  <w:r>
                    <w:rPr>
                      <w:rFonts w:hint="eastAsia" w:ascii="Times New Roman" w:hAnsi="Times New Roman" w:eastAsia="宋体" w:cs="Times New Roman"/>
                      <w:color w:val="auto"/>
                      <w:sz w:val="21"/>
                      <w:szCs w:val="21"/>
                      <w:lang w:val="en-US" w:eastAsia="zh-CN"/>
                    </w:rPr>
                    <w:t>3</w:t>
                  </w:r>
                  <w:r>
                    <w:rPr>
                      <w:rFonts w:hint="default" w:ascii="Times New Roman" w:hAnsi="Times New Roman" w:eastAsia="宋体" w:cs="Times New Roman"/>
                      <w:color w:val="auto"/>
                      <w:sz w:val="21"/>
                      <w:szCs w:val="21"/>
                    </w:rPr>
                    <w:t>m*</w:t>
                  </w:r>
                  <w:r>
                    <w:rPr>
                      <w:rFonts w:hint="eastAsia" w:ascii="Times New Roman" w:hAnsi="Times New Roman" w:eastAsia="宋体" w:cs="Times New Roman"/>
                      <w:color w:val="auto"/>
                      <w:sz w:val="21"/>
                      <w:szCs w:val="21"/>
                      <w:lang w:val="en-US" w:eastAsia="zh-CN"/>
                    </w:rPr>
                    <w:t>5</w:t>
                  </w:r>
                  <w:r>
                    <w:rPr>
                      <w:rFonts w:hint="default" w:ascii="Times New Roman" w:hAnsi="Times New Roman" w:eastAsia="宋体" w:cs="Times New Roman"/>
                      <w:color w:val="auto"/>
                      <w:sz w:val="21"/>
                      <w:szCs w:val="21"/>
                    </w:rPr>
                    <w:t>m*2.5m</w:t>
                  </w:r>
                </w:p>
              </w:tc>
              <w:tc>
                <w:tcPr>
                  <w:tcW w:w="312" w:type="pct"/>
                  <w:vMerge w:val="restart"/>
                  <w:tcBorders>
                    <w:top w:val="single" w:color="auto" w:sz="4" w:space="0"/>
                  </w:tcBorders>
                  <w:vAlign w:val="center"/>
                </w:tcPr>
                <w:p w14:paraId="26E8E914">
                  <w:pPr>
                    <w:pStyle w:val="160"/>
                    <w:spacing w:line="240" w:lineRule="atLeast"/>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1</w:t>
                  </w:r>
                </w:p>
              </w:tc>
              <w:tc>
                <w:tcPr>
                  <w:tcW w:w="342" w:type="pct"/>
                  <w:vMerge w:val="restart"/>
                  <w:tcBorders>
                    <w:top w:val="single" w:color="auto" w:sz="4" w:space="0"/>
                  </w:tcBorders>
                  <w:vAlign w:val="center"/>
                </w:tcPr>
                <w:p w14:paraId="48DE4B3C">
                  <w:pPr>
                    <w:pStyle w:val="160"/>
                    <w:spacing w:line="240" w:lineRule="atLeast"/>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条</w:t>
                  </w:r>
                </w:p>
              </w:tc>
              <w:tc>
                <w:tcPr>
                  <w:tcW w:w="639" w:type="pct"/>
                  <w:vMerge w:val="restart"/>
                  <w:tcBorders>
                    <w:top w:val="single" w:color="auto" w:sz="4" w:space="0"/>
                  </w:tcBorders>
                  <w:vAlign w:val="center"/>
                </w:tcPr>
                <w:p w14:paraId="3D5BE81E">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用于喷涂工序</w:t>
                  </w:r>
                </w:p>
              </w:tc>
            </w:tr>
            <w:tr w14:paraId="46FF445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69" w:hRule="atLeast"/>
              </w:trPr>
              <w:tc>
                <w:tcPr>
                  <w:tcW w:w="226" w:type="pct"/>
                  <w:vMerge w:val="continue"/>
                  <w:vAlign w:val="center"/>
                </w:tcPr>
                <w:p w14:paraId="33015E36">
                  <w:pPr>
                    <w:pStyle w:val="160"/>
                    <w:spacing w:line="240" w:lineRule="atLeast"/>
                    <w:rPr>
                      <w:rFonts w:hint="default" w:ascii="Times New Roman" w:hAnsi="Times New Roman" w:cs="Times New Roman"/>
                      <w:color w:val="auto"/>
                      <w:highlight w:val="none"/>
                      <w:lang w:val="en-US" w:eastAsia="zh-CN"/>
                    </w:rPr>
                  </w:pPr>
                </w:p>
              </w:tc>
              <w:tc>
                <w:tcPr>
                  <w:tcW w:w="1050" w:type="pct"/>
                  <w:vMerge w:val="continue"/>
                  <w:vAlign w:val="center"/>
                </w:tcPr>
                <w:p w14:paraId="21FD6193">
                  <w:pPr>
                    <w:pStyle w:val="160"/>
                    <w:spacing w:line="240" w:lineRule="atLeast"/>
                    <w:rPr>
                      <w:rFonts w:hint="default" w:ascii="Times New Roman" w:hAnsi="Times New Roman" w:cs="Times New Roman"/>
                      <w:color w:val="auto"/>
                      <w:highlight w:val="none"/>
                      <w:lang w:eastAsia="zh-CN"/>
                    </w:rPr>
                  </w:pPr>
                </w:p>
              </w:tc>
              <w:tc>
                <w:tcPr>
                  <w:tcW w:w="565" w:type="pct"/>
                  <w:tcBorders>
                    <w:top w:val="single" w:color="auto" w:sz="4" w:space="0"/>
                    <w:bottom w:val="single" w:color="auto" w:sz="4" w:space="0"/>
                    <w:right w:val="single" w:color="auto" w:sz="4" w:space="0"/>
                  </w:tcBorders>
                  <w:vAlign w:val="center"/>
                </w:tcPr>
                <w:p w14:paraId="0B4667AB">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喷涂室2</w:t>
                  </w:r>
                </w:p>
              </w:tc>
              <w:tc>
                <w:tcPr>
                  <w:tcW w:w="1863" w:type="pct"/>
                  <w:tcBorders>
                    <w:top w:val="single" w:color="auto" w:sz="4" w:space="0"/>
                    <w:left w:val="single" w:color="auto" w:sz="4" w:space="0"/>
                    <w:bottom w:val="single" w:color="auto" w:sz="4" w:space="0"/>
                  </w:tcBorders>
                  <w:vAlign w:val="center"/>
                </w:tcPr>
                <w:p w14:paraId="3C303A53">
                  <w:pPr>
                    <w:pStyle w:val="160"/>
                    <w:spacing w:line="240" w:lineRule="atLeast"/>
                    <w:rPr>
                      <w:rFonts w:hint="default" w:ascii="Times New Roman" w:hAnsi="Times New Roman" w:cs="Times New Roman"/>
                      <w:color w:val="auto"/>
                      <w:highlight w:val="none"/>
                      <w:lang w:val="en-US" w:eastAsia="zh-CN"/>
                    </w:rPr>
                  </w:pPr>
                  <w:r>
                    <w:rPr>
                      <w:rFonts w:hint="eastAsia" w:ascii="Times New Roman" w:hAnsi="Times New Roman" w:eastAsia="宋体" w:cs="Times New Roman"/>
                      <w:color w:val="auto"/>
                      <w:sz w:val="21"/>
                      <w:szCs w:val="21"/>
                      <w:lang w:val="en-US" w:eastAsia="zh-CN"/>
                    </w:rPr>
                    <w:t>3</w:t>
                  </w:r>
                  <w:r>
                    <w:rPr>
                      <w:rFonts w:hint="default" w:ascii="Times New Roman" w:hAnsi="Times New Roman" w:eastAsia="宋体" w:cs="Times New Roman"/>
                      <w:color w:val="auto"/>
                      <w:sz w:val="21"/>
                      <w:szCs w:val="21"/>
                    </w:rPr>
                    <w:t>m*</w:t>
                  </w:r>
                  <w:r>
                    <w:rPr>
                      <w:rFonts w:hint="eastAsia" w:ascii="Times New Roman" w:hAnsi="Times New Roman" w:eastAsia="宋体" w:cs="Times New Roman"/>
                      <w:color w:val="auto"/>
                      <w:sz w:val="21"/>
                      <w:szCs w:val="21"/>
                      <w:lang w:val="en-US" w:eastAsia="zh-CN"/>
                    </w:rPr>
                    <w:t>5</w:t>
                  </w:r>
                  <w:r>
                    <w:rPr>
                      <w:rFonts w:hint="default" w:ascii="Times New Roman" w:hAnsi="Times New Roman" w:eastAsia="宋体" w:cs="Times New Roman"/>
                      <w:color w:val="auto"/>
                      <w:sz w:val="21"/>
                      <w:szCs w:val="21"/>
                    </w:rPr>
                    <w:t>m*2.5m</w:t>
                  </w:r>
                </w:p>
              </w:tc>
              <w:tc>
                <w:tcPr>
                  <w:tcW w:w="312" w:type="pct"/>
                  <w:vMerge w:val="continue"/>
                  <w:vAlign w:val="center"/>
                </w:tcPr>
                <w:p w14:paraId="570054DA">
                  <w:pPr>
                    <w:pStyle w:val="160"/>
                    <w:spacing w:line="240" w:lineRule="atLeast"/>
                    <w:rPr>
                      <w:rFonts w:hint="default" w:ascii="Times New Roman" w:hAnsi="Times New Roman" w:cs="Times New Roman"/>
                      <w:color w:val="auto"/>
                      <w:highlight w:val="none"/>
                      <w:lang w:val="en-US" w:eastAsia="zh-CN"/>
                    </w:rPr>
                  </w:pPr>
                </w:p>
              </w:tc>
              <w:tc>
                <w:tcPr>
                  <w:tcW w:w="342" w:type="pct"/>
                  <w:vMerge w:val="continue"/>
                  <w:vAlign w:val="center"/>
                </w:tcPr>
                <w:p w14:paraId="74C8B617">
                  <w:pPr>
                    <w:pStyle w:val="160"/>
                    <w:spacing w:line="240" w:lineRule="atLeast"/>
                    <w:rPr>
                      <w:rFonts w:hint="default" w:ascii="Times New Roman" w:hAnsi="Times New Roman" w:cs="Times New Roman"/>
                      <w:color w:val="auto"/>
                      <w:highlight w:val="none"/>
                      <w:lang w:val="en-US" w:eastAsia="zh-CN"/>
                    </w:rPr>
                  </w:pPr>
                </w:p>
              </w:tc>
              <w:tc>
                <w:tcPr>
                  <w:tcW w:w="639" w:type="pct"/>
                  <w:vMerge w:val="continue"/>
                  <w:vAlign w:val="center"/>
                </w:tcPr>
                <w:p w14:paraId="18A6838A">
                  <w:pPr>
                    <w:pStyle w:val="160"/>
                    <w:spacing w:line="240" w:lineRule="atLeast"/>
                    <w:rPr>
                      <w:rFonts w:hint="default" w:ascii="Times New Roman" w:hAnsi="Times New Roman" w:cs="Times New Roman"/>
                      <w:color w:val="auto"/>
                      <w:highlight w:val="none"/>
                      <w:lang w:val="en-US" w:eastAsia="zh-CN"/>
                    </w:rPr>
                  </w:pPr>
                </w:p>
              </w:tc>
            </w:tr>
            <w:tr w14:paraId="25AA11D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13" w:hRule="atLeast"/>
              </w:trPr>
              <w:tc>
                <w:tcPr>
                  <w:tcW w:w="226" w:type="pct"/>
                  <w:vMerge w:val="continue"/>
                  <w:vAlign w:val="center"/>
                </w:tcPr>
                <w:p w14:paraId="67135074">
                  <w:pPr>
                    <w:pStyle w:val="160"/>
                    <w:spacing w:line="240" w:lineRule="atLeast"/>
                    <w:rPr>
                      <w:rFonts w:hint="default" w:ascii="Times New Roman" w:hAnsi="Times New Roman" w:cs="Times New Roman"/>
                      <w:color w:val="auto"/>
                      <w:highlight w:val="none"/>
                      <w:lang w:val="en-US" w:eastAsia="zh-CN"/>
                    </w:rPr>
                  </w:pPr>
                </w:p>
              </w:tc>
              <w:tc>
                <w:tcPr>
                  <w:tcW w:w="1050" w:type="pct"/>
                  <w:vMerge w:val="continue"/>
                  <w:vAlign w:val="center"/>
                </w:tcPr>
                <w:p w14:paraId="692171AD">
                  <w:pPr>
                    <w:pStyle w:val="160"/>
                    <w:spacing w:line="240" w:lineRule="atLeast"/>
                    <w:rPr>
                      <w:rFonts w:hint="default" w:ascii="Times New Roman" w:hAnsi="Times New Roman" w:cs="Times New Roman"/>
                      <w:color w:val="auto"/>
                      <w:highlight w:val="none"/>
                      <w:lang w:eastAsia="zh-CN"/>
                    </w:rPr>
                  </w:pPr>
                </w:p>
              </w:tc>
              <w:tc>
                <w:tcPr>
                  <w:tcW w:w="565" w:type="pct"/>
                  <w:tcBorders>
                    <w:top w:val="single" w:color="auto" w:sz="4" w:space="0"/>
                    <w:bottom w:val="single" w:color="auto" w:sz="4" w:space="0"/>
                    <w:right w:val="single" w:color="auto" w:sz="4" w:space="0"/>
                  </w:tcBorders>
                  <w:vAlign w:val="center"/>
                </w:tcPr>
                <w:p w14:paraId="1D0E4B94">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固化炉</w:t>
                  </w:r>
                </w:p>
              </w:tc>
              <w:tc>
                <w:tcPr>
                  <w:tcW w:w="1863" w:type="pct"/>
                  <w:tcBorders>
                    <w:top w:val="single" w:color="auto" w:sz="4" w:space="0"/>
                    <w:left w:val="single" w:color="auto" w:sz="4" w:space="0"/>
                    <w:bottom w:val="single" w:color="auto" w:sz="4" w:space="0"/>
                  </w:tcBorders>
                  <w:vAlign w:val="center"/>
                </w:tcPr>
                <w:p w14:paraId="7610D11D">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天然气燃烧机</w:t>
                  </w:r>
                  <w:r>
                    <w:rPr>
                      <w:rFonts w:hint="eastAsia" w:cs="Times New Roman"/>
                      <w:color w:val="auto"/>
                      <w:highlight w:val="none"/>
                      <w:lang w:val="en-US" w:eastAsia="zh-CN"/>
                    </w:rPr>
                    <w:t>1台</w:t>
                  </w:r>
                  <w:r>
                    <w:rPr>
                      <w:rFonts w:hint="default" w:ascii="Times New Roman" w:hAnsi="Times New Roman" w:cs="Times New Roman"/>
                      <w:color w:val="auto"/>
                      <w:highlight w:val="none"/>
                      <w:lang w:val="en-US" w:eastAsia="zh-CN"/>
                    </w:rPr>
                    <w:t>：</w:t>
                  </w:r>
                  <w:r>
                    <w:rPr>
                      <w:rFonts w:hint="eastAsia" w:cs="Times New Roman"/>
                      <w:color w:val="auto"/>
                      <w:highlight w:val="none"/>
                      <w:lang w:val="en-US" w:eastAsia="zh-CN"/>
                    </w:rPr>
                    <w:t>30</w:t>
                  </w:r>
                  <w:r>
                    <w:rPr>
                      <w:rFonts w:hint="default" w:ascii="Times New Roman" w:hAnsi="Times New Roman" w:cs="Times New Roman"/>
                      <w:color w:val="auto"/>
                      <w:highlight w:val="none"/>
                      <w:lang w:val="en-US" w:eastAsia="zh-CN"/>
                    </w:rPr>
                    <w:t>0</w:t>
                  </w:r>
                  <w:r>
                    <w:rPr>
                      <w:rFonts w:hint="eastAsia" w:cs="Times New Roman"/>
                      <w:color w:val="auto"/>
                      <w:highlight w:val="none"/>
                      <w:lang w:val="en-US" w:eastAsia="zh-CN"/>
                    </w:rPr>
                    <w:t>kW</w:t>
                  </w:r>
                </w:p>
              </w:tc>
              <w:tc>
                <w:tcPr>
                  <w:tcW w:w="312" w:type="pct"/>
                  <w:vMerge w:val="continue"/>
                  <w:vAlign w:val="center"/>
                </w:tcPr>
                <w:p w14:paraId="2BF6622B">
                  <w:pPr>
                    <w:pStyle w:val="160"/>
                    <w:spacing w:line="240" w:lineRule="atLeast"/>
                    <w:rPr>
                      <w:rFonts w:hint="default" w:ascii="Times New Roman" w:hAnsi="Times New Roman" w:cs="Times New Roman"/>
                      <w:color w:val="auto"/>
                      <w:highlight w:val="none"/>
                      <w:lang w:val="en-US" w:eastAsia="zh-CN"/>
                    </w:rPr>
                  </w:pPr>
                </w:p>
              </w:tc>
              <w:tc>
                <w:tcPr>
                  <w:tcW w:w="342" w:type="pct"/>
                  <w:vMerge w:val="continue"/>
                  <w:vAlign w:val="center"/>
                </w:tcPr>
                <w:p w14:paraId="33FD4499">
                  <w:pPr>
                    <w:pStyle w:val="160"/>
                    <w:spacing w:line="240" w:lineRule="atLeast"/>
                    <w:rPr>
                      <w:rFonts w:hint="default" w:ascii="Times New Roman" w:hAnsi="Times New Roman" w:cs="Times New Roman"/>
                      <w:color w:val="auto"/>
                      <w:highlight w:val="none"/>
                      <w:lang w:val="en-US" w:eastAsia="zh-CN"/>
                    </w:rPr>
                  </w:pPr>
                </w:p>
              </w:tc>
              <w:tc>
                <w:tcPr>
                  <w:tcW w:w="639" w:type="pct"/>
                  <w:vMerge w:val="continue"/>
                  <w:vAlign w:val="center"/>
                </w:tcPr>
                <w:p w14:paraId="74276ADB">
                  <w:pPr>
                    <w:pStyle w:val="160"/>
                    <w:spacing w:line="240" w:lineRule="atLeast"/>
                    <w:rPr>
                      <w:rFonts w:hint="default" w:ascii="Times New Roman" w:hAnsi="Times New Roman" w:cs="Times New Roman"/>
                      <w:color w:val="auto"/>
                      <w:highlight w:val="none"/>
                      <w:lang w:val="en-US" w:eastAsia="zh-CN"/>
                    </w:rPr>
                  </w:pPr>
                </w:p>
              </w:tc>
            </w:tr>
            <w:tr w14:paraId="74EC605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13" w:hRule="atLeast"/>
              </w:trPr>
              <w:tc>
                <w:tcPr>
                  <w:tcW w:w="226" w:type="pct"/>
                  <w:vMerge w:val="restart"/>
                  <w:vAlign w:val="center"/>
                </w:tcPr>
                <w:p w14:paraId="162E03C4">
                  <w:pPr>
                    <w:pStyle w:val="160"/>
                    <w:spacing w:line="240" w:lineRule="atLeast"/>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22</w:t>
                  </w:r>
                </w:p>
              </w:tc>
              <w:tc>
                <w:tcPr>
                  <w:tcW w:w="1050" w:type="pct"/>
                  <w:vMerge w:val="restart"/>
                  <w:vAlign w:val="center"/>
                </w:tcPr>
                <w:p w14:paraId="37EF6FAF">
                  <w:pPr>
                    <w:pStyle w:val="160"/>
                    <w:spacing w:line="240" w:lineRule="atLeast"/>
                    <w:rPr>
                      <w:rFonts w:hint="default" w:ascii="Times New Roman" w:hAnsi="Times New Roman" w:cs="Times New Roman"/>
                      <w:color w:val="auto"/>
                      <w:highlight w:val="none"/>
                      <w:lang w:eastAsia="zh-CN"/>
                    </w:rPr>
                  </w:pPr>
                  <w:r>
                    <w:rPr>
                      <w:rFonts w:hint="eastAsia" w:cs="Times New Roman"/>
                      <w:color w:val="auto"/>
                      <w:highlight w:val="none"/>
                      <w:lang w:eastAsia="zh-CN"/>
                    </w:rPr>
                    <w:t>喷漆</w:t>
                  </w:r>
                  <w:r>
                    <w:rPr>
                      <w:rFonts w:hint="default" w:ascii="Times New Roman" w:hAnsi="Times New Roman" w:cs="Times New Roman"/>
                      <w:color w:val="auto"/>
                      <w:highlight w:val="none"/>
                      <w:lang w:eastAsia="zh-CN"/>
                    </w:rPr>
                    <w:t>生产线</w:t>
                  </w:r>
                </w:p>
              </w:tc>
              <w:tc>
                <w:tcPr>
                  <w:tcW w:w="565" w:type="pct"/>
                  <w:tcBorders>
                    <w:top w:val="single" w:color="auto" w:sz="4" w:space="0"/>
                    <w:bottom w:val="single" w:color="auto" w:sz="4" w:space="0"/>
                    <w:right w:val="single" w:color="auto" w:sz="4" w:space="0"/>
                  </w:tcBorders>
                  <w:vAlign w:val="center"/>
                </w:tcPr>
                <w:p w14:paraId="35DEF4E5">
                  <w:pPr>
                    <w:widowControl/>
                    <w:spacing w:line="240" w:lineRule="atLeast"/>
                    <w:jc w:val="center"/>
                    <w:rPr>
                      <w:rFonts w:hint="default" w:ascii="Times New Roman" w:hAnsi="Times New Roman" w:cs="Times New Roman"/>
                      <w:color w:val="auto"/>
                      <w:highlight w:val="none"/>
                      <w:lang w:val="en-US" w:eastAsia="zh-CN"/>
                    </w:rPr>
                  </w:pPr>
                  <w:r>
                    <w:rPr>
                      <w:rFonts w:hint="eastAsia" w:ascii="Times New Roman" w:hAnsi="Times New Roman" w:eastAsia="宋体" w:cs="Times New Roman"/>
                      <w:color w:val="auto"/>
                      <w:sz w:val="21"/>
                      <w:szCs w:val="21"/>
                      <w:lang w:val="en-US" w:eastAsia="zh-CN"/>
                    </w:rPr>
                    <w:t>底漆房</w:t>
                  </w:r>
                </w:p>
              </w:tc>
              <w:tc>
                <w:tcPr>
                  <w:tcW w:w="1863" w:type="pct"/>
                  <w:tcBorders>
                    <w:top w:val="single" w:color="auto" w:sz="4" w:space="0"/>
                    <w:left w:val="single" w:color="auto" w:sz="4" w:space="0"/>
                    <w:bottom w:val="single" w:color="auto" w:sz="4" w:space="0"/>
                  </w:tcBorders>
                  <w:vAlign w:val="center"/>
                </w:tcPr>
                <w:p w14:paraId="2389E0D3">
                  <w:pPr>
                    <w:widowControl/>
                    <w:spacing w:line="240" w:lineRule="atLeast"/>
                    <w:jc w:val="center"/>
                    <w:rPr>
                      <w:rFonts w:hint="default" w:ascii="Times New Roman" w:hAnsi="Times New Roman" w:cs="Times New Roman"/>
                      <w:color w:val="auto"/>
                      <w:highlight w:val="none"/>
                      <w:lang w:val="en-US" w:eastAsia="zh-CN"/>
                    </w:rPr>
                  </w:pPr>
                  <w:r>
                    <w:rPr>
                      <w:rFonts w:hint="eastAsia" w:ascii="Times New Roman" w:hAnsi="Times New Roman" w:eastAsia="宋体" w:cs="Times New Roman"/>
                      <w:color w:val="auto"/>
                      <w:sz w:val="21"/>
                      <w:szCs w:val="21"/>
                      <w:lang w:val="en-US" w:eastAsia="zh-CN"/>
                    </w:rPr>
                    <w:t>1座：</w:t>
                  </w:r>
                  <w:r>
                    <w:rPr>
                      <w:rFonts w:hint="default" w:ascii="Times New Roman" w:hAnsi="Times New Roman" w:eastAsia="宋体" w:cs="Times New Roman"/>
                      <w:color w:val="auto"/>
                      <w:sz w:val="21"/>
                      <w:szCs w:val="21"/>
                    </w:rPr>
                    <w:t>8m*4.7m*2.5m</w:t>
                  </w:r>
                </w:p>
              </w:tc>
              <w:tc>
                <w:tcPr>
                  <w:tcW w:w="312" w:type="pct"/>
                  <w:vMerge w:val="restart"/>
                  <w:vAlign w:val="center"/>
                </w:tcPr>
                <w:p w14:paraId="5224A0B9">
                  <w:pPr>
                    <w:widowControl/>
                    <w:spacing w:line="240" w:lineRule="atLeast"/>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1</w:t>
                  </w:r>
                </w:p>
              </w:tc>
              <w:tc>
                <w:tcPr>
                  <w:tcW w:w="342" w:type="pct"/>
                  <w:vMerge w:val="restart"/>
                  <w:vAlign w:val="center"/>
                </w:tcPr>
                <w:p w14:paraId="03E46934">
                  <w:pPr>
                    <w:pStyle w:val="160"/>
                    <w:spacing w:line="240" w:lineRule="atLeast"/>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条</w:t>
                  </w:r>
                </w:p>
              </w:tc>
              <w:tc>
                <w:tcPr>
                  <w:tcW w:w="639" w:type="pct"/>
                  <w:vMerge w:val="restart"/>
                  <w:vAlign w:val="center"/>
                </w:tcPr>
                <w:p w14:paraId="329D01E0">
                  <w:pPr>
                    <w:pStyle w:val="160"/>
                    <w:spacing w:line="240" w:lineRule="atLeas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用于</w:t>
                  </w:r>
                  <w:r>
                    <w:rPr>
                      <w:rFonts w:hint="eastAsia" w:cs="Times New Roman"/>
                      <w:color w:val="auto"/>
                      <w:highlight w:val="none"/>
                      <w:lang w:eastAsia="zh-CN"/>
                    </w:rPr>
                    <w:t>喷漆</w:t>
                  </w:r>
                  <w:r>
                    <w:rPr>
                      <w:rFonts w:hint="default" w:ascii="Times New Roman" w:hAnsi="Times New Roman" w:cs="Times New Roman"/>
                      <w:color w:val="auto"/>
                      <w:highlight w:val="none"/>
                      <w:lang w:val="en-US" w:eastAsia="zh-CN"/>
                    </w:rPr>
                    <w:t>工序</w:t>
                  </w:r>
                </w:p>
              </w:tc>
            </w:tr>
            <w:tr w14:paraId="46AE320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13" w:hRule="atLeast"/>
              </w:trPr>
              <w:tc>
                <w:tcPr>
                  <w:tcW w:w="226" w:type="pct"/>
                  <w:vMerge w:val="continue"/>
                  <w:vAlign w:val="center"/>
                </w:tcPr>
                <w:p w14:paraId="0D626786">
                  <w:pPr>
                    <w:pStyle w:val="160"/>
                    <w:spacing w:line="240" w:lineRule="atLeast"/>
                    <w:rPr>
                      <w:rFonts w:hint="default" w:ascii="Times New Roman" w:hAnsi="Times New Roman" w:cs="Times New Roman"/>
                      <w:color w:val="auto"/>
                      <w:highlight w:val="none"/>
                      <w:lang w:val="en-US" w:eastAsia="zh-CN"/>
                    </w:rPr>
                  </w:pPr>
                </w:p>
              </w:tc>
              <w:tc>
                <w:tcPr>
                  <w:tcW w:w="1050" w:type="pct"/>
                  <w:vMerge w:val="continue"/>
                  <w:vAlign w:val="center"/>
                </w:tcPr>
                <w:p w14:paraId="631A49E0">
                  <w:pPr>
                    <w:pStyle w:val="160"/>
                    <w:spacing w:line="240" w:lineRule="atLeast"/>
                    <w:rPr>
                      <w:rFonts w:hint="default" w:ascii="Times New Roman" w:hAnsi="Times New Roman" w:cs="Times New Roman"/>
                      <w:color w:val="auto"/>
                      <w:highlight w:val="none"/>
                      <w:lang w:eastAsia="zh-CN"/>
                    </w:rPr>
                  </w:pPr>
                </w:p>
              </w:tc>
              <w:tc>
                <w:tcPr>
                  <w:tcW w:w="565" w:type="pct"/>
                  <w:tcBorders>
                    <w:top w:val="single" w:color="auto" w:sz="4" w:space="0"/>
                    <w:bottom w:val="single" w:color="auto" w:sz="4" w:space="0"/>
                    <w:right w:val="single" w:color="auto" w:sz="4" w:space="0"/>
                  </w:tcBorders>
                  <w:vAlign w:val="center"/>
                </w:tcPr>
                <w:p w14:paraId="3ECCE9D6">
                  <w:pPr>
                    <w:widowControl/>
                    <w:spacing w:line="240" w:lineRule="atLeast"/>
                    <w:jc w:val="center"/>
                    <w:rPr>
                      <w:rFonts w:hint="default" w:ascii="Times New Roman" w:hAnsi="Times New Roman" w:cs="Times New Roman"/>
                      <w:color w:val="auto"/>
                      <w:highlight w:val="none"/>
                      <w:lang w:val="en-US" w:eastAsia="zh-CN"/>
                    </w:rPr>
                  </w:pPr>
                  <w:r>
                    <w:rPr>
                      <w:rFonts w:hint="eastAsia" w:ascii="Times New Roman" w:hAnsi="Times New Roman" w:eastAsia="宋体" w:cs="Times New Roman"/>
                      <w:color w:val="auto"/>
                      <w:sz w:val="21"/>
                      <w:szCs w:val="21"/>
                      <w:lang w:val="en-US" w:eastAsia="zh-CN"/>
                    </w:rPr>
                    <w:t>面漆房</w:t>
                  </w:r>
                </w:p>
              </w:tc>
              <w:tc>
                <w:tcPr>
                  <w:tcW w:w="1863" w:type="pct"/>
                  <w:tcBorders>
                    <w:top w:val="single" w:color="auto" w:sz="4" w:space="0"/>
                    <w:left w:val="single" w:color="auto" w:sz="4" w:space="0"/>
                    <w:bottom w:val="single" w:color="auto" w:sz="4" w:space="0"/>
                  </w:tcBorders>
                  <w:vAlign w:val="center"/>
                </w:tcPr>
                <w:p w14:paraId="40F2954E">
                  <w:pPr>
                    <w:widowControl/>
                    <w:spacing w:line="240" w:lineRule="atLeast"/>
                    <w:jc w:val="center"/>
                    <w:rPr>
                      <w:rFonts w:hint="default" w:ascii="Times New Roman" w:hAnsi="Times New Roman" w:cs="Times New Roman"/>
                      <w:color w:val="auto"/>
                      <w:highlight w:val="none"/>
                      <w:lang w:val="en-US" w:eastAsia="zh-CN"/>
                    </w:rPr>
                  </w:pPr>
                  <w:r>
                    <w:rPr>
                      <w:rFonts w:hint="eastAsia" w:ascii="Times New Roman" w:hAnsi="Times New Roman" w:eastAsia="宋体" w:cs="Times New Roman"/>
                      <w:color w:val="auto"/>
                      <w:sz w:val="21"/>
                      <w:szCs w:val="21"/>
                      <w:lang w:val="en-US" w:eastAsia="zh-CN"/>
                    </w:rPr>
                    <w:t>1座：</w:t>
                  </w:r>
                  <w:r>
                    <w:rPr>
                      <w:rFonts w:hint="default" w:ascii="Times New Roman" w:hAnsi="Times New Roman" w:eastAsia="宋体" w:cs="Times New Roman"/>
                      <w:color w:val="auto"/>
                      <w:sz w:val="21"/>
                      <w:szCs w:val="21"/>
                    </w:rPr>
                    <w:t>8m*4.7m*2.5m</w:t>
                  </w:r>
                </w:p>
              </w:tc>
              <w:tc>
                <w:tcPr>
                  <w:tcW w:w="312" w:type="pct"/>
                  <w:vMerge w:val="continue"/>
                  <w:vAlign w:val="center"/>
                </w:tcPr>
                <w:p w14:paraId="5E48DF50">
                  <w:pPr>
                    <w:widowControl/>
                    <w:spacing w:line="240" w:lineRule="atLeast"/>
                    <w:jc w:val="center"/>
                    <w:rPr>
                      <w:rFonts w:hint="default" w:ascii="Times New Roman" w:hAnsi="Times New Roman" w:cs="Times New Roman"/>
                      <w:color w:val="auto"/>
                      <w:highlight w:val="none"/>
                      <w:lang w:val="en-US" w:eastAsia="zh-CN"/>
                    </w:rPr>
                  </w:pPr>
                </w:p>
              </w:tc>
              <w:tc>
                <w:tcPr>
                  <w:tcW w:w="342" w:type="pct"/>
                  <w:vMerge w:val="continue"/>
                  <w:vAlign w:val="center"/>
                </w:tcPr>
                <w:p w14:paraId="6011F854">
                  <w:pPr>
                    <w:pStyle w:val="160"/>
                    <w:spacing w:line="240" w:lineRule="atLeast"/>
                    <w:rPr>
                      <w:rFonts w:hint="default" w:ascii="Times New Roman" w:hAnsi="Times New Roman" w:cs="Times New Roman"/>
                      <w:color w:val="auto"/>
                      <w:highlight w:val="none"/>
                      <w:lang w:val="en-US" w:eastAsia="zh-CN"/>
                    </w:rPr>
                  </w:pPr>
                </w:p>
              </w:tc>
              <w:tc>
                <w:tcPr>
                  <w:tcW w:w="639" w:type="pct"/>
                  <w:vMerge w:val="continue"/>
                  <w:vAlign w:val="center"/>
                </w:tcPr>
                <w:p w14:paraId="5BC5DF45">
                  <w:pPr>
                    <w:pStyle w:val="160"/>
                    <w:spacing w:line="240" w:lineRule="atLeast"/>
                    <w:rPr>
                      <w:rFonts w:hint="default" w:ascii="Times New Roman" w:hAnsi="Times New Roman" w:cs="Times New Roman"/>
                      <w:color w:val="auto"/>
                      <w:highlight w:val="none"/>
                      <w:lang w:val="en-US" w:eastAsia="zh-CN"/>
                    </w:rPr>
                  </w:pPr>
                </w:p>
              </w:tc>
            </w:tr>
            <w:tr w14:paraId="0ABB1AA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13" w:hRule="atLeast"/>
              </w:trPr>
              <w:tc>
                <w:tcPr>
                  <w:tcW w:w="226" w:type="pct"/>
                  <w:vMerge w:val="continue"/>
                  <w:vAlign w:val="center"/>
                </w:tcPr>
                <w:p w14:paraId="2B2C288F">
                  <w:pPr>
                    <w:pStyle w:val="160"/>
                    <w:spacing w:line="240" w:lineRule="atLeast"/>
                    <w:rPr>
                      <w:rFonts w:hint="default" w:ascii="Times New Roman" w:hAnsi="Times New Roman" w:cs="Times New Roman"/>
                      <w:color w:val="auto"/>
                      <w:highlight w:val="none"/>
                      <w:lang w:val="en-US" w:eastAsia="zh-CN"/>
                    </w:rPr>
                  </w:pPr>
                </w:p>
              </w:tc>
              <w:tc>
                <w:tcPr>
                  <w:tcW w:w="1050" w:type="pct"/>
                  <w:vMerge w:val="continue"/>
                  <w:vAlign w:val="center"/>
                </w:tcPr>
                <w:p w14:paraId="3CC1CBFE">
                  <w:pPr>
                    <w:pStyle w:val="160"/>
                    <w:spacing w:line="240" w:lineRule="atLeast"/>
                    <w:rPr>
                      <w:rFonts w:hint="default" w:ascii="Times New Roman" w:hAnsi="Times New Roman" w:cs="Times New Roman"/>
                      <w:color w:val="auto"/>
                      <w:highlight w:val="none"/>
                      <w:lang w:eastAsia="zh-CN"/>
                    </w:rPr>
                  </w:pPr>
                </w:p>
              </w:tc>
              <w:tc>
                <w:tcPr>
                  <w:tcW w:w="565" w:type="pct"/>
                  <w:tcBorders>
                    <w:top w:val="single" w:color="auto" w:sz="4" w:space="0"/>
                    <w:bottom w:val="single" w:color="auto" w:sz="4" w:space="0"/>
                    <w:right w:val="single" w:color="auto" w:sz="4" w:space="0"/>
                  </w:tcBorders>
                  <w:vAlign w:val="center"/>
                </w:tcPr>
                <w:p w14:paraId="1AFDEBAE">
                  <w:pPr>
                    <w:widowControl/>
                    <w:spacing w:line="240" w:lineRule="atLeast"/>
                    <w:jc w:val="center"/>
                    <w:rPr>
                      <w:rFonts w:hint="default" w:ascii="Times New Roman" w:hAnsi="Times New Roman" w:cs="Times New Roman"/>
                      <w:color w:val="auto"/>
                      <w:highlight w:val="none"/>
                      <w:lang w:val="en-US" w:eastAsia="zh-CN"/>
                    </w:rPr>
                  </w:pPr>
                  <w:r>
                    <w:rPr>
                      <w:rFonts w:hint="eastAsia" w:ascii="Times New Roman" w:hAnsi="Times New Roman" w:eastAsia="宋体" w:cs="Times New Roman"/>
                      <w:color w:val="auto"/>
                      <w:sz w:val="21"/>
                      <w:szCs w:val="21"/>
                      <w:lang w:val="en-US" w:eastAsia="zh-CN"/>
                    </w:rPr>
                    <w:t>晾干房</w:t>
                  </w:r>
                </w:p>
              </w:tc>
              <w:tc>
                <w:tcPr>
                  <w:tcW w:w="1863" w:type="pct"/>
                  <w:tcBorders>
                    <w:top w:val="single" w:color="auto" w:sz="4" w:space="0"/>
                    <w:left w:val="single" w:color="auto" w:sz="4" w:space="0"/>
                    <w:bottom w:val="single" w:color="auto" w:sz="4" w:space="0"/>
                  </w:tcBorders>
                  <w:vAlign w:val="center"/>
                </w:tcPr>
                <w:p w14:paraId="30866F3A">
                  <w:pPr>
                    <w:widowControl/>
                    <w:spacing w:line="240" w:lineRule="atLeast"/>
                    <w:jc w:val="center"/>
                    <w:rPr>
                      <w:rFonts w:hint="default" w:ascii="Times New Roman" w:hAnsi="Times New Roman" w:cs="Times New Roman"/>
                      <w:color w:val="auto"/>
                      <w:highlight w:val="none"/>
                      <w:lang w:val="en-US" w:eastAsia="zh-CN"/>
                    </w:rPr>
                  </w:pPr>
                  <w:r>
                    <w:rPr>
                      <w:rFonts w:hint="eastAsia" w:ascii="Times New Roman" w:hAnsi="Times New Roman" w:eastAsia="宋体" w:cs="Times New Roman"/>
                      <w:color w:val="auto"/>
                      <w:sz w:val="21"/>
                      <w:szCs w:val="21"/>
                      <w:lang w:val="en-US" w:eastAsia="zh-CN"/>
                    </w:rPr>
                    <w:t>2座：</w:t>
                  </w:r>
                  <w:r>
                    <w:rPr>
                      <w:rFonts w:hint="default" w:ascii="Times New Roman" w:hAnsi="Times New Roman" w:eastAsia="宋体" w:cs="Times New Roman"/>
                      <w:color w:val="auto"/>
                      <w:sz w:val="21"/>
                      <w:szCs w:val="21"/>
                    </w:rPr>
                    <w:t>8m*1</w:t>
                  </w:r>
                  <w:r>
                    <w:rPr>
                      <w:rFonts w:hint="eastAsia" w:ascii="Times New Roman" w:hAnsi="Times New Roman" w:eastAsia="宋体" w:cs="Times New Roman"/>
                      <w:color w:val="auto"/>
                      <w:sz w:val="21"/>
                      <w:szCs w:val="21"/>
                      <w:lang w:val="en-US" w:eastAsia="zh-CN"/>
                    </w:rPr>
                    <w:t>0</w:t>
                  </w:r>
                  <w:r>
                    <w:rPr>
                      <w:rFonts w:hint="default" w:ascii="Times New Roman" w:hAnsi="Times New Roman" w:eastAsia="宋体" w:cs="Times New Roman"/>
                      <w:color w:val="auto"/>
                      <w:sz w:val="21"/>
                      <w:szCs w:val="21"/>
                    </w:rPr>
                    <w:t>m*2.5m</w:t>
                  </w:r>
                </w:p>
              </w:tc>
              <w:tc>
                <w:tcPr>
                  <w:tcW w:w="312" w:type="pct"/>
                  <w:vMerge w:val="continue"/>
                  <w:vAlign w:val="center"/>
                </w:tcPr>
                <w:p w14:paraId="56E5ECAB">
                  <w:pPr>
                    <w:widowControl/>
                    <w:spacing w:line="240" w:lineRule="atLeast"/>
                    <w:jc w:val="center"/>
                    <w:rPr>
                      <w:rFonts w:hint="default" w:ascii="Times New Roman" w:hAnsi="Times New Roman" w:cs="Times New Roman"/>
                      <w:color w:val="auto"/>
                      <w:highlight w:val="none"/>
                      <w:lang w:val="en-US" w:eastAsia="zh-CN"/>
                    </w:rPr>
                  </w:pPr>
                </w:p>
              </w:tc>
              <w:tc>
                <w:tcPr>
                  <w:tcW w:w="342" w:type="pct"/>
                  <w:vMerge w:val="continue"/>
                  <w:vAlign w:val="center"/>
                </w:tcPr>
                <w:p w14:paraId="35DE7855">
                  <w:pPr>
                    <w:pStyle w:val="160"/>
                    <w:spacing w:line="240" w:lineRule="atLeast"/>
                    <w:rPr>
                      <w:rFonts w:hint="default" w:ascii="Times New Roman" w:hAnsi="Times New Roman" w:cs="Times New Roman"/>
                      <w:color w:val="auto"/>
                      <w:highlight w:val="none"/>
                      <w:lang w:val="en-US" w:eastAsia="zh-CN"/>
                    </w:rPr>
                  </w:pPr>
                </w:p>
              </w:tc>
              <w:tc>
                <w:tcPr>
                  <w:tcW w:w="639" w:type="pct"/>
                  <w:vMerge w:val="continue"/>
                  <w:vAlign w:val="center"/>
                </w:tcPr>
                <w:p w14:paraId="4E23617B">
                  <w:pPr>
                    <w:pStyle w:val="160"/>
                    <w:spacing w:line="240" w:lineRule="atLeast"/>
                    <w:rPr>
                      <w:rFonts w:hint="default" w:ascii="Times New Roman" w:hAnsi="Times New Roman" w:cs="Times New Roman"/>
                      <w:color w:val="auto"/>
                      <w:highlight w:val="none"/>
                      <w:lang w:val="en-US" w:eastAsia="zh-CN"/>
                    </w:rPr>
                  </w:pPr>
                </w:p>
              </w:tc>
            </w:tr>
            <w:tr w14:paraId="774D745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13" w:hRule="atLeast"/>
              </w:trPr>
              <w:tc>
                <w:tcPr>
                  <w:tcW w:w="3706" w:type="pct"/>
                  <w:gridSpan w:val="4"/>
                  <w:vAlign w:val="center"/>
                </w:tcPr>
                <w:p w14:paraId="051BF486">
                  <w:pPr>
                    <w:pStyle w:val="160"/>
                    <w:spacing w:line="240" w:lineRule="atLeast"/>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合计</w:t>
                  </w:r>
                </w:p>
              </w:tc>
              <w:tc>
                <w:tcPr>
                  <w:tcW w:w="312" w:type="pct"/>
                  <w:vAlign w:val="center"/>
                </w:tcPr>
                <w:p w14:paraId="0B1D1420">
                  <w:pPr>
                    <w:pStyle w:val="160"/>
                    <w:spacing w:line="240" w:lineRule="atLeast"/>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65</w:t>
                  </w:r>
                </w:p>
              </w:tc>
              <w:tc>
                <w:tcPr>
                  <w:tcW w:w="342" w:type="pct"/>
                  <w:vAlign w:val="center"/>
                </w:tcPr>
                <w:p w14:paraId="1B17A5C0">
                  <w:pPr>
                    <w:pStyle w:val="160"/>
                    <w:spacing w:line="240" w:lineRule="atLeast"/>
                    <w:rPr>
                      <w:rFonts w:hint="default" w:cs="Times New Roman"/>
                      <w:color w:val="auto"/>
                      <w:highlight w:val="none"/>
                      <w:lang w:val="en-US" w:eastAsia="zh-CN"/>
                    </w:rPr>
                  </w:pPr>
                  <w:r>
                    <w:rPr>
                      <w:rFonts w:hint="eastAsia" w:cs="Times New Roman"/>
                      <w:color w:val="auto"/>
                      <w:highlight w:val="none"/>
                      <w:lang w:val="en-US" w:eastAsia="zh-CN"/>
                    </w:rPr>
                    <w:t>/</w:t>
                  </w:r>
                </w:p>
              </w:tc>
              <w:tc>
                <w:tcPr>
                  <w:tcW w:w="639" w:type="pct"/>
                  <w:vAlign w:val="center"/>
                </w:tcPr>
                <w:p w14:paraId="0D40DB1B">
                  <w:pPr>
                    <w:pStyle w:val="160"/>
                    <w:spacing w:line="240" w:lineRule="atLeast"/>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w:t>
                  </w:r>
                </w:p>
              </w:tc>
            </w:tr>
          </w:tbl>
          <w:p w14:paraId="269B166E">
            <w:pPr>
              <w:pStyle w:val="17"/>
              <w:rPr>
                <w:rFonts w:hint="default" w:ascii="Times New Roman" w:hAnsi="Times New Roman"/>
                <w:b/>
                <w:color w:val="auto"/>
                <w:szCs w:val="24"/>
                <w:highlight w:val="yellow"/>
              </w:rPr>
            </w:pPr>
          </w:p>
          <w:p w14:paraId="7AC1417C">
            <w:pPr>
              <w:spacing w:line="360" w:lineRule="auto"/>
              <w:ind w:firstLine="590" w:firstLineChars="245"/>
              <w:rPr>
                <w:rFonts w:ascii="Times New Roman" w:hAnsi="Times New Roman" w:eastAsia="宋体" w:cs="Times New Roman"/>
                <w:b/>
                <w:bCs/>
                <w:color w:val="auto"/>
                <w:sz w:val="24"/>
                <w:highlight w:val="none"/>
              </w:rPr>
            </w:pPr>
            <w:r>
              <w:rPr>
                <w:rFonts w:hint="eastAsia" w:ascii="Times New Roman" w:hAnsi="Times New Roman" w:eastAsia="宋体" w:cs="Times New Roman"/>
                <w:b/>
                <w:bCs/>
                <w:color w:val="auto"/>
                <w:sz w:val="24"/>
                <w:highlight w:val="none"/>
                <w:lang w:val="en-US" w:eastAsia="zh-CN"/>
              </w:rPr>
              <w:t>5、</w:t>
            </w:r>
            <w:r>
              <w:rPr>
                <w:rFonts w:ascii="Times New Roman" w:hAnsi="Times New Roman" w:eastAsia="宋体" w:cs="Times New Roman"/>
                <w:b/>
                <w:bCs/>
                <w:color w:val="auto"/>
                <w:sz w:val="24"/>
                <w:highlight w:val="none"/>
              </w:rPr>
              <w:t>主要原辅材料</w:t>
            </w:r>
          </w:p>
          <w:p w14:paraId="2612DC02">
            <w:pPr>
              <w:spacing w:line="360" w:lineRule="auto"/>
              <w:ind w:firstLine="480" w:firstLineChars="200"/>
              <w:rPr>
                <w:rFonts w:ascii="Times New Roman" w:hAnsi="Times New Roman" w:eastAsia="宋体" w:cs="Times New Roman"/>
                <w:color w:val="auto"/>
                <w:sz w:val="24"/>
                <w:highlight w:val="none"/>
              </w:rPr>
            </w:pPr>
            <w:r>
              <w:rPr>
                <w:rFonts w:ascii="Times New Roman" w:hAnsi="Times New Roman" w:eastAsia="宋体" w:cs="Times New Roman"/>
                <w:snapToGrid w:val="0"/>
                <w:color w:val="auto"/>
                <w:kern w:val="0"/>
                <w:sz w:val="24"/>
                <w:highlight w:val="none"/>
              </w:rPr>
              <w:t>原材料消耗详见下表</w:t>
            </w:r>
            <w:r>
              <w:rPr>
                <w:rFonts w:ascii="Times New Roman" w:hAnsi="Times New Roman" w:eastAsia="宋体" w:cs="Times New Roman"/>
                <w:color w:val="auto"/>
                <w:sz w:val="24"/>
                <w:highlight w:val="none"/>
              </w:rPr>
              <w:t>。</w:t>
            </w:r>
          </w:p>
          <w:p w14:paraId="6838776F">
            <w:pPr>
              <w:spacing w:before="156" w:beforeLines="50"/>
              <w:jc w:val="center"/>
              <w:rPr>
                <w:rFonts w:ascii="Times New Roman" w:hAnsi="Times New Roman" w:eastAsia="宋体" w:cs="Times New Roman"/>
                <w:b/>
                <w:color w:val="auto"/>
                <w:sz w:val="24"/>
                <w:highlight w:val="none"/>
              </w:rPr>
            </w:pPr>
            <w:r>
              <w:rPr>
                <w:rFonts w:ascii="Times New Roman" w:hAnsi="Times New Roman" w:eastAsia="宋体" w:cs="Times New Roman"/>
                <w:b/>
                <w:color w:val="auto"/>
                <w:sz w:val="24"/>
                <w:highlight w:val="none"/>
              </w:rPr>
              <w:t>表2-</w:t>
            </w:r>
            <w:r>
              <w:rPr>
                <w:rFonts w:hint="eastAsia" w:ascii="Times New Roman" w:hAnsi="Times New Roman" w:eastAsia="宋体" w:cs="Times New Roman"/>
                <w:b/>
                <w:color w:val="auto"/>
                <w:sz w:val="24"/>
                <w:highlight w:val="none"/>
                <w:lang w:val="en-US" w:eastAsia="zh-CN"/>
              </w:rPr>
              <w:t>5</w:t>
            </w:r>
            <w:r>
              <w:rPr>
                <w:rFonts w:ascii="Times New Roman" w:hAnsi="Times New Roman" w:eastAsia="宋体" w:cs="Times New Roman"/>
                <w:b/>
                <w:color w:val="auto"/>
                <w:sz w:val="24"/>
                <w:highlight w:val="none"/>
              </w:rPr>
              <w:t xml:space="preserve">  原材料消耗一览表</w:t>
            </w:r>
          </w:p>
          <w:tbl>
            <w:tblPr>
              <w:tblStyle w:val="161"/>
              <w:tblW w:w="4994" w:type="pct"/>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477"/>
              <w:gridCol w:w="1362"/>
              <w:gridCol w:w="984"/>
              <w:gridCol w:w="1342"/>
              <w:gridCol w:w="1340"/>
              <w:gridCol w:w="1526"/>
              <w:gridCol w:w="1268"/>
              <w:gridCol w:w="1484"/>
            </w:tblGrid>
            <w:tr w14:paraId="5B7EBBE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8" w:hRule="atLeast"/>
              </w:trPr>
              <w:tc>
                <w:tcPr>
                  <w:tcW w:w="244" w:type="pct"/>
                  <w:vAlign w:val="center"/>
                </w:tcPr>
                <w:p w14:paraId="6FD0DE8C">
                  <w:pPr>
                    <w:pStyle w:val="160"/>
                    <w:spacing w:line="240" w:lineRule="atLeast"/>
                    <w:rPr>
                      <w:rFonts w:hint="eastAsia" w:eastAsia="宋体"/>
                      <w:b/>
                      <w:bCs/>
                      <w:color w:val="auto"/>
                      <w:sz w:val="21"/>
                      <w:szCs w:val="21"/>
                      <w:highlight w:val="none"/>
                      <w:lang w:eastAsia="zh-CN"/>
                    </w:rPr>
                  </w:pPr>
                  <w:r>
                    <w:rPr>
                      <w:rFonts w:hint="eastAsia"/>
                      <w:b/>
                      <w:bCs/>
                      <w:color w:val="auto"/>
                      <w:sz w:val="21"/>
                      <w:szCs w:val="21"/>
                      <w:highlight w:val="none"/>
                      <w:lang w:eastAsia="zh-CN"/>
                    </w:rPr>
                    <w:t>序号</w:t>
                  </w:r>
                </w:p>
              </w:tc>
              <w:tc>
                <w:tcPr>
                  <w:tcW w:w="696" w:type="pct"/>
                  <w:vAlign w:val="center"/>
                </w:tcPr>
                <w:p w14:paraId="7175286F">
                  <w:pPr>
                    <w:pStyle w:val="160"/>
                    <w:spacing w:line="240" w:lineRule="atLeast"/>
                    <w:rPr>
                      <w:b/>
                      <w:bCs/>
                      <w:color w:val="auto"/>
                      <w:sz w:val="21"/>
                      <w:szCs w:val="21"/>
                      <w:highlight w:val="none"/>
                    </w:rPr>
                  </w:pPr>
                  <w:r>
                    <w:rPr>
                      <w:rFonts w:hint="eastAsia"/>
                      <w:b/>
                      <w:bCs/>
                      <w:color w:val="auto"/>
                      <w:sz w:val="21"/>
                      <w:szCs w:val="21"/>
                      <w:highlight w:val="none"/>
                    </w:rPr>
                    <w:t>原辅料名称</w:t>
                  </w:r>
                </w:p>
              </w:tc>
              <w:tc>
                <w:tcPr>
                  <w:tcW w:w="503" w:type="pct"/>
                  <w:vAlign w:val="center"/>
                </w:tcPr>
                <w:p w14:paraId="2905D127">
                  <w:pPr>
                    <w:pStyle w:val="160"/>
                    <w:spacing w:line="240" w:lineRule="atLeast"/>
                    <w:rPr>
                      <w:rFonts w:hint="eastAsia" w:eastAsia="宋体"/>
                      <w:b/>
                      <w:bCs/>
                      <w:color w:val="auto"/>
                      <w:sz w:val="21"/>
                      <w:szCs w:val="21"/>
                      <w:highlight w:val="none"/>
                      <w:lang w:eastAsia="zh-CN"/>
                    </w:rPr>
                  </w:pPr>
                  <w:r>
                    <w:rPr>
                      <w:rFonts w:hint="eastAsia"/>
                      <w:b/>
                      <w:bCs/>
                      <w:color w:val="auto"/>
                      <w:sz w:val="21"/>
                      <w:szCs w:val="21"/>
                      <w:highlight w:val="none"/>
                      <w:lang w:eastAsia="zh-CN"/>
                    </w:rPr>
                    <w:t>单位</w:t>
                  </w:r>
                </w:p>
              </w:tc>
              <w:tc>
                <w:tcPr>
                  <w:tcW w:w="686" w:type="pct"/>
                  <w:tcBorders>
                    <w:left w:val="single" w:color="auto" w:sz="4" w:space="0"/>
                  </w:tcBorders>
                  <w:vAlign w:val="center"/>
                </w:tcPr>
                <w:p w14:paraId="7D6162CA">
                  <w:pPr>
                    <w:pStyle w:val="160"/>
                    <w:spacing w:line="240" w:lineRule="atLeast"/>
                    <w:rPr>
                      <w:rFonts w:hint="eastAsia"/>
                      <w:b/>
                      <w:bCs/>
                      <w:color w:val="auto"/>
                      <w:sz w:val="21"/>
                      <w:szCs w:val="21"/>
                      <w:highlight w:val="none"/>
                      <w:lang w:eastAsia="zh-CN"/>
                    </w:rPr>
                  </w:pPr>
                  <w:r>
                    <w:rPr>
                      <w:rFonts w:hint="eastAsia"/>
                      <w:b/>
                      <w:bCs/>
                      <w:color w:val="auto"/>
                      <w:sz w:val="21"/>
                      <w:szCs w:val="21"/>
                      <w:highlight w:val="none"/>
                      <w:lang w:eastAsia="zh-CN"/>
                    </w:rPr>
                    <w:t>年消耗量</w:t>
                  </w:r>
                </w:p>
              </w:tc>
              <w:tc>
                <w:tcPr>
                  <w:tcW w:w="685" w:type="pct"/>
                  <w:vAlign w:val="center"/>
                </w:tcPr>
                <w:p w14:paraId="67C2AD4C">
                  <w:pPr>
                    <w:pStyle w:val="160"/>
                    <w:spacing w:line="240" w:lineRule="atLeast"/>
                    <w:rPr>
                      <w:rFonts w:hint="default" w:eastAsia="宋体"/>
                      <w:b/>
                      <w:bCs/>
                      <w:color w:val="auto"/>
                      <w:sz w:val="21"/>
                      <w:szCs w:val="21"/>
                      <w:highlight w:val="none"/>
                      <w:lang w:val="en-US" w:eastAsia="zh-CN"/>
                    </w:rPr>
                  </w:pPr>
                  <w:r>
                    <w:rPr>
                      <w:rFonts w:hint="eastAsia"/>
                      <w:b/>
                      <w:bCs/>
                      <w:color w:val="auto"/>
                      <w:sz w:val="21"/>
                      <w:szCs w:val="21"/>
                      <w:highlight w:val="none"/>
                      <w:lang w:val="en-US" w:eastAsia="zh-CN"/>
                    </w:rPr>
                    <w:t>形态</w:t>
                  </w:r>
                </w:p>
              </w:tc>
              <w:tc>
                <w:tcPr>
                  <w:tcW w:w="780" w:type="pct"/>
                  <w:vAlign w:val="center"/>
                </w:tcPr>
                <w:p w14:paraId="0427636E">
                  <w:pPr>
                    <w:pStyle w:val="160"/>
                    <w:spacing w:line="240" w:lineRule="atLeast"/>
                    <w:rPr>
                      <w:rFonts w:hint="eastAsia" w:eastAsia="宋体"/>
                      <w:b/>
                      <w:bCs/>
                      <w:color w:val="auto"/>
                      <w:sz w:val="21"/>
                      <w:szCs w:val="21"/>
                      <w:highlight w:val="none"/>
                      <w:lang w:val="en-US" w:eastAsia="zh-CN"/>
                    </w:rPr>
                  </w:pPr>
                  <w:r>
                    <w:rPr>
                      <w:rFonts w:hint="eastAsia"/>
                      <w:b/>
                      <w:bCs/>
                      <w:color w:val="auto"/>
                      <w:sz w:val="21"/>
                      <w:szCs w:val="21"/>
                      <w:highlight w:val="none"/>
                      <w:lang w:val="en-US" w:eastAsia="zh-CN"/>
                    </w:rPr>
                    <w:t>存放位置</w:t>
                  </w:r>
                </w:p>
              </w:tc>
              <w:tc>
                <w:tcPr>
                  <w:tcW w:w="648" w:type="pct"/>
                  <w:vAlign w:val="center"/>
                </w:tcPr>
                <w:p w14:paraId="39B94DBF">
                  <w:pPr>
                    <w:pStyle w:val="160"/>
                    <w:spacing w:line="240" w:lineRule="atLeast"/>
                    <w:rPr>
                      <w:rFonts w:hint="eastAsia" w:eastAsia="宋体"/>
                      <w:b/>
                      <w:bCs/>
                      <w:color w:val="auto"/>
                      <w:sz w:val="21"/>
                      <w:szCs w:val="21"/>
                      <w:highlight w:val="none"/>
                      <w:lang w:eastAsia="zh-CN"/>
                    </w:rPr>
                  </w:pPr>
                  <w:r>
                    <w:rPr>
                      <w:rFonts w:hint="eastAsia"/>
                      <w:b/>
                      <w:bCs/>
                      <w:color w:val="auto"/>
                      <w:sz w:val="21"/>
                      <w:szCs w:val="21"/>
                      <w:highlight w:val="none"/>
                      <w:lang w:eastAsia="zh-CN"/>
                    </w:rPr>
                    <w:t>厂内最大存放量</w:t>
                  </w:r>
                </w:p>
              </w:tc>
              <w:tc>
                <w:tcPr>
                  <w:tcW w:w="754" w:type="pct"/>
                  <w:vAlign w:val="center"/>
                </w:tcPr>
                <w:p w14:paraId="7F180FDF">
                  <w:pPr>
                    <w:pStyle w:val="160"/>
                    <w:spacing w:line="240" w:lineRule="atLeast"/>
                    <w:rPr>
                      <w:rFonts w:hint="eastAsia"/>
                      <w:b/>
                      <w:bCs/>
                      <w:color w:val="auto"/>
                      <w:sz w:val="21"/>
                      <w:szCs w:val="21"/>
                      <w:highlight w:val="none"/>
                      <w:lang w:eastAsia="zh-CN"/>
                    </w:rPr>
                  </w:pPr>
                  <w:r>
                    <w:rPr>
                      <w:rFonts w:hint="eastAsia"/>
                      <w:b/>
                      <w:bCs/>
                      <w:color w:val="auto"/>
                      <w:sz w:val="21"/>
                      <w:szCs w:val="21"/>
                      <w:highlight w:val="none"/>
                      <w:lang w:eastAsia="zh-CN"/>
                    </w:rPr>
                    <w:t>备注</w:t>
                  </w:r>
                </w:p>
              </w:tc>
            </w:tr>
            <w:tr w14:paraId="1F122C0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5000" w:type="pct"/>
                  <w:gridSpan w:val="8"/>
                  <w:vAlign w:val="center"/>
                </w:tcPr>
                <w:p w14:paraId="564A3C81">
                  <w:pPr>
                    <w:pStyle w:val="160"/>
                    <w:spacing w:line="240" w:lineRule="atLeast"/>
                    <w:rPr>
                      <w:rFonts w:hint="eastAsia"/>
                      <w:b/>
                      <w:bCs/>
                      <w:color w:val="auto"/>
                      <w:sz w:val="21"/>
                      <w:szCs w:val="21"/>
                      <w:highlight w:val="none"/>
                      <w:lang w:val="en-US" w:eastAsia="zh-CN"/>
                    </w:rPr>
                  </w:pPr>
                  <w:r>
                    <w:rPr>
                      <w:rFonts w:hint="eastAsia"/>
                      <w:b/>
                      <w:bCs/>
                      <w:color w:val="auto"/>
                      <w:sz w:val="21"/>
                      <w:szCs w:val="21"/>
                      <w:highlight w:val="none"/>
                      <w:lang w:val="en-US" w:eastAsia="zh-CN"/>
                    </w:rPr>
                    <w:t>原辅材料消耗</w:t>
                  </w:r>
                </w:p>
              </w:tc>
            </w:tr>
            <w:tr w14:paraId="17D771B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244" w:type="pct"/>
                  <w:vAlign w:val="center"/>
                </w:tcPr>
                <w:p w14:paraId="02A034BC">
                  <w:pPr>
                    <w:numPr>
                      <w:ilvl w:val="0"/>
                      <w:numId w:val="0"/>
                    </w:numPr>
                    <w:spacing w:line="240" w:lineRule="atLeast"/>
                    <w:ind w:left="0" w:leftChars="0" w:firstLine="0" w:firstLineChars="0"/>
                    <w:jc w:val="center"/>
                    <w:rPr>
                      <w:rFonts w:hint="eastAsia" w:eastAsia="宋体"/>
                      <w:color w:val="auto"/>
                      <w:sz w:val="21"/>
                      <w:szCs w:val="21"/>
                      <w:highlight w:val="none"/>
                      <w:lang w:val="en-US" w:eastAsia="zh-CN"/>
                    </w:rPr>
                  </w:pPr>
                  <w:r>
                    <w:rPr>
                      <w:rFonts w:hint="default" w:ascii="Times New Roman" w:hAnsi="Times New Roman" w:cs="Times New Roman"/>
                      <w:color w:val="auto"/>
                      <w:vertAlign w:val="baseline"/>
                      <w:lang w:val="en-US" w:eastAsia="zh-CN"/>
                    </w:rPr>
                    <w:t>1</w:t>
                  </w:r>
                </w:p>
              </w:tc>
              <w:tc>
                <w:tcPr>
                  <w:tcW w:w="696" w:type="pct"/>
                  <w:vAlign w:val="center"/>
                </w:tcPr>
                <w:p w14:paraId="6E9E6F62">
                  <w:pPr>
                    <w:numPr>
                      <w:ilvl w:val="0"/>
                      <w:numId w:val="0"/>
                    </w:numPr>
                    <w:spacing w:line="240" w:lineRule="atLeast"/>
                    <w:ind w:left="0" w:leftChars="0" w:firstLine="0" w:firstLineChars="0"/>
                    <w:jc w:val="center"/>
                    <w:rPr>
                      <w:rFonts w:hint="default"/>
                      <w:color w:val="auto"/>
                      <w:sz w:val="21"/>
                      <w:szCs w:val="21"/>
                      <w:highlight w:val="none"/>
                      <w:lang w:val="en-US" w:eastAsia="zh-CN"/>
                    </w:rPr>
                  </w:pPr>
                  <w:r>
                    <w:rPr>
                      <w:rFonts w:hint="eastAsia" w:ascii="Times New Roman" w:hAnsi="Times New Roman" w:cs="Times New Roman"/>
                      <w:color w:val="auto"/>
                      <w:vertAlign w:val="baseline"/>
                      <w:lang w:val="en-US" w:eastAsia="zh-CN"/>
                    </w:rPr>
                    <w:t>钢管</w:t>
                  </w:r>
                </w:p>
              </w:tc>
              <w:tc>
                <w:tcPr>
                  <w:tcW w:w="503" w:type="pct"/>
                  <w:tcBorders>
                    <w:right w:val="single" w:color="auto" w:sz="4" w:space="0"/>
                  </w:tcBorders>
                  <w:vAlign w:val="center"/>
                </w:tcPr>
                <w:p w14:paraId="1882681F">
                  <w:pPr>
                    <w:numPr>
                      <w:ilvl w:val="0"/>
                      <w:numId w:val="0"/>
                    </w:numPr>
                    <w:spacing w:line="240" w:lineRule="atLeast"/>
                    <w:ind w:left="0" w:leftChars="0" w:firstLine="0" w:firstLineChars="0"/>
                    <w:jc w:val="center"/>
                    <w:rPr>
                      <w:rFonts w:hint="eastAsia" w:eastAsia="宋体"/>
                      <w:color w:val="auto"/>
                      <w:sz w:val="21"/>
                      <w:szCs w:val="21"/>
                      <w:highlight w:val="none"/>
                      <w:lang w:eastAsia="zh-CN"/>
                    </w:rPr>
                  </w:pPr>
                  <w:r>
                    <w:rPr>
                      <w:rFonts w:hint="eastAsia" w:ascii="Times New Roman" w:hAnsi="Times New Roman" w:cs="Times New Roman"/>
                      <w:color w:val="auto"/>
                      <w:vertAlign w:val="baseline"/>
                      <w:lang w:val="en-US" w:eastAsia="zh-CN"/>
                    </w:rPr>
                    <w:t>t/a</w:t>
                  </w:r>
                </w:p>
              </w:tc>
              <w:tc>
                <w:tcPr>
                  <w:tcW w:w="686" w:type="pct"/>
                  <w:tcBorders>
                    <w:bottom w:val="single" w:color="auto" w:sz="4" w:space="0"/>
                  </w:tcBorders>
                  <w:vAlign w:val="center"/>
                </w:tcPr>
                <w:p w14:paraId="74A5D3FD">
                  <w:pPr>
                    <w:pStyle w:val="160"/>
                    <w:spacing w:line="240" w:lineRule="atLeast"/>
                    <w:rPr>
                      <w:rFonts w:hint="default"/>
                      <w:color w:val="auto"/>
                      <w:sz w:val="21"/>
                      <w:szCs w:val="21"/>
                      <w:highlight w:val="none"/>
                      <w:lang w:val="en-US" w:eastAsia="zh-CN"/>
                    </w:rPr>
                  </w:pPr>
                  <w:r>
                    <w:rPr>
                      <w:rFonts w:hint="eastAsia"/>
                      <w:color w:val="auto"/>
                      <w:sz w:val="21"/>
                      <w:szCs w:val="21"/>
                      <w:highlight w:val="none"/>
                      <w:lang w:val="en-US" w:eastAsia="zh-CN"/>
                    </w:rPr>
                    <w:t>700</w:t>
                  </w:r>
                </w:p>
              </w:tc>
              <w:tc>
                <w:tcPr>
                  <w:tcW w:w="685" w:type="pct"/>
                  <w:tcBorders>
                    <w:bottom w:val="single" w:color="auto" w:sz="4" w:space="0"/>
                  </w:tcBorders>
                  <w:vAlign w:val="center"/>
                </w:tcPr>
                <w:p w14:paraId="34D51D3E">
                  <w:pPr>
                    <w:pStyle w:val="160"/>
                    <w:spacing w:line="240" w:lineRule="atLeast"/>
                    <w:rPr>
                      <w:rFonts w:hint="eastAsia" w:eastAsia="宋体"/>
                      <w:color w:val="auto"/>
                      <w:sz w:val="21"/>
                      <w:szCs w:val="21"/>
                      <w:highlight w:val="none"/>
                      <w:lang w:eastAsia="zh-CN"/>
                    </w:rPr>
                  </w:pPr>
                  <w:r>
                    <w:rPr>
                      <w:rFonts w:hint="eastAsia"/>
                      <w:color w:val="auto"/>
                      <w:sz w:val="21"/>
                      <w:szCs w:val="21"/>
                      <w:highlight w:val="none"/>
                      <w:lang w:val="en-US" w:eastAsia="zh-CN"/>
                    </w:rPr>
                    <w:t>固体，堆放</w:t>
                  </w:r>
                </w:p>
              </w:tc>
              <w:tc>
                <w:tcPr>
                  <w:tcW w:w="780" w:type="pct"/>
                  <w:tcBorders>
                    <w:bottom w:val="single" w:color="auto" w:sz="4" w:space="0"/>
                  </w:tcBorders>
                  <w:vAlign w:val="center"/>
                </w:tcPr>
                <w:p w14:paraId="081B198E">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机加工区</w:t>
                  </w:r>
                </w:p>
              </w:tc>
              <w:tc>
                <w:tcPr>
                  <w:tcW w:w="648" w:type="pct"/>
                  <w:tcBorders>
                    <w:bottom w:val="single" w:color="auto" w:sz="4" w:space="0"/>
                  </w:tcBorders>
                  <w:vAlign w:val="center"/>
                </w:tcPr>
                <w:p w14:paraId="675BDA83">
                  <w:pPr>
                    <w:pStyle w:val="160"/>
                    <w:spacing w:line="240" w:lineRule="atLeast"/>
                    <w:rPr>
                      <w:rFonts w:hint="default" w:eastAsia="宋体"/>
                      <w:color w:val="auto"/>
                      <w:sz w:val="21"/>
                      <w:szCs w:val="21"/>
                      <w:highlight w:val="none"/>
                      <w:lang w:val="en-US" w:eastAsia="zh-CN"/>
                    </w:rPr>
                  </w:pPr>
                  <w:r>
                    <w:rPr>
                      <w:rFonts w:hint="eastAsia"/>
                      <w:color w:val="auto"/>
                      <w:sz w:val="21"/>
                      <w:szCs w:val="21"/>
                      <w:highlight w:val="none"/>
                      <w:lang w:val="en-US" w:eastAsia="zh-CN"/>
                    </w:rPr>
                    <w:t>30</w:t>
                  </w:r>
                </w:p>
              </w:tc>
              <w:tc>
                <w:tcPr>
                  <w:tcW w:w="754" w:type="pct"/>
                  <w:vMerge w:val="restart"/>
                  <w:vAlign w:val="center"/>
                </w:tcPr>
                <w:p w14:paraId="63E332AC">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机加工</w:t>
                  </w:r>
                </w:p>
              </w:tc>
            </w:tr>
            <w:tr w14:paraId="726774C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44" w:type="pct"/>
                  <w:vAlign w:val="center"/>
                </w:tcPr>
                <w:p w14:paraId="1F43A188">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2</w:t>
                  </w:r>
                </w:p>
              </w:tc>
              <w:tc>
                <w:tcPr>
                  <w:tcW w:w="696" w:type="pct"/>
                  <w:vAlign w:val="center"/>
                </w:tcPr>
                <w:p w14:paraId="3D65116F">
                  <w:pPr>
                    <w:numPr>
                      <w:ilvl w:val="0"/>
                      <w:numId w:val="0"/>
                    </w:numPr>
                    <w:spacing w:line="240" w:lineRule="atLeast"/>
                    <w:ind w:left="0" w:leftChars="0" w:firstLine="0" w:firstLineChars="0"/>
                    <w:jc w:val="center"/>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焊丝</w:t>
                  </w:r>
                </w:p>
              </w:tc>
              <w:tc>
                <w:tcPr>
                  <w:tcW w:w="503" w:type="pct"/>
                  <w:tcBorders>
                    <w:right w:val="single" w:color="auto" w:sz="4" w:space="0"/>
                  </w:tcBorders>
                  <w:vAlign w:val="center"/>
                </w:tcPr>
                <w:p w14:paraId="5342E5B5">
                  <w:pPr>
                    <w:numPr>
                      <w:ilvl w:val="0"/>
                      <w:numId w:val="0"/>
                    </w:numPr>
                    <w:spacing w:line="240" w:lineRule="atLeast"/>
                    <w:ind w:left="0" w:leftChars="0" w:firstLine="0" w:firstLineChars="0"/>
                    <w:jc w:val="center"/>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t/a</w:t>
                  </w:r>
                </w:p>
              </w:tc>
              <w:tc>
                <w:tcPr>
                  <w:tcW w:w="686" w:type="pct"/>
                  <w:tcBorders>
                    <w:bottom w:val="single" w:color="auto" w:sz="4" w:space="0"/>
                  </w:tcBorders>
                  <w:vAlign w:val="center"/>
                </w:tcPr>
                <w:p w14:paraId="4AAB15C8">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3</w:t>
                  </w:r>
                </w:p>
              </w:tc>
              <w:tc>
                <w:tcPr>
                  <w:tcW w:w="685" w:type="pct"/>
                  <w:tcBorders>
                    <w:bottom w:val="single" w:color="auto" w:sz="4" w:space="0"/>
                  </w:tcBorders>
                  <w:vAlign w:val="center"/>
                </w:tcPr>
                <w:p w14:paraId="6506104A">
                  <w:pPr>
                    <w:pStyle w:val="160"/>
                    <w:spacing w:line="240" w:lineRule="atLeast"/>
                    <w:rPr>
                      <w:rFonts w:hint="eastAsia"/>
                      <w:color w:val="auto"/>
                      <w:sz w:val="21"/>
                      <w:szCs w:val="21"/>
                      <w:highlight w:val="none"/>
                      <w:lang w:val="en-US" w:eastAsia="zh-CN"/>
                    </w:rPr>
                  </w:pPr>
                  <w:r>
                    <w:rPr>
                      <w:rFonts w:ascii="Times New Roman" w:hAnsi="Times New Roman"/>
                      <w:color w:val="auto"/>
                      <w:szCs w:val="21"/>
                    </w:rPr>
                    <w:t>固体，</w:t>
                  </w:r>
                  <w:r>
                    <w:rPr>
                      <w:rFonts w:hint="eastAsia" w:ascii="Times New Roman" w:hAnsi="Times New Roman"/>
                      <w:color w:val="auto"/>
                      <w:szCs w:val="21"/>
                      <w:lang w:eastAsia="zh-CN"/>
                    </w:rPr>
                    <w:t>袋装</w:t>
                  </w:r>
                </w:p>
              </w:tc>
              <w:tc>
                <w:tcPr>
                  <w:tcW w:w="780" w:type="pct"/>
                  <w:tcBorders>
                    <w:bottom w:val="single" w:color="auto" w:sz="4" w:space="0"/>
                  </w:tcBorders>
                  <w:vAlign w:val="center"/>
                </w:tcPr>
                <w:p w14:paraId="45602743">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机加工区</w:t>
                  </w:r>
                </w:p>
              </w:tc>
              <w:tc>
                <w:tcPr>
                  <w:tcW w:w="648" w:type="pct"/>
                  <w:tcBorders>
                    <w:bottom w:val="single" w:color="auto" w:sz="4" w:space="0"/>
                  </w:tcBorders>
                  <w:vAlign w:val="center"/>
                </w:tcPr>
                <w:p w14:paraId="4AB0EC48">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0.3</w:t>
                  </w:r>
                </w:p>
              </w:tc>
              <w:tc>
                <w:tcPr>
                  <w:tcW w:w="754" w:type="pct"/>
                  <w:vMerge w:val="continue"/>
                  <w:vAlign w:val="center"/>
                </w:tcPr>
                <w:p w14:paraId="590EF685">
                  <w:pPr>
                    <w:pStyle w:val="160"/>
                    <w:spacing w:line="240" w:lineRule="atLeast"/>
                    <w:rPr>
                      <w:rFonts w:hint="eastAsia"/>
                      <w:color w:val="auto"/>
                      <w:sz w:val="21"/>
                      <w:szCs w:val="21"/>
                      <w:highlight w:val="none"/>
                      <w:lang w:val="en-US" w:eastAsia="zh-CN"/>
                    </w:rPr>
                  </w:pPr>
                </w:p>
              </w:tc>
            </w:tr>
            <w:tr w14:paraId="108144C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44" w:type="pct"/>
                  <w:vAlign w:val="center"/>
                </w:tcPr>
                <w:p w14:paraId="5D3ACA38">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3</w:t>
                  </w:r>
                </w:p>
              </w:tc>
              <w:tc>
                <w:tcPr>
                  <w:tcW w:w="696" w:type="pct"/>
                  <w:vAlign w:val="center"/>
                </w:tcPr>
                <w:p w14:paraId="71A2BF9D">
                  <w:pPr>
                    <w:numPr>
                      <w:ilvl w:val="0"/>
                      <w:numId w:val="0"/>
                    </w:numPr>
                    <w:spacing w:line="240" w:lineRule="atLeast"/>
                    <w:ind w:left="0" w:leftChars="0" w:firstLine="0" w:firstLineChars="0"/>
                    <w:jc w:val="center"/>
                    <w:rPr>
                      <w:rFonts w:hint="eastAsia" w:ascii="Times New Roman" w:hAnsi="Times New Roman" w:cs="Times New Roman"/>
                      <w:color w:val="auto"/>
                      <w:vertAlign w:val="baseline"/>
                      <w:lang w:val="en-US" w:eastAsia="zh-CN"/>
                    </w:rPr>
                  </w:pPr>
                  <w:r>
                    <w:rPr>
                      <w:rStyle w:val="163"/>
                      <w:rFonts w:hint="eastAsia" w:ascii="宋体" w:hAnsi="宋体"/>
                      <w:b w:val="0"/>
                      <w:i w:val="0"/>
                      <w:iCs w:val="0"/>
                      <w:caps w:val="0"/>
                      <w:color w:val="auto"/>
                      <w:spacing w:val="0"/>
                      <w:w w:val="100"/>
                      <w:kern w:val="2"/>
                      <w:sz w:val="21"/>
                      <w:szCs w:val="21"/>
                      <w:highlight w:val="none"/>
                      <w:lang w:val="en-US" w:eastAsia="zh-CN" w:bidi="ar-SA"/>
                    </w:rPr>
                    <w:t>二氧化碳</w:t>
                  </w:r>
                </w:p>
              </w:tc>
              <w:tc>
                <w:tcPr>
                  <w:tcW w:w="503" w:type="pct"/>
                  <w:tcBorders>
                    <w:right w:val="single" w:color="auto" w:sz="4" w:space="0"/>
                  </w:tcBorders>
                  <w:vAlign w:val="center"/>
                </w:tcPr>
                <w:p w14:paraId="54498526">
                  <w:pPr>
                    <w:numPr>
                      <w:ilvl w:val="0"/>
                      <w:numId w:val="0"/>
                    </w:numPr>
                    <w:spacing w:line="240" w:lineRule="atLeast"/>
                    <w:ind w:left="0" w:leftChars="0" w:firstLine="0" w:firstLineChars="0"/>
                    <w:jc w:val="center"/>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t/a</w:t>
                  </w:r>
                </w:p>
              </w:tc>
              <w:tc>
                <w:tcPr>
                  <w:tcW w:w="686" w:type="pct"/>
                  <w:tcBorders>
                    <w:bottom w:val="single" w:color="auto" w:sz="4" w:space="0"/>
                  </w:tcBorders>
                  <w:vAlign w:val="center"/>
                </w:tcPr>
                <w:p w14:paraId="3B2F4692">
                  <w:pPr>
                    <w:pStyle w:val="160"/>
                    <w:spacing w:line="240" w:lineRule="atLeast"/>
                    <w:rPr>
                      <w:rFonts w:hint="default"/>
                      <w:color w:val="auto"/>
                      <w:sz w:val="21"/>
                      <w:szCs w:val="21"/>
                      <w:highlight w:val="none"/>
                      <w:lang w:val="en-US" w:eastAsia="zh-CN"/>
                    </w:rPr>
                  </w:pPr>
                  <w:r>
                    <w:rPr>
                      <w:rFonts w:hint="eastAsia"/>
                      <w:color w:val="auto"/>
                      <w:sz w:val="21"/>
                      <w:szCs w:val="21"/>
                      <w:highlight w:val="none"/>
                      <w:lang w:val="en-US" w:eastAsia="zh-CN"/>
                    </w:rPr>
                    <w:t>6</w:t>
                  </w:r>
                </w:p>
              </w:tc>
              <w:tc>
                <w:tcPr>
                  <w:tcW w:w="685" w:type="pct"/>
                  <w:tcBorders>
                    <w:bottom w:val="single" w:color="auto" w:sz="4" w:space="0"/>
                  </w:tcBorders>
                  <w:vAlign w:val="center"/>
                </w:tcPr>
                <w:p w14:paraId="43C2A2F3">
                  <w:pPr>
                    <w:pStyle w:val="160"/>
                    <w:spacing w:line="240" w:lineRule="atLeast"/>
                    <w:rPr>
                      <w:rFonts w:ascii="Times New Roman" w:hAnsi="Times New Roman"/>
                      <w:color w:val="auto"/>
                      <w:szCs w:val="21"/>
                    </w:rPr>
                  </w:pPr>
                  <w:r>
                    <w:rPr>
                      <w:rFonts w:hint="eastAsia" w:ascii="Times New Roman" w:hAnsi="Times New Roman"/>
                      <w:color w:val="auto"/>
                      <w:szCs w:val="21"/>
                      <w:lang w:eastAsia="zh-CN"/>
                    </w:rPr>
                    <w:t>气体，钢瓶</w:t>
                  </w:r>
                </w:p>
              </w:tc>
              <w:tc>
                <w:tcPr>
                  <w:tcW w:w="780" w:type="pct"/>
                  <w:tcBorders>
                    <w:bottom w:val="single" w:color="auto" w:sz="4" w:space="0"/>
                  </w:tcBorders>
                  <w:vAlign w:val="center"/>
                </w:tcPr>
                <w:p w14:paraId="51326E58">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机加工区</w:t>
                  </w:r>
                </w:p>
              </w:tc>
              <w:tc>
                <w:tcPr>
                  <w:tcW w:w="648" w:type="pct"/>
                  <w:tcBorders>
                    <w:bottom w:val="single" w:color="auto" w:sz="4" w:space="0"/>
                  </w:tcBorders>
                  <w:vAlign w:val="center"/>
                </w:tcPr>
                <w:p w14:paraId="62495346">
                  <w:pPr>
                    <w:pStyle w:val="160"/>
                    <w:spacing w:line="240" w:lineRule="atLeast"/>
                    <w:rPr>
                      <w:rFonts w:hint="default"/>
                      <w:color w:val="auto"/>
                      <w:sz w:val="21"/>
                      <w:szCs w:val="21"/>
                      <w:highlight w:val="none"/>
                      <w:lang w:val="en-US" w:eastAsia="zh-CN"/>
                    </w:rPr>
                  </w:pPr>
                  <w:r>
                    <w:rPr>
                      <w:rFonts w:hint="eastAsia"/>
                      <w:color w:val="auto"/>
                      <w:sz w:val="21"/>
                      <w:szCs w:val="21"/>
                      <w:highlight w:val="none"/>
                      <w:lang w:val="en-US" w:eastAsia="zh-CN"/>
                    </w:rPr>
                    <w:t>0.5</w:t>
                  </w:r>
                </w:p>
              </w:tc>
              <w:tc>
                <w:tcPr>
                  <w:tcW w:w="754" w:type="pct"/>
                  <w:vMerge w:val="continue"/>
                  <w:vAlign w:val="center"/>
                </w:tcPr>
                <w:p w14:paraId="5CD6839B">
                  <w:pPr>
                    <w:pStyle w:val="160"/>
                    <w:spacing w:line="240" w:lineRule="atLeast"/>
                    <w:rPr>
                      <w:rFonts w:hint="eastAsia"/>
                      <w:color w:val="auto"/>
                      <w:sz w:val="21"/>
                      <w:szCs w:val="21"/>
                      <w:highlight w:val="none"/>
                      <w:lang w:val="en-US" w:eastAsia="zh-CN"/>
                    </w:rPr>
                  </w:pPr>
                </w:p>
              </w:tc>
            </w:tr>
            <w:tr w14:paraId="1ABE6F8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44" w:type="pct"/>
                  <w:vAlign w:val="center"/>
                </w:tcPr>
                <w:p w14:paraId="2725C9B3">
                  <w:pPr>
                    <w:numPr>
                      <w:ilvl w:val="0"/>
                      <w:numId w:val="0"/>
                    </w:numPr>
                    <w:spacing w:line="240" w:lineRule="atLeast"/>
                    <w:ind w:left="0" w:leftChars="0" w:firstLine="0" w:firstLineChars="0"/>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4</w:t>
                  </w:r>
                </w:p>
              </w:tc>
              <w:tc>
                <w:tcPr>
                  <w:tcW w:w="696" w:type="pct"/>
                  <w:vAlign w:val="center"/>
                </w:tcPr>
                <w:p w14:paraId="1E1264A2">
                  <w:pPr>
                    <w:numPr>
                      <w:ilvl w:val="0"/>
                      <w:numId w:val="0"/>
                    </w:numPr>
                    <w:spacing w:line="240" w:lineRule="atLeast"/>
                    <w:ind w:left="0" w:leftChars="0" w:firstLine="0" w:firstLineChars="0"/>
                    <w:jc w:val="center"/>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钢砂</w:t>
                  </w:r>
                </w:p>
              </w:tc>
              <w:tc>
                <w:tcPr>
                  <w:tcW w:w="503" w:type="pct"/>
                  <w:tcBorders>
                    <w:right w:val="single" w:color="auto" w:sz="4" w:space="0"/>
                  </w:tcBorders>
                  <w:vAlign w:val="center"/>
                </w:tcPr>
                <w:p w14:paraId="5F36E2BA">
                  <w:pPr>
                    <w:numPr>
                      <w:ilvl w:val="0"/>
                      <w:numId w:val="0"/>
                    </w:numPr>
                    <w:spacing w:line="240" w:lineRule="atLeast"/>
                    <w:ind w:left="0" w:leftChars="0" w:firstLine="0" w:firstLineChars="0"/>
                    <w:jc w:val="center"/>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t/a</w:t>
                  </w:r>
                </w:p>
              </w:tc>
              <w:tc>
                <w:tcPr>
                  <w:tcW w:w="686" w:type="pct"/>
                  <w:tcBorders>
                    <w:bottom w:val="single" w:color="auto" w:sz="4" w:space="0"/>
                  </w:tcBorders>
                  <w:vAlign w:val="center"/>
                </w:tcPr>
                <w:p w14:paraId="6029A32F">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0.1</w:t>
                  </w:r>
                </w:p>
              </w:tc>
              <w:tc>
                <w:tcPr>
                  <w:tcW w:w="685" w:type="pct"/>
                  <w:tcBorders>
                    <w:bottom w:val="single" w:color="auto" w:sz="4" w:space="0"/>
                  </w:tcBorders>
                  <w:vAlign w:val="center"/>
                </w:tcPr>
                <w:p w14:paraId="5634DDFD">
                  <w:pPr>
                    <w:pStyle w:val="160"/>
                    <w:spacing w:line="240" w:lineRule="atLeast"/>
                    <w:rPr>
                      <w:rFonts w:hint="eastAsia"/>
                      <w:color w:val="auto"/>
                      <w:sz w:val="21"/>
                      <w:szCs w:val="21"/>
                      <w:highlight w:val="none"/>
                      <w:lang w:val="en-US" w:eastAsia="zh-CN"/>
                    </w:rPr>
                  </w:pPr>
                  <w:r>
                    <w:rPr>
                      <w:rFonts w:ascii="Times New Roman" w:hAnsi="Times New Roman"/>
                      <w:color w:val="auto"/>
                      <w:szCs w:val="21"/>
                    </w:rPr>
                    <w:t>固体，</w:t>
                  </w:r>
                  <w:r>
                    <w:rPr>
                      <w:rFonts w:hint="eastAsia" w:ascii="Times New Roman" w:hAnsi="Times New Roman"/>
                      <w:color w:val="auto"/>
                      <w:szCs w:val="21"/>
                      <w:lang w:eastAsia="zh-CN"/>
                    </w:rPr>
                    <w:t>袋装</w:t>
                  </w:r>
                </w:p>
              </w:tc>
              <w:tc>
                <w:tcPr>
                  <w:tcW w:w="780" w:type="pct"/>
                  <w:tcBorders>
                    <w:bottom w:val="single" w:color="auto" w:sz="4" w:space="0"/>
                  </w:tcBorders>
                  <w:vAlign w:val="center"/>
                </w:tcPr>
                <w:p w14:paraId="43900C90">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库房</w:t>
                  </w:r>
                </w:p>
              </w:tc>
              <w:tc>
                <w:tcPr>
                  <w:tcW w:w="648" w:type="pct"/>
                  <w:tcBorders>
                    <w:bottom w:val="single" w:color="auto" w:sz="4" w:space="0"/>
                  </w:tcBorders>
                  <w:vAlign w:val="center"/>
                </w:tcPr>
                <w:p w14:paraId="4AE46E87">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0.1</w:t>
                  </w:r>
                </w:p>
              </w:tc>
              <w:tc>
                <w:tcPr>
                  <w:tcW w:w="754" w:type="pct"/>
                  <w:vMerge w:val="continue"/>
                  <w:vAlign w:val="center"/>
                </w:tcPr>
                <w:p w14:paraId="4610D353">
                  <w:pPr>
                    <w:pStyle w:val="160"/>
                    <w:spacing w:line="240" w:lineRule="atLeast"/>
                    <w:rPr>
                      <w:rFonts w:hint="eastAsia"/>
                      <w:color w:val="auto"/>
                      <w:sz w:val="21"/>
                      <w:szCs w:val="21"/>
                      <w:highlight w:val="none"/>
                      <w:lang w:val="en-US" w:eastAsia="zh-CN"/>
                    </w:rPr>
                  </w:pPr>
                </w:p>
              </w:tc>
            </w:tr>
            <w:tr w14:paraId="57168C4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44" w:type="pct"/>
                  <w:vAlign w:val="center"/>
                </w:tcPr>
                <w:p w14:paraId="6EDCF6CF">
                  <w:pPr>
                    <w:pStyle w:val="160"/>
                    <w:spacing w:line="240" w:lineRule="atLeast"/>
                    <w:rPr>
                      <w:rFonts w:hint="default" w:ascii="Times New Roman" w:hAnsi="Times New Roman" w:cs="Times New Roman"/>
                      <w:color w:val="auto"/>
                      <w:vertAlign w:val="baseline"/>
                      <w:lang w:val="en-US" w:eastAsia="zh-CN"/>
                    </w:rPr>
                  </w:pPr>
                  <w:r>
                    <w:rPr>
                      <w:rFonts w:hint="eastAsia"/>
                      <w:color w:val="auto"/>
                      <w:sz w:val="21"/>
                      <w:szCs w:val="21"/>
                      <w:highlight w:val="none"/>
                      <w:lang w:val="en-US" w:eastAsia="zh-CN"/>
                    </w:rPr>
                    <w:t>5</w:t>
                  </w:r>
                </w:p>
              </w:tc>
              <w:tc>
                <w:tcPr>
                  <w:tcW w:w="696" w:type="pct"/>
                  <w:vAlign w:val="center"/>
                </w:tcPr>
                <w:p w14:paraId="4A9CE4E5">
                  <w:pPr>
                    <w:pStyle w:val="160"/>
                    <w:spacing w:line="240" w:lineRule="atLeast"/>
                    <w:rPr>
                      <w:rFonts w:hint="eastAsia" w:ascii="Times New Roman" w:hAnsi="Times New Roman" w:cs="Times New Roman"/>
                      <w:color w:val="auto"/>
                      <w:vertAlign w:val="baseline"/>
                      <w:lang w:val="en-US" w:eastAsia="zh-CN"/>
                    </w:rPr>
                  </w:pPr>
                  <w:r>
                    <w:rPr>
                      <w:rFonts w:hint="eastAsia"/>
                      <w:color w:val="auto"/>
                      <w:sz w:val="21"/>
                      <w:szCs w:val="21"/>
                      <w:highlight w:val="none"/>
                      <w:lang w:eastAsia="zh-CN"/>
                    </w:rPr>
                    <w:t>机油</w:t>
                  </w:r>
                </w:p>
              </w:tc>
              <w:tc>
                <w:tcPr>
                  <w:tcW w:w="503" w:type="pct"/>
                  <w:tcBorders>
                    <w:right w:val="single" w:color="auto" w:sz="4" w:space="0"/>
                  </w:tcBorders>
                  <w:vAlign w:val="center"/>
                </w:tcPr>
                <w:p w14:paraId="6A7A9377">
                  <w:pPr>
                    <w:spacing w:line="240" w:lineRule="atLeast"/>
                    <w:jc w:val="center"/>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t/a</w:t>
                  </w:r>
                </w:p>
              </w:tc>
              <w:tc>
                <w:tcPr>
                  <w:tcW w:w="686" w:type="pct"/>
                  <w:tcBorders>
                    <w:bottom w:val="single" w:color="auto" w:sz="4" w:space="0"/>
                  </w:tcBorders>
                  <w:vAlign w:val="center"/>
                </w:tcPr>
                <w:p w14:paraId="40FE512B">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0.2</w:t>
                  </w:r>
                </w:p>
              </w:tc>
              <w:tc>
                <w:tcPr>
                  <w:tcW w:w="685" w:type="pct"/>
                  <w:tcBorders>
                    <w:bottom w:val="single" w:color="auto" w:sz="4" w:space="0"/>
                  </w:tcBorders>
                  <w:vAlign w:val="center"/>
                </w:tcPr>
                <w:p w14:paraId="17934374">
                  <w:pPr>
                    <w:pStyle w:val="160"/>
                    <w:spacing w:line="240" w:lineRule="atLeast"/>
                    <w:rPr>
                      <w:rFonts w:hint="eastAsia"/>
                      <w:color w:val="auto"/>
                      <w:sz w:val="21"/>
                      <w:szCs w:val="21"/>
                      <w:highlight w:val="none"/>
                      <w:lang w:val="en-US" w:eastAsia="zh-CN"/>
                    </w:rPr>
                  </w:pPr>
                  <w:r>
                    <w:rPr>
                      <w:rFonts w:hint="eastAsia" w:ascii="Times New Roman" w:hAnsi="Times New Roman"/>
                      <w:color w:val="auto"/>
                      <w:szCs w:val="21"/>
                      <w:lang w:eastAsia="zh-CN"/>
                    </w:rPr>
                    <w:t>液体，桶装</w:t>
                  </w:r>
                </w:p>
              </w:tc>
              <w:tc>
                <w:tcPr>
                  <w:tcW w:w="780" w:type="pct"/>
                  <w:tcBorders>
                    <w:bottom w:val="single" w:color="auto" w:sz="4" w:space="0"/>
                  </w:tcBorders>
                  <w:vAlign w:val="center"/>
                </w:tcPr>
                <w:p w14:paraId="5CC6A37D">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机加工区</w:t>
                  </w:r>
                </w:p>
              </w:tc>
              <w:tc>
                <w:tcPr>
                  <w:tcW w:w="648" w:type="pct"/>
                  <w:tcBorders>
                    <w:bottom w:val="single" w:color="auto" w:sz="4" w:space="0"/>
                  </w:tcBorders>
                  <w:vAlign w:val="center"/>
                </w:tcPr>
                <w:p w14:paraId="5DFFC9B2">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0.1</w:t>
                  </w:r>
                </w:p>
              </w:tc>
              <w:tc>
                <w:tcPr>
                  <w:tcW w:w="754" w:type="pct"/>
                  <w:vMerge w:val="continue"/>
                  <w:vAlign w:val="center"/>
                </w:tcPr>
                <w:p w14:paraId="29B63099">
                  <w:pPr>
                    <w:pStyle w:val="160"/>
                    <w:spacing w:line="240" w:lineRule="atLeast"/>
                    <w:rPr>
                      <w:rFonts w:hint="eastAsia"/>
                      <w:color w:val="auto"/>
                      <w:sz w:val="21"/>
                      <w:szCs w:val="21"/>
                      <w:highlight w:val="none"/>
                      <w:lang w:val="en-US" w:eastAsia="zh-CN"/>
                    </w:rPr>
                  </w:pPr>
                </w:p>
              </w:tc>
            </w:tr>
            <w:tr w14:paraId="28AC056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44" w:type="pct"/>
                  <w:vAlign w:val="center"/>
                </w:tcPr>
                <w:p w14:paraId="2DC2DE69">
                  <w:pPr>
                    <w:pStyle w:val="160"/>
                    <w:spacing w:line="240" w:lineRule="atLeast"/>
                    <w:rPr>
                      <w:rFonts w:hint="eastAsia" w:ascii="Times New Roman" w:hAnsi="Times New Roman" w:cs="Times New Roman"/>
                      <w:color w:val="auto"/>
                      <w:vertAlign w:val="baseline"/>
                      <w:lang w:val="en-US" w:eastAsia="zh-CN"/>
                    </w:rPr>
                  </w:pPr>
                  <w:r>
                    <w:rPr>
                      <w:rFonts w:hint="eastAsia"/>
                      <w:color w:val="auto"/>
                      <w:sz w:val="21"/>
                      <w:szCs w:val="21"/>
                      <w:highlight w:val="none"/>
                      <w:lang w:val="en-US" w:eastAsia="zh-CN"/>
                    </w:rPr>
                    <w:t>6</w:t>
                  </w:r>
                </w:p>
              </w:tc>
              <w:tc>
                <w:tcPr>
                  <w:tcW w:w="696" w:type="pct"/>
                  <w:vAlign w:val="center"/>
                </w:tcPr>
                <w:p w14:paraId="56342C8F">
                  <w:pPr>
                    <w:pStyle w:val="160"/>
                    <w:spacing w:line="240" w:lineRule="atLeast"/>
                    <w:rPr>
                      <w:rFonts w:hint="eastAsia"/>
                      <w:color w:val="auto"/>
                      <w:sz w:val="21"/>
                      <w:szCs w:val="21"/>
                      <w:highlight w:val="none"/>
                      <w:lang w:eastAsia="zh-CN"/>
                    </w:rPr>
                  </w:pPr>
                  <w:r>
                    <w:rPr>
                      <w:rFonts w:hint="eastAsia"/>
                      <w:color w:val="auto"/>
                      <w:sz w:val="21"/>
                      <w:szCs w:val="21"/>
                      <w:highlight w:val="none"/>
                      <w:lang w:eastAsia="zh-CN"/>
                    </w:rPr>
                    <w:t>液压油</w:t>
                  </w:r>
                </w:p>
              </w:tc>
              <w:tc>
                <w:tcPr>
                  <w:tcW w:w="503" w:type="pct"/>
                  <w:tcBorders>
                    <w:right w:val="single" w:color="auto" w:sz="4" w:space="0"/>
                  </w:tcBorders>
                  <w:vAlign w:val="center"/>
                </w:tcPr>
                <w:p w14:paraId="3872EE35">
                  <w:pPr>
                    <w:spacing w:line="240" w:lineRule="atLeast"/>
                    <w:jc w:val="center"/>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t/a</w:t>
                  </w:r>
                </w:p>
              </w:tc>
              <w:tc>
                <w:tcPr>
                  <w:tcW w:w="686" w:type="pct"/>
                  <w:tcBorders>
                    <w:bottom w:val="single" w:color="auto" w:sz="4" w:space="0"/>
                  </w:tcBorders>
                  <w:vAlign w:val="center"/>
                </w:tcPr>
                <w:p w14:paraId="5CCB8905">
                  <w:pPr>
                    <w:pStyle w:val="160"/>
                    <w:spacing w:line="240" w:lineRule="atLeast"/>
                    <w:rPr>
                      <w:rFonts w:hint="default"/>
                      <w:color w:val="auto"/>
                      <w:sz w:val="21"/>
                      <w:szCs w:val="21"/>
                      <w:highlight w:val="none"/>
                      <w:lang w:val="en-US" w:eastAsia="zh-CN"/>
                    </w:rPr>
                  </w:pPr>
                  <w:r>
                    <w:rPr>
                      <w:rFonts w:hint="eastAsia"/>
                      <w:color w:val="auto"/>
                      <w:sz w:val="21"/>
                      <w:szCs w:val="21"/>
                      <w:highlight w:val="none"/>
                      <w:lang w:val="en-US" w:eastAsia="zh-CN"/>
                    </w:rPr>
                    <w:t>0.1</w:t>
                  </w:r>
                </w:p>
              </w:tc>
              <w:tc>
                <w:tcPr>
                  <w:tcW w:w="685" w:type="pct"/>
                  <w:tcBorders>
                    <w:bottom w:val="single" w:color="auto" w:sz="4" w:space="0"/>
                  </w:tcBorders>
                  <w:vAlign w:val="center"/>
                </w:tcPr>
                <w:p w14:paraId="505A262A">
                  <w:pPr>
                    <w:pStyle w:val="160"/>
                    <w:spacing w:line="240" w:lineRule="atLeast"/>
                    <w:rPr>
                      <w:rFonts w:hint="eastAsia" w:ascii="Times New Roman" w:hAnsi="Times New Roman"/>
                      <w:color w:val="auto"/>
                      <w:szCs w:val="21"/>
                      <w:lang w:eastAsia="zh-CN"/>
                    </w:rPr>
                  </w:pPr>
                  <w:r>
                    <w:rPr>
                      <w:rFonts w:hint="eastAsia" w:ascii="Times New Roman" w:hAnsi="Times New Roman"/>
                      <w:color w:val="auto"/>
                      <w:szCs w:val="21"/>
                      <w:lang w:eastAsia="zh-CN"/>
                    </w:rPr>
                    <w:t>液体，桶装</w:t>
                  </w:r>
                </w:p>
              </w:tc>
              <w:tc>
                <w:tcPr>
                  <w:tcW w:w="780" w:type="pct"/>
                  <w:tcBorders>
                    <w:bottom w:val="single" w:color="auto" w:sz="4" w:space="0"/>
                  </w:tcBorders>
                  <w:vAlign w:val="center"/>
                </w:tcPr>
                <w:p w14:paraId="49EC5772">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机加工区</w:t>
                  </w:r>
                </w:p>
              </w:tc>
              <w:tc>
                <w:tcPr>
                  <w:tcW w:w="648" w:type="pct"/>
                  <w:tcBorders>
                    <w:bottom w:val="single" w:color="auto" w:sz="4" w:space="0"/>
                  </w:tcBorders>
                  <w:vAlign w:val="center"/>
                </w:tcPr>
                <w:p w14:paraId="7BD8F394">
                  <w:pPr>
                    <w:pStyle w:val="160"/>
                    <w:spacing w:line="240" w:lineRule="atLeast"/>
                    <w:rPr>
                      <w:rFonts w:hint="default"/>
                      <w:color w:val="auto"/>
                      <w:sz w:val="21"/>
                      <w:szCs w:val="21"/>
                      <w:highlight w:val="none"/>
                      <w:lang w:val="en-US" w:eastAsia="zh-CN"/>
                    </w:rPr>
                  </w:pPr>
                  <w:r>
                    <w:rPr>
                      <w:rFonts w:hint="eastAsia"/>
                      <w:color w:val="auto"/>
                      <w:sz w:val="21"/>
                      <w:szCs w:val="21"/>
                      <w:highlight w:val="none"/>
                      <w:lang w:val="en-US" w:eastAsia="zh-CN"/>
                    </w:rPr>
                    <w:t>0.05</w:t>
                  </w:r>
                </w:p>
              </w:tc>
              <w:tc>
                <w:tcPr>
                  <w:tcW w:w="754" w:type="pct"/>
                  <w:vMerge w:val="continue"/>
                  <w:tcBorders>
                    <w:bottom w:val="single" w:color="auto" w:sz="4" w:space="0"/>
                  </w:tcBorders>
                  <w:vAlign w:val="center"/>
                </w:tcPr>
                <w:p w14:paraId="26CDCAEE">
                  <w:pPr>
                    <w:pStyle w:val="160"/>
                    <w:spacing w:line="240" w:lineRule="atLeast"/>
                    <w:rPr>
                      <w:rFonts w:hint="eastAsia"/>
                      <w:color w:val="auto"/>
                      <w:sz w:val="21"/>
                      <w:szCs w:val="21"/>
                      <w:highlight w:val="none"/>
                      <w:lang w:val="en-US" w:eastAsia="zh-CN"/>
                    </w:rPr>
                  </w:pPr>
                </w:p>
              </w:tc>
            </w:tr>
            <w:tr w14:paraId="07B6D52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44" w:type="pct"/>
                  <w:vAlign w:val="center"/>
                </w:tcPr>
                <w:p w14:paraId="18F13330">
                  <w:pPr>
                    <w:pStyle w:val="160"/>
                    <w:spacing w:line="240" w:lineRule="atLeast"/>
                    <w:rPr>
                      <w:rFonts w:hint="default" w:ascii="Times New Roman" w:hAnsi="Times New Roman" w:cs="Times New Roman"/>
                      <w:color w:val="auto"/>
                      <w:vertAlign w:val="baseline"/>
                      <w:lang w:val="en-US" w:eastAsia="zh-CN"/>
                    </w:rPr>
                  </w:pPr>
                  <w:r>
                    <w:rPr>
                      <w:rFonts w:hint="eastAsia"/>
                      <w:color w:val="auto"/>
                      <w:sz w:val="21"/>
                      <w:szCs w:val="21"/>
                      <w:highlight w:val="none"/>
                      <w:lang w:val="en-US" w:eastAsia="zh-CN"/>
                    </w:rPr>
                    <w:t>7</w:t>
                  </w:r>
                </w:p>
              </w:tc>
              <w:tc>
                <w:tcPr>
                  <w:tcW w:w="696" w:type="pct"/>
                  <w:vAlign w:val="center"/>
                </w:tcPr>
                <w:p w14:paraId="56BC4768">
                  <w:pPr>
                    <w:pStyle w:val="160"/>
                    <w:spacing w:line="240" w:lineRule="atLeast"/>
                    <w:rPr>
                      <w:rFonts w:hint="eastAsia"/>
                      <w:color w:val="auto"/>
                      <w:sz w:val="21"/>
                      <w:szCs w:val="21"/>
                      <w:highlight w:val="none"/>
                      <w:lang w:eastAsia="zh-CN"/>
                    </w:rPr>
                  </w:pPr>
                  <w:r>
                    <w:rPr>
                      <w:rFonts w:hint="eastAsia"/>
                      <w:color w:val="auto"/>
                      <w:sz w:val="21"/>
                      <w:szCs w:val="21"/>
                      <w:highlight w:val="none"/>
                      <w:lang w:eastAsia="zh-CN"/>
                    </w:rPr>
                    <w:t>粉末涂料</w:t>
                  </w:r>
                </w:p>
              </w:tc>
              <w:tc>
                <w:tcPr>
                  <w:tcW w:w="503" w:type="pct"/>
                  <w:tcBorders>
                    <w:right w:val="single" w:color="auto" w:sz="4" w:space="0"/>
                  </w:tcBorders>
                  <w:vAlign w:val="center"/>
                </w:tcPr>
                <w:p w14:paraId="36397575">
                  <w:pPr>
                    <w:spacing w:line="240" w:lineRule="atLeast"/>
                    <w:jc w:val="center"/>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t/a</w:t>
                  </w:r>
                </w:p>
              </w:tc>
              <w:tc>
                <w:tcPr>
                  <w:tcW w:w="686" w:type="pct"/>
                  <w:tcBorders>
                    <w:bottom w:val="single" w:color="auto" w:sz="4" w:space="0"/>
                  </w:tcBorders>
                  <w:vAlign w:val="center"/>
                </w:tcPr>
                <w:p w14:paraId="1563C9A3">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10</w:t>
                  </w:r>
                </w:p>
              </w:tc>
              <w:tc>
                <w:tcPr>
                  <w:tcW w:w="685" w:type="pct"/>
                  <w:tcBorders>
                    <w:bottom w:val="single" w:color="auto" w:sz="4" w:space="0"/>
                  </w:tcBorders>
                  <w:vAlign w:val="center"/>
                </w:tcPr>
                <w:p w14:paraId="42152087">
                  <w:pPr>
                    <w:pStyle w:val="160"/>
                    <w:spacing w:line="240" w:lineRule="atLeast"/>
                    <w:rPr>
                      <w:rFonts w:hint="eastAsia" w:ascii="Times New Roman" w:hAnsi="Times New Roman"/>
                      <w:color w:val="auto"/>
                      <w:szCs w:val="21"/>
                      <w:lang w:eastAsia="zh-CN"/>
                    </w:rPr>
                  </w:pPr>
                  <w:r>
                    <w:rPr>
                      <w:rFonts w:ascii="Times New Roman" w:hAnsi="Times New Roman"/>
                      <w:color w:val="auto"/>
                      <w:szCs w:val="21"/>
                    </w:rPr>
                    <w:t>固体，</w:t>
                  </w:r>
                  <w:r>
                    <w:rPr>
                      <w:rFonts w:hint="eastAsia" w:ascii="Times New Roman" w:hAnsi="Times New Roman"/>
                      <w:color w:val="auto"/>
                      <w:szCs w:val="21"/>
                      <w:lang w:eastAsia="zh-CN"/>
                    </w:rPr>
                    <w:t>袋装</w:t>
                  </w:r>
                </w:p>
              </w:tc>
              <w:tc>
                <w:tcPr>
                  <w:tcW w:w="780" w:type="pct"/>
                  <w:tcBorders>
                    <w:bottom w:val="single" w:color="auto" w:sz="4" w:space="0"/>
                  </w:tcBorders>
                  <w:vAlign w:val="center"/>
                </w:tcPr>
                <w:p w14:paraId="05C20F55">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库房</w:t>
                  </w:r>
                </w:p>
              </w:tc>
              <w:tc>
                <w:tcPr>
                  <w:tcW w:w="648" w:type="pct"/>
                  <w:tcBorders>
                    <w:bottom w:val="single" w:color="auto" w:sz="4" w:space="0"/>
                  </w:tcBorders>
                  <w:vAlign w:val="center"/>
                </w:tcPr>
                <w:p w14:paraId="387A09B0">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1</w:t>
                  </w:r>
                </w:p>
              </w:tc>
              <w:tc>
                <w:tcPr>
                  <w:tcW w:w="754" w:type="pct"/>
                  <w:tcBorders>
                    <w:bottom w:val="single" w:color="auto" w:sz="4" w:space="0"/>
                  </w:tcBorders>
                  <w:vAlign w:val="center"/>
                </w:tcPr>
                <w:p w14:paraId="60ACC9CB">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喷涂工序</w:t>
                  </w:r>
                </w:p>
              </w:tc>
            </w:tr>
            <w:tr w14:paraId="64A0305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44" w:type="pct"/>
                  <w:vAlign w:val="center"/>
                </w:tcPr>
                <w:p w14:paraId="271B697E">
                  <w:pPr>
                    <w:pStyle w:val="160"/>
                    <w:spacing w:line="240" w:lineRule="atLeast"/>
                    <w:rPr>
                      <w:rFonts w:hint="default" w:ascii="Times New Roman" w:hAnsi="Times New Roman" w:cs="Times New Roman"/>
                      <w:color w:val="auto"/>
                      <w:vertAlign w:val="baseline"/>
                      <w:lang w:val="en-US" w:eastAsia="zh-CN"/>
                    </w:rPr>
                  </w:pPr>
                  <w:r>
                    <w:rPr>
                      <w:rFonts w:hint="eastAsia"/>
                      <w:color w:val="auto"/>
                      <w:sz w:val="21"/>
                      <w:szCs w:val="21"/>
                      <w:highlight w:val="none"/>
                      <w:lang w:val="en-US" w:eastAsia="zh-CN"/>
                    </w:rPr>
                    <w:t>8</w:t>
                  </w:r>
                </w:p>
              </w:tc>
              <w:tc>
                <w:tcPr>
                  <w:tcW w:w="696" w:type="pct"/>
                  <w:vAlign w:val="center"/>
                </w:tcPr>
                <w:p w14:paraId="29EC531F">
                  <w:pPr>
                    <w:pStyle w:val="160"/>
                    <w:spacing w:line="240" w:lineRule="atLeast"/>
                    <w:rPr>
                      <w:rFonts w:hint="eastAsia"/>
                      <w:color w:val="auto"/>
                      <w:sz w:val="21"/>
                      <w:szCs w:val="21"/>
                      <w:highlight w:val="none"/>
                      <w:lang w:eastAsia="zh-CN"/>
                    </w:rPr>
                  </w:pPr>
                  <w:r>
                    <w:rPr>
                      <w:rStyle w:val="163"/>
                      <w:rFonts w:hint="default" w:ascii="Times New Roman" w:hAnsi="Times New Roman" w:cs="Times New Roman"/>
                      <w:b w:val="0"/>
                      <w:i w:val="0"/>
                      <w:caps w:val="0"/>
                      <w:color w:val="auto"/>
                      <w:spacing w:val="0"/>
                      <w:w w:val="100"/>
                      <w:kern w:val="2"/>
                      <w:sz w:val="21"/>
                      <w:szCs w:val="21"/>
                      <w:highlight w:val="none"/>
                      <w:lang w:val="en-US" w:eastAsia="zh-CN" w:bidi="ar-SA"/>
                    </w:rPr>
                    <w:t>脱脂剂NO.106B-1</w:t>
                  </w:r>
                </w:p>
              </w:tc>
              <w:tc>
                <w:tcPr>
                  <w:tcW w:w="503" w:type="pct"/>
                  <w:tcBorders>
                    <w:right w:val="single" w:color="auto" w:sz="4" w:space="0"/>
                  </w:tcBorders>
                  <w:vAlign w:val="center"/>
                </w:tcPr>
                <w:p w14:paraId="64B4E643">
                  <w:pPr>
                    <w:pStyle w:val="160"/>
                    <w:spacing w:line="240" w:lineRule="atLeast"/>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t/a</w:t>
                  </w:r>
                </w:p>
              </w:tc>
              <w:tc>
                <w:tcPr>
                  <w:tcW w:w="686" w:type="pct"/>
                  <w:tcBorders>
                    <w:bottom w:val="single" w:color="auto" w:sz="4" w:space="0"/>
                  </w:tcBorders>
                  <w:vAlign w:val="center"/>
                </w:tcPr>
                <w:p w14:paraId="117FF86A">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2.2</w:t>
                  </w:r>
                </w:p>
              </w:tc>
              <w:tc>
                <w:tcPr>
                  <w:tcW w:w="685" w:type="pct"/>
                  <w:tcBorders>
                    <w:bottom w:val="single" w:color="auto" w:sz="4" w:space="0"/>
                  </w:tcBorders>
                  <w:vAlign w:val="center"/>
                </w:tcPr>
                <w:p w14:paraId="2521CDB2">
                  <w:pPr>
                    <w:pStyle w:val="160"/>
                    <w:spacing w:line="240" w:lineRule="atLeast"/>
                    <w:rPr>
                      <w:rFonts w:hint="eastAsia" w:ascii="Times New Roman" w:hAnsi="Times New Roman"/>
                      <w:color w:val="auto"/>
                      <w:szCs w:val="21"/>
                      <w:lang w:eastAsia="zh-CN"/>
                    </w:rPr>
                  </w:pPr>
                  <w:r>
                    <w:rPr>
                      <w:rFonts w:hint="eastAsia" w:ascii="Times New Roman" w:hAnsi="Times New Roman"/>
                      <w:color w:val="auto"/>
                      <w:szCs w:val="21"/>
                      <w:lang w:eastAsia="zh-CN"/>
                    </w:rPr>
                    <w:t>液体，桶装</w:t>
                  </w:r>
                </w:p>
              </w:tc>
              <w:tc>
                <w:tcPr>
                  <w:tcW w:w="780" w:type="pct"/>
                  <w:tcBorders>
                    <w:bottom w:val="single" w:color="auto" w:sz="4" w:space="0"/>
                  </w:tcBorders>
                  <w:vAlign w:val="center"/>
                </w:tcPr>
                <w:p w14:paraId="2C66956B">
                  <w:pPr>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喷涂前处理区</w:t>
                  </w:r>
                </w:p>
              </w:tc>
              <w:tc>
                <w:tcPr>
                  <w:tcW w:w="648" w:type="pct"/>
                  <w:tcBorders>
                    <w:bottom w:val="single" w:color="auto" w:sz="4" w:space="0"/>
                  </w:tcBorders>
                  <w:vAlign w:val="center"/>
                </w:tcPr>
                <w:p w14:paraId="68C5CE94">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0.2</w:t>
                  </w:r>
                </w:p>
              </w:tc>
              <w:tc>
                <w:tcPr>
                  <w:tcW w:w="754" w:type="pct"/>
                  <w:vMerge w:val="restart"/>
                  <w:vAlign w:val="center"/>
                </w:tcPr>
                <w:p w14:paraId="5AF51CB2">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喷涂前处理工序</w:t>
                  </w:r>
                </w:p>
              </w:tc>
            </w:tr>
            <w:tr w14:paraId="3FBFC40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44" w:type="pct"/>
                  <w:vAlign w:val="center"/>
                </w:tcPr>
                <w:p w14:paraId="6A0C70EA">
                  <w:pPr>
                    <w:pStyle w:val="160"/>
                    <w:spacing w:line="240" w:lineRule="atLeast"/>
                    <w:rPr>
                      <w:rFonts w:hint="default" w:ascii="Times New Roman" w:hAnsi="Times New Roman" w:cs="Times New Roman"/>
                      <w:color w:val="auto"/>
                      <w:vertAlign w:val="baseline"/>
                      <w:lang w:val="en-US" w:eastAsia="zh-CN"/>
                    </w:rPr>
                  </w:pPr>
                  <w:r>
                    <w:rPr>
                      <w:rFonts w:hint="eastAsia"/>
                      <w:color w:val="auto"/>
                      <w:sz w:val="21"/>
                      <w:szCs w:val="21"/>
                      <w:highlight w:val="none"/>
                      <w:lang w:val="en-US" w:eastAsia="zh-CN"/>
                    </w:rPr>
                    <w:t>9</w:t>
                  </w:r>
                </w:p>
              </w:tc>
              <w:tc>
                <w:tcPr>
                  <w:tcW w:w="696" w:type="pct"/>
                  <w:vAlign w:val="center"/>
                </w:tcPr>
                <w:p w14:paraId="5AC5B3F7">
                  <w:pPr>
                    <w:pStyle w:val="160"/>
                    <w:spacing w:line="240" w:lineRule="atLeast"/>
                    <w:rPr>
                      <w:rFonts w:hint="eastAsia"/>
                      <w:color w:val="auto"/>
                      <w:sz w:val="21"/>
                      <w:szCs w:val="21"/>
                      <w:highlight w:val="none"/>
                      <w:lang w:eastAsia="zh-CN"/>
                    </w:rPr>
                  </w:pPr>
                  <w:r>
                    <w:rPr>
                      <w:rStyle w:val="163"/>
                      <w:rFonts w:hint="default" w:ascii="Times New Roman" w:hAnsi="Times New Roman" w:cs="Times New Roman"/>
                      <w:b w:val="0"/>
                      <w:i w:val="0"/>
                      <w:caps w:val="0"/>
                      <w:color w:val="auto"/>
                      <w:spacing w:val="0"/>
                      <w:w w:val="100"/>
                      <w:kern w:val="2"/>
                      <w:sz w:val="21"/>
                      <w:szCs w:val="21"/>
                      <w:highlight w:val="none"/>
                      <w:lang w:val="en-US" w:eastAsia="zh-CN" w:bidi="ar-SA"/>
                    </w:rPr>
                    <w:t>脱脂剂NO.142B</w:t>
                  </w:r>
                </w:p>
              </w:tc>
              <w:tc>
                <w:tcPr>
                  <w:tcW w:w="503" w:type="pct"/>
                  <w:tcBorders>
                    <w:right w:val="single" w:color="auto" w:sz="4" w:space="0"/>
                  </w:tcBorders>
                  <w:vAlign w:val="center"/>
                </w:tcPr>
                <w:p w14:paraId="1FE3CEA0">
                  <w:pPr>
                    <w:pStyle w:val="160"/>
                    <w:spacing w:line="240" w:lineRule="atLeast"/>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t/a</w:t>
                  </w:r>
                </w:p>
              </w:tc>
              <w:tc>
                <w:tcPr>
                  <w:tcW w:w="686" w:type="pct"/>
                  <w:tcBorders>
                    <w:bottom w:val="single" w:color="auto" w:sz="4" w:space="0"/>
                  </w:tcBorders>
                  <w:vAlign w:val="center"/>
                </w:tcPr>
                <w:p w14:paraId="0DB8BFD2">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4.4</w:t>
                  </w:r>
                </w:p>
              </w:tc>
              <w:tc>
                <w:tcPr>
                  <w:tcW w:w="685" w:type="pct"/>
                  <w:tcBorders>
                    <w:bottom w:val="single" w:color="auto" w:sz="4" w:space="0"/>
                  </w:tcBorders>
                  <w:vAlign w:val="center"/>
                </w:tcPr>
                <w:p w14:paraId="62B95008">
                  <w:pPr>
                    <w:pStyle w:val="160"/>
                    <w:spacing w:line="240" w:lineRule="atLeast"/>
                    <w:rPr>
                      <w:rFonts w:hint="eastAsia" w:ascii="Times New Roman" w:hAnsi="Times New Roman"/>
                      <w:color w:val="auto"/>
                      <w:szCs w:val="21"/>
                      <w:lang w:eastAsia="zh-CN"/>
                    </w:rPr>
                  </w:pPr>
                  <w:r>
                    <w:rPr>
                      <w:rFonts w:hint="eastAsia" w:ascii="Times New Roman" w:hAnsi="Times New Roman"/>
                      <w:color w:val="auto"/>
                      <w:szCs w:val="21"/>
                      <w:lang w:eastAsia="zh-CN"/>
                    </w:rPr>
                    <w:t>液体，桶装</w:t>
                  </w:r>
                </w:p>
              </w:tc>
              <w:tc>
                <w:tcPr>
                  <w:tcW w:w="780" w:type="pct"/>
                  <w:tcBorders>
                    <w:bottom w:val="single" w:color="auto" w:sz="4" w:space="0"/>
                  </w:tcBorders>
                  <w:vAlign w:val="center"/>
                </w:tcPr>
                <w:p w14:paraId="071606AD">
                  <w:pPr>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喷涂前处理区</w:t>
                  </w:r>
                </w:p>
              </w:tc>
              <w:tc>
                <w:tcPr>
                  <w:tcW w:w="648" w:type="pct"/>
                  <w:tcBorders>
                    <w:bottom w:val="single" w:color="auto" w:sz="4" w:space="0"/>
                  </w:tcBorders>
                  <w:vAlign w:val="center"/>
                </w:tcPr>
                <w:p w14:paraId="0E16AFAD">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0.4</w:t>
                  </w:r>
                </w:p>
              </w:tc>
              <w:tc>
                <w:tcPr>
                  <w:tcW w:w="754" w:type="pct"/>
                  <w:vMerge w:val="continue"/>
                  <w:vAlign w:val="center"/>
                </w:tcPr>
                <w:p w14:paraId="455ED11C">
                  <w:pPr>
                    <w:pStyle w:val="160"/>
                    <w:spacing w:line="240" w:lineRule="atLeast"/>
                    <w:rPr>
                      <w:rFonts w:hint="eastAsia"/>
                      <w:color w:val="auto"/>
                      <w:sz w:val="21"/>
                      <w:szCs w:val="21"/>
                      <w:highlight w:val="none"/>
                      <w:lang w:val="en-US" w:eastAsia="zh-CN"/>
                    </w:rPr>
                  </w:pPr>
                </w:p>
              </w:tc>
            </w:tr>
            <w:tr w14:paraId="3EA65E7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44" w:type="pct"/>
                  <w:vAlign w:val="center"/>
                </w:tcPr>
                <w:p w14:paraId="29F20627">
                  <w:pPr>
                    <w:pStyle w:val="160"/>
                    <w:spacing w:line="240" w:lineRule="atLeast"/>
                    <w:rPr>
                      <w:rFonts w:hint="default" w:ascii="Times New Roman" w:hAnsi="Times New Roman" w:cs="Times New Roman"/>
                      <w:color w:val="auto"/>
                      <w:vertAlign w:val="baseline"/>
                      <w:lang w:val="en-US" w:eastAsia="zh-CN"/>
                    </w:rPr>
                  </w:pPr>
                  <w:r>
                    <w:rPr>
                      <w:rFonts w:hint="eastAsia"/>
                      <w:color w:val="auto"/>
                      <w:sz w:val="21"/>
                      <w:szCs w:val="21"/>
                      <w:highlight w:val="none"/>
                      <w:lang w:val="en-US" w:eastAsia="zh-CN"/>
                    </w:rPr>
                    <w:t>10</w:t>
                  </w:r>
                </w:p>
              </w:tc>
              <w:tc>
                <w:tcPr>
                  <w:tcW w:w="696" w:type="pct"/>
                  <w:vAlign w:val="center"/>
                </w:tcPr>
                <w:p w14:paraId="09718A96">
                  <w:pPr>
                    <w:pStyle w:val="160"/>
                    <w:spacing w:line="240" w:lineRule="atLeast"/>
                    <w:rPr>
                      <w:rFonts w:hint="eastAsia"/>
                      <w:color w:val="auto"/>
                      <w:sz w:val="21"/>
                      <w:szCs w:val="21"/>
                      <w:highlight w:val="none"/>
                      <w:lang w:eastAsia="zh-CN"/>
                    </w:rPr>
                  </w:pPr>
                  <w:r>
                    <w:rPr>
                      <w:rStyle w:val="163"/>
                      <w:rFonts w:hint="eastAsia" w:ascii="宋体" w:hAnsi="宋体"/>
                      <w:b w:val="0"/>
                      <w:i w:val="0"/>
                      <w:caps w:val="0"/>
                      <w:color w:val="auto"/>
                      <w:spacing w:val="0"/>
                      <w:w w:val="100"/>
                      <w:kern w:val="2"/>
                      <w:sz w:val="21"/>
                      <w:szCs w:val="21"/>
                      <w:highlight w:val="none"/>
                      <w:lang w:val="en-US" w:eastAsia="zh-CN" w:bidi="ar-SA"/>
                    </w:rPr>
                    <w:t>陶化剂</w:t>
                  </w:r>
                </w:p>
              </w:tc>
              <w:tc>
                <w:tcPr>
                  <w:tcW w:w="503" w:type="pct"/>
                  <w:tcBorders>
                    <w:right w:val="single" w:color="auto" w:sz="4" w:space="0"/>
                  </w:tcBorders>
                  <w:vAlign w:val="center"/>
                </w:tcPr>
                <w:p w14:paraId="01AC14D6">
                  <w:pPr>
                    <w:pStyle w:val="160"/>
                    <w:spacing w:line="240" w:lineRule="atLeast"/>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t/a</w:t>
                  </w:r>
                </w:p>
              </w:tc>
              <w:tc>
                <w:tcPr>
                  <w:tcW w:w="686" w:type="pct"/>
                  <w:tcBorders>
                    <w:bottom w:val="single" w:color="auto" w:sz="4" w:space="0"/>
                  </w:tcBorders>
                  <w:vAlign w:val="center"/>
                </w:tcPr>
                <w:p w14:paraId="6F23CCFF">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4.5</w:t>
                  </w:r>
                </w:p>
              </w:tc>
              <w:tc>
                <w:tcPr>
                  <w:tcW w:w="685" w:type="pct"/>
                  <w:tcBorders>
                    <w:bottom w:val="single" w:color="auto" w:sz="4" w:space="0"/>
                  </w:tcBorders>
                  <w:vAlign w:val="center"/>
                </w:tcPr>
                <w:p w14:paraId="7E1F3F8F">
                  <w:pPr>
                    <w:pStyle w:val="160"/>
                    <w:spacing w:line="240" w:lineRule="atLeast"/>
                    <w:rPr>
                      <w:rFonts w:hint="eastAsia" w:ascii="Times New Roman" w:hAnsi="Times New Roman"/>
                      <w:color w:val="auto"/>
                      <w:szCs w:val="21"/>
                      <w:lang w:eastAsia="zh-CN"/>
                    </w:rPr>
                  </w:pPr>
                  <w:r>
                    <w:rPr>
                      <w:rFonts w:hint="eastAsia" w:ascii="Times New Roman" w:hAnsi="Times New Roman"/>
                      <w:color w:val="auto"/>
                      <w:szCs w:val="21"/>
                      <w:lang w:eastAsia="zh-CN"/>
                    </w:rPr>
                    <w:t>液体，桶装</w:t>
                  </w:r>
                </w:p>
              </w:tc>
              <w:tc>
                <w:tcPr>
                  <w:tcW w:w="780" w:type="pct"/>
                  <w:tcBorders>
                    <w:bottom w:val="single" w:color="auto" w:sz="4" w:space="0"/>
                  </w:tcBorders>
                  <w:vAlign w:val="center"/>
                </w:tcPr>
                <w:p w14:paraId="1124087A">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喷涂前处理区</w:t>
                  </w:r>
                </w:p>
              </w:tc>
              <w:tc>
                <w:tcPr>
                  <w:tcW w:w="648" w:type="pct"/>
                  <w:tcBorders>
                    <w:bottom w:val="single" w:color="auto" w:sz="4" w:space="0"/>
                  </w:tcBorders>
                  <w:vAlign w:val="center"/>
                </w:tcPr>
                <w:p w14:paraId="37CF290A">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0.4</w:t>
                  </w:r>
                </w:p>
              </w:tc>
              <w:tc>
                <w:tcPr>
                  <w:tcW w:w="754" w:type="pct"/>
                  <w:vMerge w:val="continue"/>
                  <w:tcBorders>
                    <w:bottom w:val="single" w:color="auto" w:sz="4" w:space="0"/>
                  </w:tcBorders>
                  <w:vAlign w:val="center"/>
                </w:tcPr>
                <w:p w14:paraId="7AF02E73">
                  <w:pPr>
                    <w:pStyle w:val="160"/>
                    <w:spacing w:line="240" w:lineRule="atLeast"/>
                    <w:rPr>
                      <w:rFonts w:hint="eastAsia"/>
                      <w:color w:val="auto"/>
                      <w:sz w:val="21"/>
                      <w:szCs w:val="21"/>
                      <w:highlight w:val="none"/>
                      <w:lang w:val="en-US" w:eastAsia="zh-CN"/>
                    </w:rPr>
                  </w:pPr>
                </w:p>
              </w:tc>
            </w:tr>
            <w:tr w14:paraId="0B6F3C6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44" w:type="pct"/>
                  <w:vAlign w:val="center"/>
                </w:tcPr>
                <w:p w14:paraId="6E9F7D69">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11</w:t>
                  </w:r>
                </w:p>
              </w:tc>
              <w:tc>
                <w:tcPr>
                  <w:tcW w:w="696" w:type="pct"/>
                  <w:vAlign w:val="center"/>
                </w:tcPr>
                <w:p w14:paraId="78CAD56E">
                  <w:pPr>
                    <w:numPr>
                      <w:ilvl w:val="0"/>
                      <w:numId w:val="0"/>
                    </w:numPr>
                    <w:spacing w:line="240" w:lineRule="atLeast"/>
                    <w:ind w:left="0" w:leftChars="0" w:firstLine="0" w:firstLineChars="0"/>
                    <w:jc w:val="center"/>
                    <w:rPr>
                      <w:rStyle w:val="163"/>
                      <w:rFonts w:hint="eastAsia" w:ascii="宋体" w:hAnsi="宋体"/>
                      <w:b w:val="0"/>
                      <w:i w:val="0"/>
                      <w:caps w:val="0"/>
                      <w:color w:val="auto"/>
                      <w:spacing w:val="0"/>
                      <w:w w:val="100"/>
                      <w:kern w:val="2"/>
                      <w:sz w:val="21"/>
                      <w:szCs w:val="21"/>
                      <w:highlight w:val="none"/>
                      <w:lang w:val="en-US" w:eastAsia="zh-CN" w:bidi="ar-SA"/>
                    </w:rPr>
                  </w:pPr>
                  <w:r>
                    <w:rPr>
                      <w:rFonts w:hint="eastAsia" w:ascii="Times New Roman" w:hAnsi="Times New Roman" w:cs="Times New Roman"/>
                      <w:color w:val="auto"/>
                      <w:vertAlign w:val="baseline"/>
                      <w:lang w:val="en-US" w:eastAsia="zh-CN"/>
                    </w:rPr>
                    <w:t>木板</w:t>
                  </w:r>
                </w:p>
              </w:tc>
              <w:tc>
                <w:tcPr>
                  <w:tcW w:w="503" w:type="pct"/>
                  <w:tcBorders>
                    <w:right w:val="single" w:color="auto" w:sz="4" w:space="0"/>
                  </w:tcBorders>
                  <w:vAlign w:val="center"/>
                </w:tcPr>
                <w:p w14:paraId="371FDF58">
                  <w:pPr>
                    <w:numPr>
                      <w:ilvl w:val="0"/>
                      <w:numId w:val="0"/>
                    </w:numPr>
                    <w:spacing w:line="240" w:lineRule="atLeast"/>
                    <w:ind w:left="0" w:leftChars="0" w:firstLine="0" w:firstLineChars="0"/>
                    <w:jc w:val="center"/>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万块/a</w:t>
                  </w:r>
                </w:p>
              </w:tc>
              <w:tc>
                <w:tcPr>
                  <w:tcW w:w="686" w:type="pct"/>
                  <w:tcBorders>
                    <w:bottom w:val="single" w:color="auto" w:sz="4" w:space="0"/>
                  </w:tcBorders>
                  <w:vAlign w:val="center"/>
                </w:tcPr>
                <w:p w14:paraId="508C33C0">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30</w:t>
                  </w:r>
                </w:p>
              </w:tc>
              <w:tc>
                <w:tcPr>
                  <w:tcW w:w="685" w:type="pct"/>
                  <w:tcBorders>
                    <w:bottom w:val="single" w:color="auto" w:sz="4" w:space="0"/>
                  </w:tcBorders>
                  <w:vAlign w:val="center"/>
                </w:tcPr>
                <w:p w14:paraId="4AB72AEC">
                  <w:pPr>
                    <w:pStyle w:val="160"/>
                    <w:spacing w:line="240" w:lineRule="atLeast"/>
                    <w:rPr>
                      <w:rFonts w:hint="eastAsia" w:ascii="Times New Roman" w:hAnsi="Times New Roman"/>
                      <w:color w:val="auto"/>
                      <w:szCs w:val="21"/>
                      <w:lang w:eastAsia="zh-CN"/>
                    </w:rPr>
                  </w:pPr>
                  <w:r>
                    <w:rPr>
                      <w:rFonts w:hint="eastAsia"/>
                      <w:color w:val="auto"/>
                      <w:sz w:val="21"/>
                      <w:szCs w:val="21"/>
                      <w:highlight w:val="none"/>
                      <w:lang w:val="en-US" w:eastAsia="zh-CN"/>
                    </w:rPr>
                    <w:t>固体，堆放</w:t>
                  </w:r>
                </w:p>
              </w:tc>
              <w:tc>
                <w:tcPr>
                  <w:tcW w:w="780" w:type="pct"/>
                  <w:tcBorders>
                    <w:bottom w:val="single" w:color="auto" w:sz="4" w:space="0"/>
                  </w:tcBorders>
                  <w:vAlign w:val="center"/>
                </w:tcPr>
                <w:p w14:paraId="78E1E33C">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库房</w:t>
                  </w:r>
                </w:p>
              </w:tc>
              <w:tc>
                <w:tcPr>
                  <w:tcW w:w="648" w:type="pct"/>
                  <w:tcBorders>
                    <w:bottom w:val="single" w:color="auto" w:sz="4" w:space="0"/>
                  </w:tcBorders>
                  <w:vAlign w:val="center"/>
                </w:tcPr>
                <w:p w14:paraId="2CB58320">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3</w:t>
                  </w:r>
                </w:p>
              </w:tc>
              <w:tc>
                <w:tcPr>
                  <w:tcW w:w="754" w:type="pct"/>
                  <w:vMerge w:val="restart"/>
                  <w:vAlign w:val="center"/>
                </w:tcPr>
                <w:p w14:paraId="7F98F9E1">
                  <w:pPr>
                    <w:pStyle w:val="160"/>
                    <w:spacing w:line="240" w:lineRule="atLeast"/>
                    <w:rPr>
                      <w:rFonts w:hint="default"/>
                      <w:color w:val="auto"/>
                      <w:sz w:val="21"/>
                      <w:szCs w:val="21"/>
                      <w:highlight w:val="none"/>
                      <w:lang w:val="en-US" w:eastAsia="zh-CN"/>
                    </w:rPr>
                  </w:pPr>
                  <w:r>
                    <w:rPr>
                      <w:rFonts w:hint="eastAsia"/>
                      <w:color w:val="auto"/>
                      <w:sz w:val="21"/>
                      <w:szCs w:val="21"/>
                      <w:highlight w:val="none"/>
                      <w:lang w:val="en-US" w:eastAsia="zh-CN"/>
                    </w:rPr>
                    <w:t>椅子包覆、组装工序</w:t>
                  </w:r>
                </w:p>
              </w:tc>
            </w:tr>
            <w:tr w14:paraId="4D26B66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44" w:type="pct"/>
                  <w:vAlign w:val="center"/>
                </w:tcPr>
                <w:p w14:paraId="1B968126">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12</w:t>
                  </w:r>
                </w:p>
              </w:tc>
              <w:tc>
                <w:tcPr>
                  <w:tcW w:w="696" w:type="pct"/>
                  <w:vAlign w:val="center"/>
                </w:tcPr>
                <w:p w14:paraId="4480D565">
                  <w:pPr>
                    <w:numPr>
                      <w:ilvl w:val="0"/>
                      <w:numId w:val="0"/>
                    </w:numPr>
                    <w:spacing w:line="240" w:lineRule="atLeast"/>
                    <w:ind w:left="0" w:leftChars="0" w:firstLine="0" w:firstLineChars="0"/>
                    <w:jc w:val="center"/>
                    <w:rPr>
                      <w:rStyle w:val="163"/>
                      <w:rFonts w:hint="eastAsia" w:ascii="宋体" w:hAnsi="宋体"/>
                      <w:b w:val="0"/>
                      <w:i w:val="0"/>
                      <w:caps w:val="0"/>
                      <w:color w:val="auto"/>
                      <w:spacing w:val="0"/>
                      <w:w w:val="100"/>
                      <w:kern w:val="2"/>
                      <w:sz w:val="21"/>
                      <w:szCs w:val="21"/>
                      <w:highlight w:val="none"/>
                      <w:lang w:val="en-US" w:eastAsia="zh-CN" w:bidi="ar-SA"/>
                    </w:rPr>
                  </w:pPr>
                  <w:r>
                    <w:rPr>
                      <w:rFonts w:hint="eastAsia" w:ascii="Times New Roman" w:hAnsi="Times New Roman" w:cs="Times New Roman"/>
                      <w:color w:val="auto"/>
                      <w:vertAlign w:val="baseline"/>
                      <w:lang w:val="en-US" w:eastAsia="zh-CN"/>
                    </w:rPr>
                    <w:t>海绵、皮革、布料</w:t>
                  </w:r>
                </w:p>
              </w:tc>
              <w:tc>
                <w:tcPr>
                  <w:tcW w:w="503" w:type="pct"/>
                  <w:tcBorders>
                    <w:right w:val="single" w:color="auto" w:sz="4" w:space="0"/>
                  </w:tcBorders>
                  <w:vAlign w:val="center"/>
                </w:tcPr>
                <w:p w14:paraId="7D729566">
                  <w:pPr>
                    <w:numPr>
                      <w:ilvl w:val="0"/>
                      <w:numId w:val="0"/>
                    </w:numPr>
                    <w:spacing w:line="240" w:lineRule="atLeast"/>
                    <w:ind w:left="0" w:leftChars="0" w:firstLine="0" w:firstLineChars="0"/>
                    <w:jc w:val="center"/>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万m</w:t>
                  </w:r>
                  <w:r>
                    <w:rPr>
                      <w:rFonts w:hint="eastAsia" w:ascii="Times New Roman" w:hAnsi="Times New Roman" w:cs="Times New Roman"/>
                      <w:color w:val="auto"/>
                      <w:vertAlign w:val="superscript"/>
                      <w:lang w:val="en-US" w:eastAsia="zh-CN"/>
                    </w:rPr>
                    <w:t>2</w:t>
                  </w:r>
                  <w:r>
                    <w:rPr>
                      <w:rFonts w:hint="eastAsia" w:ascii="Times New Roman" w:hAnsi="Times New Roman" w:cs="Times New Roman"/>
                      <w:color w:val="auto"/>
                      <w:vertAlign w:val="baseline"/>
                      <w:lang w:val="en-US" w:eastAsia="zh-CN"/>
                    </w:rPr>
                    <w:t>/a</w:t>
                  </w:r>
                </w:p>
              </w:tc>
              <w:tc>
                <w:tcPr>
                  <w:tcW w:w="686" w:type="pct"/>
                  <w:tcBorders>
                    <w:bottom w:val="single" w:color="auto" w:sz="4" w:space="0"/>
                  </w:tcBorders>
                  <w:vAlign w:val="center"/>
                </w:tcPr>
                <w:p w14:paraId="3BF7E78E">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30</w:t>
                  </w:r>
                </w:p>
              </w:tc>
              <w:tc>
                <w:tcPr>
                  <w:tcW w:w="685" w:type="pct"/>
                  <w:tcBorders>
                    <w:bottom w:val="single" w:color="auto" w:sz="4" w:space="0"/>
                  </w:tcBorders>
                  <w:vAlign w:val="center"/>
                </w:tcPr>
                <w:p w14:paraId="29679B3A">
                  <w:pPr>
                    <w:pStyle w:val="160"/>
                    <w:spacing w:line="240" w:lineRule="atLeast"/>
                    <w:rPr>
                      <w:rFonts w:hint="eastAsia" w:ascii="Times New Roman" w:hAnsi="Times New Roman"/>
                      <w:color w:val="auto"/>
                      <w:szCs w:val="21"/>
                      <w:lang w:eastAsia="zh-CN"/>
                    </w:rPr>
                  </w:pPr>
                  <w:r>
                    <w:rPr>
                      <w:rFonts w:hint="eastAsia"/>
                      <w:color w:val="auto"/>
                      <w:sz w:val="21"/>
                      <w:szCs w:val="21"/>
                      <w:highlight w:val="none"/>
                      <w:lang w:val="en-US" w:eastAsia="zh-CN"/>
                    </w:rPr>
                    <w:t>固体，箱装</w:t>
                  </w:r>
                </w:p>
              </w:tc>
              <w:tc>
                <w:tcPr>
                  <w:tcW w:w="780" w:type="pct"/>
                  <w:tcBorders>
                    <w:bottom w:val="single" w:color="auto" w:sz="4" w:space="0"/>
                  </w:tcBorders>
                  <w:vAlign w:val="center"/>
                </w:tcPr>
                <w:p w14:paraId="79DF44A7">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包覆区</w:t>
                  </w:r>
                </w:p>
              </w:tc>
              <w:tc>
                <w:tcPr>
                  <w:tcW w:w="648" w:type="pct"/>
                  <w:tcBorders>
                    <w:bottom w:val="single" w:color="auto" w:sz="4" w:space="0"/>
                  </w:tcBorders>
                  <w:vAlign w:val="center"/>
                </w:tcPr>
                <w:p w14:paraId="2832F63D">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3</w:t>
                  </w:r>
                </w:p>
              </w:tc>
              <w:tc>
                <w:tcPr>
                  <w:tcW w:w="754" w:type="pct"/>
                  <w:vMerge w:val="continue"/>
                  <w:vAlign w:val="center"/>
                </w:tcPr>
                <w:p w14:paraId="7F717E61">
                  <w:pPr>
                    <w:pStyle w:val="160"/>
                    <w:spacing w:line="240" w:lineRule="atLeast"/>
                    <w:rPr>
                      <w:rFonts w:hint="eastAsia"/>
                      <w:color w:val="auto"/>
                      <w:sz w:val="21"/>
                      <w:szCs w:val="21"/>
                      <w:highlight w:val="none"/>
                      <w:lang w:val="en-US" w:eastAsia="zh-CN"/>
                    </w:rPr>
                  </w:pPr>
                </w:p>
              </w:tc>
            </w:tr>
            <w:tr w14:paraId="61E80F0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44" w:type="pct"/>
                  <w:vAlign w:val="center"/>
                </w:tcPr>
                <w:p w14:paraId="27F82E31">
                  <w:pPr>
                    <w:pStyle w:val="160"/>
                    <w:spacing w:line="240" w:lineRule="atLeast"/>
                    <w:rPr>
                      <w:rFonts w:hint="default"/>
                      <w:color w:val="auto"/>
                      <w:sz w:val="21"/>
                      <w:szCs w:val="21"/>
                      <w:highlight w:val="none"/>
                      <w:lang w:val="en-US" w:eastAsia="zh-CN"/>
                    </w:rPr>
                  </w:pPr>
                  <w:r>
                    <w:rPr>
                      <w:rFonts w:hint="eastAsia"/>
                      <w:color w:val="auto"/>
                      <w:sz w:val="21"/>
                      <w:szCs w:val="21"/>
                      <w:highlight w:val="none"/>
                      <w:lang w:val="en-US" w:eastAsia="zh-CN"/>
                    </w:rPr>
                    <w:t>13</w:t>
                  </w:r>
                </w:p>
              </w:tc>
              <w:tc>
                <w:tcPr>
                  <w:tcW w:w="696" w:type="pct"/>
                  <w:vAlign w:val="center"/>
                </w:tcPr>
                <w:p w14:paraId="16EB4C96">
                  <w:pPr>
                    <w:pStyle w:val="160"/>
                    <w:spacing w:line="240" w:lineRule="atLeast"/>
                    <w:rPr>
                      <w:rStyle w:val="163"/>
                      <w:rFonts w:hint="eastAsia" w:ascii="宋体" w:hAnsi="宋体"/>
                      <w:b w:val="0"/>
                      <w:i w:val="0"/>
                      <w:caps w:val="0"/>
                      <w:color w:val="auto"/>
                      <w:spacing w:val="0"/>
                      <w:w w:val="100"/>
                      <w:kern w:val="2"/>
                      <w:sz w:val="21"/>
                      <w:szCs w:val="21"/>
                      <w:highlight w:val="none"/>
                      <w:lang w:val="en-US" w:eastAsia="zh-CN" w:bidi="ar-SA"/>
                    </w:rPr>
                  </w:pPr>
                  <w:r>
                    <w:rPr>
                      <w:rStyle w:val="163"/>
                      <w:rFonts w:hint="eastAsia" w:ascii="宋体" w:hAnsi="宋体"/>
                      <w:b w:val="0"/>
                      <w:i w:val="0"/>
                      <w:caps w:val="0"/>
                      <w:color w:val="auto"/>
                      <w:spacing w:val="0"/>
                      <w:w w:val="100"/>
                      <w:kern w:val="2"/>
                      <w:sz w:val="21"/>
                      <w:szCs w:val="21"/>
                      <w:highlight w:val="none"/>
                      <w:lang w:val="en-US" w:eastAsia="zh-CN" w:bidi="ar-SA"/>
                    </w:rPr>
                    <w:t>胶黏剂</w:t>
                  </w:r>
                </w:p>
              </w:tc>
              <w:tc>
                <w:tcPr>
                  <w:tcW w:w="503" w:type="pct"/>
                  <w:tcBorders>
                    <w:right w:val="single" w:color="auto" w:sz="4" w:space="0"/>
                  </w:tcBorders>
                  <w:vAlign w:val="center"/>
                </w:tcPr>
                <w:p w14:paraId="623D27B5">
                  <w:pPr>
                    <w:pStyle w:val="160"/>
                    <w:spacing w:line="240" w:lineRule="atLeast"/>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t/a</w:t>
                  </w:r>
                </w:p>
              </w:tc>
              <w:tc>
                <w:tcPr>
                  <w:tcW w:w="686" w:type="pct"/>
                  <w:tcBorders>
                    <w:bottom w:val="single" w:color="auto" w:sz="4" w:space="0"/>
                  </w:tcBorders>
                  <w:vAlign w:val="center"/>
                </w:tcPr>
                <w:p w14:paraId="252EE361">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2</w:t>
                  </w:r>
                </w:p>
              </w:tc>
              <w:tc>
                <w:tcPr>
                  <w:tcW w:w="685" w:type="pct"/>
                  <w:tcBorders>
                    <w:bottom w:val="single" w:color="auto" w:sz="4" w:space="0"/>
                  </w:tcBorders>
                  <w:vAlign w:val="center"/>
                </w:tcPr>
                <w:p w14:paraId="5717018D">
                  <w:pPr>
                    <w:pStyle w:val="160"/>
                    <w:spacing w:line="240" w:lineRule="atLeast"/>
                    <w:rPr>
                      <w:rFonts w:hint="eastAsia" w:ascii="Times New Roman" w:hAnsi="Times New Roman"/>
                      <w:color w:val="auto"/>
                      <w:szCs w:val="21"/>
                      <w:lang w:eastAsia="zh-CN"/>
                    </w:rPr>
                  </w:pPr>
                  <w:r>
                    <w:rPr>
                      <w:rFonts w:hint="eastAsia" w:ascii="Times New Roman" w:hAnsi="Times New Roman"/>
                      <w:color w:val="auto"/>
                      <w:szCs w:val="21"/>
                      <w:highlight w:val="none"/>
                      <w:lang w:eastAsia="zh-CN"/>
                    </w:rPr>
                    <w:t>液体，桶装</w:t>
                  </w:r>
                </w:p>
              </w:tc>
              <w:tc>
                <w:tcPr>
                  <w:tcW w:w="780" w:type="pct"/>
                  <w:tcBorders>
                    <w:bottom w:val="single" w:color="auto" w:sz="4" w:space="0"/>
                  </w:tcBorders>
                  <w:vAlign w:val="center"/>
                </w:tcPr>
                <w:p w14:paraId="458218DF">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库房</w:t>
                  </w:r>
                </w:p>
              </w:tc>
              <w:tc>
                <w:tcPr>
                  <w:tcW w:w="648" w:type="pct"/>
                  <w:tcBorders>
                    <w:bottom w:val="single" w:color="auto" w:sz="4" w:space="0"/>
                  </w:tcBorders>
                  <w:vAlign w:val="center"/>
                </w:tcPr>
                <w:p w14:paraId="7EA3A54B">
                  <w:pPr>
                    <w:pStyle w:val="160"/>
                    <w:spacing w:line="240" w:lineRule="atLeast"/>
                    <w:rPr>
                      <w:rFonts w:hint="default"/>
                      <w:color w:val="auto"/>
                      <w:sz w:val="21"/>
                      <w:szCs w:val="21"/>
                      <w:highlight w:val="none"/>
                      <w:lang w:val="en-US" w:eastAsia="zh-CN"/>
                    </w:rPr>
                  </w:pPr>
                  <w:r>
                    <w:rPr>
                      <w:rFonts w:hint="eastAsia"/>
                      <w:color w:val="auto"/>
                      <w:sz w:val="21"/>
                      <w:szCs w:val="21"/>
                      <w:highlight w:val="none"/>
                      <w:lang w:val="en-US" w:eastAsia="zh-CN"/>
                    </w:rPr>
                    <w:t>0.2</w:t>
                  </w:r>
                </w:p>
              </w:tc>
              <w:tc>
                <w:tcPr>
                  <w:tcW w:w="754" w:type="pct"/>
                  <w:vMerge w:val="continue"/>
                  <w:tcBorders>
                    <w:bottom w:val="single" w:color="auto" w:sz="4" w:space="0"/>
                  </w:tcBorders>
                  <w:vAlign w:val="center"/>
                </w:tcPr>
                <w:p w14:paraId="21615B4D">
                  <w:pPr>
                    <w:pStyle w:val="160"/>
                    <w:spacing w:line="240" w:lineRule="atLeast"/>
                    <w:rPr>
                      <w:rFonts w:hint="eastAsia"/>
                      <w:color w:val="auto"/>
                      <w:sz w:val="21"/>
                      <w:szCs w:val="21"/>
                      <w:highlight w:val="none"/>
                      <w:lang w:val="en-US" w:eastAsia="zh-CN"/>
                    </w:rPr>
                  </w:pPr>
                </w:p>
              </w:tc>
            </w:tr>
            <w:tr w14:paraId="51265E0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44" w:type="pct"/>
                  <w:vAlign w:val="center"/>
                </w:tcPr>
                <w:p w14:paraId="229B6138">
                  <w:pPr>
                    <w:pStyle w:val="160"/>
                    <w:spacing w:line="240" w:lineRule="atLeast"/>
                    <w:rPr>
                      <w:rFonts w:hint="default"/>
                      <w:color w:val="auto"/>
                      <w:sz w:val="21"/>
                      <w:szCs w:val="21"/>
                      <w:highlight w:val="none"/>
                      <w:lang w:val="en-US" w:eastAsia="zh-CN"/>
                    </w:rPr>
                  </w:pPr>
                  <w:r>
                    <w:rPr>
                      <w:rFonts w:hint="eastAsia"/>
                      <w:color w:val="auto"/>
                      <w:sz w:val="21"/>
                      <w:szCs w:val="21"/>
                      <w:highlight w:val="none"/>
                      <w:lang w:val="en-US" w:eastAsia="zh-CN"/>
                    </w:rPr>
                    <w:t>14</w:t>
                  </w:r>
                </w:p>
              </w:tc>
              <w:tc>
                <w:tcPr>
                  <w:tcW w:w="696" w:type="pct"/>
                  <w:vAlign w:val="center"/>
                </w:tcPr>
                <w:p w14:paraId="3CE41633">
                  <w:pPr>
                    <w:spacing w:line="240" w:lineRule="atLeast"/>
                    <w:jc w:val="center"/>
                    <w:rPr>
                      <w:rStyle w:val="163"/>
                      <w:rFonts w:hint="eastAsia" w:ascii="宋体" w:hAnsi="宋体"/>
                      <w:b w:val="0"/>
                      <w:i w:val="0"/>
                      <w:caps w:val="0"/>
                      <w:color w:val="auto"/>
                      <w:spacing w:val="0"/>
                      <w:w w:val="100"/>
                      <w:kern w:val="2"/>
                      <w:sz w:val="21"/>
                      <w:szCs w:val="21"/>
                      <w:highlight w:val="none"/>
                      <w:lang w:val="en-US" w:eastAsia="zh-CN" w:bidi="ar-SA"/>
                    </w:rPr>
                  </w:pPr>
                  <w:r>
                    <w:rPr>
                      <w:rFonts w:hint="eastAsia" w:ascii="Times New Roman" w:hAnsi="Times New Roman"/>
                      <w:color w:val="auto"/>
                      <w:szCs w:val="21"/>
                      <w:lang w:eastAsia="zh-CN"/>
                    </w:rPr>
                    <w:t>木板</w:t>
                  </w:r>
                </w:p>
              </w:tc>
              <w:tc>
                <w:tcPr>
                  <w:tcW w:w="503" w:type="pct"/>
                  <w:tcBorders>
                    <w:right w:val="single" w:color="auto" w:sz="4" w:space="0"/>
                  </w:tcBorders>
                  <w:vAlign w:val="center"/>
                </w:tcPr>
                <w:p w14:paraId="575AD6B3">
                  <w:pPr>
                    <w:spacing w:line="240" w:lineRule="atLeast"/>
                    <w:jc w:val="center"/>
                    <w:rPr>
                      <w:rFonts w:hint="eastAsia" w:ascii="Times New Roman" w:hAnsi="Times New Roman" w:cs="Times New Roman"/>
                      <w:color w:val="auto"/>
                      <w:vertAlign w:val="baseline"/>
                      <w:lang w:val="en-US" w:eastAsia="zh-CN"/>
                    </w:rPr>
                  </w:pPr>
                  <w:r>
                    <w:rPr>
                      <w:rFonts w:hint="eastAsia" w:ascii="Times New Roman" w:hAnsi="Times New Roman"/>
                      <w:color w:val="auto"/>
                      <w:szCs w:val="21"/>
                      <w:lang w:eastAsia="zh-CN"/>
                    </w:rPr>
                    <w:t>万张</w:t>
                  </w:r>
                  <w:r>
                    <w:rPr>
                      <w:rFonts w:hint="eastAsia" w:ascii="Times New Roman" w:hAnsi="Times New Roman"/>
                      <w:color w:val="auto"/>
                      <w:szCs w:val="21"/>
                    </w:rPr>
                    <w:t>/a</w:t>
                  </w:r>
                </w:p>
              </w:tc>
              <w:tc>
                <w:tcPr>
                  <w:tcW w:w="686" w:type="pct"/>
                  <w:tcBorders>
                    <w:bottom w:val="single" w:color="auto" w:sz="4" w:space="0"/>
                  </w:tcBorders>
                  <w:vAlign w:val="center"/>
                </w:tcPr>
                <w:p w14:paraId="6222489A">
                  <w:pPr>
                    <w:spacing w:line="240" w:lineRule="atLeast"/>
                    <w:jc w:val="center"/>
                    <w:rPr>
                      <w:rFonts w:hint="default"/>
                      <w:color w:val="auto"/>
                      <w:sz w:val="21"/>
                      <w:szCs w:val="21"/>
                      <w:highlight w:val="none"/>
                      <w:lang w:val="en-US" w:eastAsia="zh-CN"/>
                    </w:rPr>
                  </w:pPr>
                  <w:r>
                    <w:rPr>
                      <w:rFonts w:hint="eastAsia" w:ascii="Times New Roman" w:hAnsi="Times New Roman"/>
                      <w:color w:val="auto"/>
                      <w:szCs w:val="21"/>
                      <w:highlight w:val="none"/>
                      <w:lang w:val="en-US" w:eastAsia="zh-CN"/>
                    </w:rPr>
                    <w:t>50</w:t>
                  </w:r>
                </w:p>
              </w:tc>
              <w:tc>
                <w:tcPr>
                  <w:tcW w:w="685" w:type="pct"/>
                  <w:tcBorders>
                    <w:bottom w:val="single" w:color="auto" w:sz="4" w:space="0"/>
                  </w:tcBorders>
                  <w:vAlign w:val="center"/>
                </w:tcPr>
                <w:p w14:paraId="48BE368F">
                  <w:pPr>
                    <w:pStyle w:val="160"/>
                    <w:spacing w:line="240" w:lineRule="atLeast"/>
                    <w:rPr>
                      <w:rFonts w:hint="eastAsia" w:ascii="Times New Roman" w:hAnsi="Times New Roman"/>
                      <w:color w:val="auto"/>
                      <w:szCs w:val="21"/>
                      <w:highlight w:val="none"/>
                      <w:lang w:eastAsia="zh-CN"/>
                    </w:rPr>
                  </w:pPr>
                  <w:r>
                    <w:rPr>
                      <w:rFonts w:hint="eastAsia"/>
                      <w:color w:val="auto"/>
                      <w:sz w:val="21"/>
                      <w:szCs w:val="21"/>
                      <w:highlight w:val="none"/>
                      <w:lang w:val="en-US" w:eastAsia="zh-CN"/>
                    </w:rPr>
                    <w:t>固体，堆放</w:t>
                  </w:r>
                </w:p>
              </w:tc>
              <w:tc>
                <w:tcPr>
                  <w:tcW w:w="780" w:type="pct"/>
                  <w:tcBorders>
                    <w:bottom w:val="single" w:color="auto" w:sz="4" w:space="0"/>
                  </w:tcBorders>
                  <w:vAlign w:val="center"/>
                </w:tcPr>
                <w:p w14:paraId="09AF2F0B">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库房</w:t>
                  </w:r>
                </w:p>
              </w:tc>
              <w:tc>
                <w:tcPr>
                  <w:tcW w:w="648" w:type="pct"/>
                  <w:tcBorders>
                    <w:bottom w:val="single" w:color="auto" w:sz="4" w:space="0"/>
                  </w:tcBorders>
                  <w:vAlign w:val="center"/>
                </w:tcPr>
                <w:p w14:paraId="28A698BA">
                  <w:pPr>
                    <w:pStyle w:val="160"/>
                    <w:spacing w:line="240" w:lineRule="atLeast"/>
                    <w:rPr>
                      <w:rFonts w:hint="default"/>
                      <w:color w:val="auto"/>
                      <w:sz w:val="21"/>
                      <w:szCs w:val="21"/>
                      <w:highlight w:val="none"/>
                      <w:lang w:val="en-US" w:eastAsia="zh-CN"/>
                    </w:rPr>
                  </w:pPr>
                  <w:r>
                    <w:rPr>
                      <w:rFonts w:hint="eastAsia"/>
                      <w:color w:val="auto"/>
                      <w:sz w:val="21"/>
                      <w:szCs w:val="21"/>
                      <w:highlight w:val="none"/>
                      <w:lang w:val="en-US" w:eastAsia="zh-CN"/>
                    </w:rPr>
                    <w:t>20</w:t>
                  </w:r>
                </w:p>
              </w:tc>
              <w:tc>
                <w:tcPr>
                  <w:tcW w:w="754" w:type="pct"/>
                  <w:vMerge w:val="restart"/>
                  <w:vAlign w:val="center"/>
                </w:tcPr>
                <w:p w14:paraId="0EB5E1D2">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木质家具生产</w:t>
                  </w:r>
                </w:p>
              </w:tc>
            </w:tr>
            <w:tr w14:paraId="59A72FB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44" w:type="pct"/>
                  <w:vAlign w:val="center"/>
                </w:tcPr>
                <w:p w14:paraId="46A0697F">
                  <w:pPr>
                    <w:pStyle w:val="160"/>
                    <w:spacing w:line="240" w:lineRule="atLeast"/>
                    <w:rPr>
                      <w:rFonts w:hint="default"/>
                      <w:color w:val="auto"/>
                      <w:sz w:val="21"/>
                      <w:szCs w:val="21"/>
                      <w:highlight w:val="none"/>
                      <w:lang w:val="en-US" w:eastAsia="zh-CN"/>
                    </w:rPr>
                  </w:pPr>
                  <w:r>
                    <w:rPr>
                      <w:rFonts w:hint="eastAsia"/>
                      <w:color w:val="auto"/>
                      <w:sz w:val="21"/>
                      <w:szCs w:val="21"/>
                      <w:highlight w:val="none"/>
                      <w:lang w:val="en-US" w:eastAsia="zh-CN"/>
                    </w:rPr>
                    <w:t>15</w:t>
                  </w:r>
                </w:p>
              </w:tc>
              <w:tc>
                <w:tcPr>
                  <w:tcW w:w="696" w:type="pct"/>
                  <w:vAlign w:val="center"/>
                </w:tcPr>
                <w:p w14:paraId="1AF933CA">
                  <w:pPr>
                    <w:spacing w:line="240" w:lineRule="atLeast"/>
                    <w:jc w:val="center"/>
                    <w:rPr>
                      <w:rStyle w:val="163"/>
                      <w:rFonts w:hint="eastAsia" w:ascii="宋体" w:hAnsi="宋体"/>
                      <w:b w:val="0"/>
                      <w:i w:val="0"/>
                      <w:caps w:val="0"/>
                      <w:color w:val="auto"/>
                      <w:spacing w:val="0"/>
                      <w:w w:val="100"/>
                      <w:kern w:val="2"/>
                      <w:sz w:val="21"/>
                      <w:szCs w:val="21"/>
                      <w:highlight w:val="none"/>
                      <w:lang w:val="en-US" w:eastAsia="zh-CN" w:bidi="ar-SA"/>
                    </w:rPr>
                  </w:pPr>
                  <w:r>
                    <w:rPr>
                      <w:rStyle w:val="163"/>
                      <w:rFonts w:hint="eastAsia" w:ascii="宋体" w:hAnsi="宋体"/>
                      <w:b w:val="0"/>
                      <w:i w:val="0"/>
                      <w:caps w:val="0"/>
                      <w:color w:val="auto"/>
                      <w:spacing w:val="0"/>
                      <w:w w:val="100"/>
                      <w:kern w:val="2"/>
                      <w:sz w:val="21"/>
                      <w:szCs w:val="21"/>
                      <w:highlight w:val="none"/>
                      <w:lang w:val="en-US" w:eastAsia="zh-CN" w:bidi="ar-SA"/>
                    </w:rPr>
                    <w:t>胶黏剂</w:t>
                  </w:r>
                </w:p>
              </w:tc>
              <w:tc>
                <w:tcPr>
                  <w:tcW w:w="503" w:type="pct"/>
                  <w:tcBorders>
                    <w:right w:val="single" w:color="auto" w:sz="4" w:space="0"/>
                  </w:tcBorders>
                  <w:vAlign w:val="center"/>
                </w:tcPr>
                <w:p w14:paraId="183DA3BE">
                  <w:pPr>
                    <w:pStyle w:val="160"/>
                    <w:spacing w:line="240" w:lineRule="atLeast"/>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t/a</w:t>
                  </w:r>
                </w:p>
              </w:tc>
              <w:tc>
                <w:tcPr>
                  <w:tcW w:w="686" w:type="pct"/>
                  <w:tcBorders>
                    <w:bottom w:val="single" w:color="auto" w:sz="4" w:space="0"/>
                  </w:tcBorders>
                  <w:vAlign w:val="center"/>
                </w:tcPr>
                <w:p w14:paraId="2DB441E7">
                  <w:pPr>
                    <w:pStyle w:val="160"/>
                    <w:spacing w:line="240" w:lineRule="atLeast"/>
                    <w:rPr>
                      <w:rFonts w:hint="default"/>
                      <w:color w:val="auto"/>
                      <w:sz w:val="21"/>
                      <w:szCs w:val="21"/>
                      <w:highlight w:val="none"/>
                      <w:lang w:val="en-US" w:eastAsia="zh-CN"/>
                    </w:rPr>
                  </w:pPr>
                  <w:r>
                    <w:rPr>
                      <w:rFonts w:hint="eastAsia"/>
                      <w:color w:val="auto"/>
                      <w:sz w:val="21"/>
                      <w:szCs w:val="21"/>
                      <w:highlight w:val="none"/>
                      <w:lang w:val="en-US" w:eastAsia="zh-CN"/>
                    </w:rPr>
                    <w:t>4</w:t>
                  </w:r>
                </w:p>
              </w:tc>
              <w:tc>
                <w:tcPr>
                  <w:tcW w:w="685" w:type="pct"/>
                  <w:tcBorders>
                    <w:bottom w:val="single" w:color="auto" w:sz="4" w:space="0"/>
                  </w:tcBorders>
                  <w:vAlign w:val="center"/>
                </w:tcPr>
                <w:p w14:paraId="592EB412">
                  <w:pPr>
                    <w:pStyle w:val="160"/>
                    <w:spacing w:line="240" w:lineRule="atLeast"/>
                    <w:rPr>
                      <w:rFonts w:hint="eastAsia" w:ascii="Times New Roman" w:hAnsi="Times New Roman"/>
                      <w:color w:val="auto"/>
                      <w:szCs w:val="21"/>
                      <w:highlight w:val="none"/>
                      <w:lang w:eastAsia="zh-CN"/>
                    </w:rPr>
                  </w:pPr>
                  <w:r>
                    <w:rPr>
                      <w:rFonts w:hint="eastAsia" w:ascii="Times New Roman" w:hAnsi="Times New Roman"/>
                      <w:color w:val="auto"/>
                      <w:szCs w:val="21"/>
                      <w:highlight w:val="none"/>
                      <w:lang w:eastAsia="zh-CN"/>
                    </w:rPr>
                    <w:t>液体，桶装</w:t>
                  </w:r>
                </w:p>
              </w:tc>
              <w:tc>
                <w:tcPr>
                  <w:tcW w:w="780" w:type="pct"/>
                  <w:tcBorders>
                    <w:bottom w:val="single" w:color="auto" w:sz="4" w:space="0"/>
                  </w:tcBorders>
                  <w:vAlign w:val="center"/>
                </w:tcPr>
                <w:p w14:paraId="3AA30507">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包覆区</w:t>
                  </w:r>
                </w:p>
              </w:tc>
              <w:tc>
                <w:tcPr>
                  <w:tcW w:w="648" w:type="pct"/>
                  <w:tcBorders>
                    <w:bottom w:val="single" w:color="auto" w:sz="4" w:space="0"/>
                  </w:tcBorders>
                  <w:vAlign w:val="center"/>
                </w:tcPr>
                <w:p w14:paraId="1FAFA9AC">
                  <w:pPr>
                    <w:pStyle w:val="160"/>
                    <w:spacing w:line="240" w:lineRule="atLeast"/>
                    <w:rPr>
                      <w:rFonts w:hint="default"/>
                      <w:color w:val="auto"/>
                      <w:sz w:val="21"/>
                      <w:szCs w:val="21"/>
                      <w:highlight w:val="none"/>
                      <w:lang w:val="en-US" w:eastAsia="zh-CN"/>
                    </w:rPr>
                  </w:pPr>
                  <w:r>
                    <w:rPr>
                      <w:rFonts w:hint="eastAsia"/>
                      <w:color w:val="auto"/>
                      <w:sz w:val="21"/>
                      <w:szCs w:val="21"/>
                      <w:highlight w:val="none"/>
                      <w:lang w:val="en-US" w:eastAsia="zh-CN"/>
                    </w:rPr>
                    <w:t>0.4</w:t>
                  </w:r>
                </w:p>
              </w:tc>
              <w:tc>
                <w:tcPr>
                  <w:tcW w:w="754" w:type="pct"/>
                  <w:vMerge w:val="continue"/>
                  <w:vAlign w:val="center"/>
                </w:tcPr>
                <w:p w14:paraId="4A4515DE">
                  <w:pPr>
                    <w:pStyle w:val="160"/>
                    <w:spacing w:line="240" w:lineRule="atLeast"/>
                    <w:rPr>
                      <w:rFonts w:hint="eastAsia"/>
                      <w:color w:val="auto"/>
                      <w:sz w:val="21"/>
                      <w:szCs w:val="21"/>
                      <w:highlight w:val="none"/>
                      <w:lang w:val="en-US" w:eastAsia="zh-CN"/>
                    </w:rPr>
                  </w:pPr>
                </w:p>
              </w:tc>
            </w:tr>
            <w:tr w14:paraId="2917B06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44" w:type="pct"/>
                  <w:vAlign w:val="center"/>
                </w:tcPr>
                <w:p w14:paraId="4E6EB932">
                  <w:pPr>
                    <w:pStyle w:val="160"/>
                    <w:spacing w:line="240" w:lineRule="atLeast"/>
                    <w:rPr>
                      <w:rFonts w:hint="default"/>
                      <w:color w:val="auto"/>
                      <w:sz w:val="21"/>
                      <w:szCs w:val="21"/>
                      <w:highlight w:val="none"/>
                      <w:lang w:val="en-US" w:eastAsia="zh-CN"/>
                    </w:rPr>
                  </w:pPr>
                  <w:r>
                    <w:rPr>
                      <w:rFonts w:hint="eastAsia"/>
                      <w:color w:val="auto"/>
                      <w:sz w:val="21"/>
                      <w:szCs w:val="21"/>
                      <w:highlight w:val="none"/>
                      <w:lang w:val="en-US" w:eastAsia="zh-CN"/>
                    </w:rPr>
                    <w:t>16</w:t>
                  </w:r>
                </w:p>
              </w:tc>
              <w:tc>
                <w:tcPr>
                  <w:tcW w:w="696" w:type="pct"/>
                  <w:vAlign w:val="center"/>
                </w:tcPr>
                <w:p w14:paraId="137725BD">
                  <w:pPr>
                    <w:spacing w:line="240" w:lineRule="atLeast"/>
                    <w:jc w:val="center"/>
                    <w:rPr>
                      <w:rStyle w:val="163"/>
                      <w:rFonts w:hint="eastAsia" w:ascii="宋体" w:hAnsi="宋体"/>
                      <w:b w:val="0"/>
                      <w:i w:val="0"/>
                      <w:caps w:val="0"/>
                      <w:color w:val="auto"/>
                      <w:spacing w:val="0"/>
                      <w:w w:val="100"/>
                      <w:kern w:val="2"/>
                      <w:sz w:val="21"/>
                      <w:szCs w:val="21"/>
                      <w:highlight w:val="none"/>
                      <w:lang w:val="en-US" w:eastAsia="zh-CN" w:bidi="ar-SA"/>
                    </w:rPr>
                  </w:pPr>
                  <w:r>
                    <w:rPr>
                      <w:rStyle w:val="163"/>
                      <w:rFonts w:hint="eastAsia" w:ascii="宋体" w:hAnsi="宋体"/>
                      <w:b w:val="0"/>
                      <w:i w:val="0"/>
                      <w:caps w:val="0"/>
                      <w:color w:val="auto"/>
                      <w:spacing w:val="0"/>
                      <w:w w:val="100"/>
                      <w:kern w:val="2"/>
                      <w:sz w:val="21"/>
                      <w:szCs w:val="21"/>
                      <w:highlight w:val="none"/>
                      <w:lang w:val="en-US" w:eastAsia="zh-CN" w:bidi="ar-SA"/>
                    </w:rPr>
                    <w:t>底漆</w:t>
                  </w:r>
                </w:p>
              </w:tc>
              <w:tc>
                <w:tcPr>
                  <w:tcW w:w="503" w:type="pct"/>
                  <w:tcBorders>
                    <w:right w:val="single" w:color="auto" w:sz="4" w:space="0"/>
                  </w:tcBorders>
                  <w:vAlign w:val="center"/>
                </w:tcPr>
                <w:p w14:paraId="7FE6761E">
                  <w:pPr>
                    <w:pStyle w:val="160"/>
                    <w:spacing w:line="240" w:lineRule="atLeast"/>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t/a</w:t>
                  </w:r>
                </w:p>
              </w:tc>
              <w:tc>
                <w:tcPr>
                  <w:tcW w:w="686" w:type="pct"/>
                  <w:tcBorders>
                    <w:bottom w:val="single" w:color="auto" w:sz="4" w:space="0"/>
                  </w:tcBorders>
                  <w:vAlign w:val="center"/>
                </w:tcPr>
                <w:p w14:paraId="3F2C8D64">
                  <w:pPr>
                    <w:pStyle w:val="160"/>
                    <w:spacing w:line="240" w:lineRule="atLeast"/>
                    <w:rPr>
                      <w:rFonts w:hint="default"/>
                      <w:color w:val="auto"/>
                      <w:sz w:val="21"/>
                      <w:szCs w:val="21"/>
                      <w:highlight w:val="none"/>
                      <w:lang w:val="en-US" w:eastAsia="zh-CN"/>
                    </w:rPr>
                  </w:pPr>
                  <w:r>
                    <w:rPr>
                      <w:rFonts w:hint="eastAsia"/>
                      <w:color w:val="auto"/>
                      <w:sz w:val="21"/>
                      <w:szCs w:val="21"/>
                      <w:highlight w:val="none"/>
                      <w:lang w:val="en-US" w:eastAsia="zh-CN"/>
                    </w:rPr>
                    <w:t>6</w:t>
                  </w:r>
                </w:p>
              </w:tc>
              <w:tc>
                <w:tcPr>
                  <w:tcW w:w="685" w:type="pct"/>
                  <w:tcBorders>
                    <w:bottom w:val="single" w:color="auto" w:sz="4" w:space="0"/>
                  </w:tcBorders>
                  <w:vAlign w:val="center"/>
                </w:tcPr>
                <w:p w14:paraId="00DF4786">
                  <w:pPr>
                    <w:pStyle w:val="160"/>
                    <w:spacing w:line="240" w:lineRule="atLeast"/>
                    <w:rPr>
                      <w:rFonts w:hint="eastAsia" w:ascii="Times New Roman" w:hAnsi="Times New Roman"/>
                      <w:color w:val="auto"/>
                      <w:szCs w:val="21"/>
                      <w:highlight w:val="none"/>
                      <w:lang w:eastAsia="zh-CN"/>
                    </w:rPr>
                  </w:pPr>
                  <w:r>
                    <w:rPr>
                      <w:rFonts w:hint="eastAsia" w:ascii="Times New Roman" w:hAnsi="Times New Roman"/>
                      <w:color w:val="auto"/>
                      <w:szCs w:val="21"/>
                      <w:highlight w:val="none"/>
                      <w:lang w:eastAsia="zh-CN"/>
                    </w:rPr>
                    <w:t>液体，桶装</w:t>
                  </w:r>
                </w:p>
              </w:tc>
              <w:tc>
                <w:tcPr>
                  <w:tcW w:w="780" w:type="pct"/>
                  <w:tcBorders>
                    <w:bottom w:val="single" w:color="auto" w:sz="4" w:space="0"/>
                  </w:tcBorders>
                  <w:vAlign w:val="center"/>
                </w:tcPr>
                <w:p w14:paraId="485CB5E6">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喷漆区</w:t>
                  </w:r>
                </w:p>
              </w:tc>
              <w:tc>
                <w:tcPr>
                  <w:tcW w:w="648" w:type="pct"/>
                  <w:tcBorders>
                    <w:bottom w:val="single" w:color="auto" w:sz="4" w:space="0"/>
                  </w:tcBorders>
                  <w:vAlign w:val="center"/>
                </w:tcPr>
                <w:p w14:paraId="700913CE">
                  <w:pPr>
                    <w:pStyle w:val="160"/>
                    <w:spacing w:line="240" w:lineRule="atLeast"/>
                    <w:rPr>
                      <w:rFonts w:hint="default"/>
                      <w:color w:val="auto"/>
                      <w:sz w:val="21"/>
                      <w:szCs w:val="21"/>
                      <w:highlight w:val="none"/>
                      <w:lang w:val="en-US" w:eastAsia="zh-CN"/>
                    </w:rPr>
                  </w:pPr>
                  <w:r>
                    <w:rPr>
                      <w:rFonts w:hint="eastAsia"/>
                      <w:color w:val="auto"/>
                      <w:sz w:val="21"/>
                      <w:szCs w:val="21"/>
                      <w:highlight w:val="none"/>
                      <w:lang w:val="en-US" w:eastAsia="zh-CN"/>
                    </w:rPr>
                    <w:t>0.3</w:t>
                  </w:r>
                </w:p>
              </w:tc>
              <w:tc>
                <w:tcPr>
                  <w:tcW w:w="754" w:type="pct"/>
                  <w:vMerge w:val="continue"/>
                  <w:vAlign w:val="center"/>
                </w:tcPr>
                <w:p w14:paraId="20D9BC69">
                  <w:pPr>
                    <w:pStyle w:val="160"/>
                    <w:spacing w:line="240" w:lineRule="atLeast"/>
                    <w:rPr>
                      <w:rFonts w:hint="eastAsia"/>
                      <w:color w:val="auto"/>
                      <w:sz w:val="21"/>
                      <w:szCs w:val="21"/>
                      <w:highlight w:val="none"/>
                      <w:lang w:val="en-US" w:eastAsia="zh-CN"/>
                    </w:rPr>
                  </w:pPr>
                </w:p>
              </w:tc>
            </w:tr>
            <w:tr w14:paraId="2FA4086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44" w:type="pct"/>
                  <w:vAlign w:val="center"/>
                </w:tcPr>
                <w:p w14:paraId="09ADB6C5">
                  <w:pPr>
                    <w:pStyle w:val="160"/>
                    <w:spacing w:line="240" w:lineRule="atLeast"/>
                    <w:rPr>
                      <w:rFonts w:hint="default"/>
                      <w:color w:val="auto"/>
                      <w:sz w:val="21"/>
                      <w:szCs w:val="21"/>
                      <w:highlight w:val="none"/>
                      <w:lang w:val="en-US" w:eastAsia="zh-CN"/>
                    </w:rPr>
                  </w:pPr>
                  <w:r>
                    <w:rPr>
                      <w:rFonts w:hint="eastAsia"/>
                      <w:color w:val="auto"/>
                      <w:sz w:val="21"/>
                      <w:szCs w:val="21"/>
                      <w:highlight w:val="none"/>
                      <w:lang w:val="en-US" w:eastAsia="zh-CN"/>
                    </w:rPr>
                    <w:t>17</w:t>
                  </w:r>
                </w:p>
              </w:tc>
              <w:tc>
                <w:tcPr>
                  <w:tcW w:w="696" w:type="pct"/>
                  <w:vAlign w:val="center"/>
                </w:tcPr>
                <w:p w14:paraId="16BA131B">
                  <w:pPr>
                    <w:spacing w:line="240" w:lineRule="atLeast"/>
                    <w:jc w:val="center"/>
                    <w:rPr>
                      <w:rStyle w:val="163"/>
                      <w:rFonts w:hint="eastAsia" w:ascii="宋体" w:hAnsi="宋体"/>
                      <w:b w:val="0"/>
                      <w:i w:val="0"/>
                      <w:caps w:val="0"/>
                      <w:color w:val="auto"/>
                      <w:spacing w:val="0"/>
                      <w:w w:val="100"/>
                      <w:kern w:val="2"/>
                      <w:sz w:val="21"/>
                      <w:szCs w:val="21"/>
                      <w:highlight w:val="none"/>
                      <w:lang w:val="en-US" w:eastAsia="zh-CN" w:bidi="ar-SA"/>
                    </w:rPr>
                  </w:pPr>
                  <w:r>
                    <w:rPr>
                      <w:rStyle w:val="163"/>
                      <w:rFonts w:hint="eastAsia" w:ascii="宋体" w:hAnsi="宋体"/>
                      <w:b w:val="0"/>
                      <w:i w:val="0"/>
                      <w:caps w:val="0"/>
                      <w:color w:val="auto"/>
                      <w:spacing w:val="0"/>
                      <w:w w:val="100"/>
                      <w:kern w:val="2"/>
                      <w:sz w:val="21"/>
                      <w:szCs w:val="21"/>
                      <w:highlight w:val="none"/>
                      <w:lang w:val="en-US" w:eastAsia="zh-CN" w:bidi="ar-SA"/>
                    </w:rPr>
                    <w:t>面漆</w:t>
                  </w:r>
                </w:p>
              </w:tc>
              <w:tc>
                <w:tcPr>
                  <w:tcW w:w="503" w:type="pct"/>
                  <w:tcBorders>
                    <w:right w:val="single" w:color="auto" w:sz="4" w:space="0"/>
                  </w:tcBorders>
                  <w:vAlign w:val="center"/>
                </w:tcPr>
                <w:p w14:paraId="7CA498C8">
                  <w:pPr>
                    <w:pStyle w:val="160"/>
                    <w:spacing w:line="240" w:lineRule="atLeast"/>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t/a</w:t>
                  </w:r>
                </w:p>
              </w:tc>
              <w:tc>
                <w:tcPr>
                  <w:tcW w:w="686" w:type="pct"/>
                  <w:tcBorders>
                    <w:bottom w:val="single" w:color="auto" w:sz="4" w:space="0"/>
                  </w:tcBorders>
                  <w:vAlign w:val="center"/>
                </w:tcPr>
                <w:p w14:paraId="5DA777FE">
                  <w:pPr>
                    <w:pStyle w:val="160"/>
                    <w:spacing w:line="240" w:lineRule="atLeast"/>
                    <w:rPr>
                      <w:rFonts w:hint="default"/>
                      <w:color w:val="auto"/>
                      <w:sz w:val="21"/>
                      <w:szCs w:val="21"/>
                      <w:highlight w:val="none"/>
                      <w:lang w:val="en-US" w:eastAsia="zh-CN"/>
                    </w:rPr>
                  </w:pPr>
                  <w:r>
                    <w:rPr>
                      <w:rFonts w:hint="eastAsia"/>
                      <w:color w:val="auto"/>
                      <w:sz w:val="21"/>
                      <w:szCs w:val="21"/>
                      <w:highlight w:val="none"/>
                      <w:lang w:val="en-US" w:eastAsia="zh-CN"/>
                    </w:rPr>
                    <w:t>6</w:t>
                  </w:r>
                </w:p>
              </w:tc>
              <w:tc>
                <w:tcPr>
                  <w:tcW w:w="685" w:type="pct"/>
                  <w:tcBorders>
                    <w:bottom w:val="single" w:color="auto" w:sz="4" w:space="0"/>
                  </w:tcBorders>
                  <w:vAlign w:val="center"/>
                </w:tcPr>
                <w:p w14:paraId="1335B7B9">
                  <w:pPr>
                    <w:pStyle w:val="160"/>
                    <w:spacing w:line="240" w:lineRule="atLeast"/>
                    <w:rPr>
                      <w:rFonts w:hint="eastAsia" w:ascii="Times New Roman" w:hAnsi="Times New Roman"/>
                      <w:color w:val="auto"/>
                      <w:szCs w:val="21"/>
                      <w:highlight w:val="none"/>
                      <w:lang w:eastAsia="zh-CN"/>
                    </w:rPr>
                  </w:pPr>
                  <w:r>
                    <w:rPr>
                      <w:rFonts w:hint="eastAsia" w:ascii="Times New Roman" w:hAnsi="Times New Roman"/>
                      <w:color w:val="auto"/>
                      <w:szCs w:val="21"/>
                      <w:highlight w:val="none"/>
                      <w:lang w:eastAsia="zh-CN"/>
                    </w:rPr>
                    <w:t>液体，桶装</w:t>
                  </w:r>
                </w:p>
              </w:tc>
              <w:tc>
                <w:tcPr>
                  <w:tcW w:w="780" w:type="pct"/>
                  <w:tcBorders>
                    <w:bottom w:val="single" w:color="auto" w:sz="4" w:space="0"/>
                  </w:tcBorders>
                  <w:vAlign w:val="center"/>
                </w:tcPr>
                <w:p w14:paraId="23D03AB6">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喷漆区</w:t>
                  </w:r>
                </w:p>
              </w:tc>
              <w:tc>
                <w:tcPr>
                  <w:tcW w:w="648" w:type="pct"/>
                  <w:tcBorders>
                    <w:bottom w:val="single" w:color="auto" w:sz="4" w:space="0"/>
                  </w:tcBorders>
                  <w:vAlign w:val="center"/>
                </w:tcPr>
                <w:p w14:paraId="28B89A4C">
                  <w:pPr>
                    <w:pStyle w:val="160"/>
                    <w:spacing w:line="240" w:lineRule="atLeast"/>
                    <w:rPr>
                      <w:rFonts w:hint="default"/>
                      <w:color w:val="auto"/>
                      <w:sz w:val="21"/>
                      <w:szCs w:val="21"/>
                      <w:highlight w:val="none"/>
                      <w:lang w:val="en-US" w:eastAsia="zh-CN"/>
                    </w:rPr>
                  </w:pPr>
                  <w:r>
                    <w:rPr>
                      <w:rFonts w:hint="eastAsia"/>
                      <w:color w:val="auto"/>
                      <w:sz w:val="21"/>
                      <w:szCs w:val="21"/>
                      <w:highlight w:val="none"/>
                      <w:lang w:val="en-US" w:eastAsia="zh-CN"/>
                    </w:rPr>
                    <w:t>0.3</w:t>
                  </w:r>
                </w:p>
              </w:tc>
              <w:tc>
                <w:tcPr>
                  <w:tcW w:w="754" w:type="pct"/>
                  <w:vMerge w:val="continue"/>
                  <w:vAlign w:val="center"/>
                </w:tcPr>
                <w:p w14:paraId="18161406">
                  <w:pPr>
                    <w:pStyle w:val="160"/>
                    <w:spacing w:line="240" w:lineRule="atLeast"/>
                    <w:rPr>
                      <w:rFonts w:hint="eastAsia"/>
                      <w:color w:val="auto"/>
                      <w:sz w:val="21"/>
                      <w:szCs w:val="21"/>
                      <w:highlight w:val="none"/>
                      <w:lang w:val="en-US" w:eastAsia="zh-CN"/>
                    </w:rPr>
                  </w:pPr>
                </w:p>
              </w:tc>
            </w:tr>
            <w:tr w14:paraId="4FC5ABC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44" w:type="pct"/>
                  <w:vAlign w:val="center"/>
                </w:tcPr>
                <w:p w14:paraId="01F7E2C5">
                  <w:pPr>
                    <w:pStyle w:val="160"/>
                    <w:spacing w:line="240" w:lineRule="atLeast"/>
                    <w:rPr>
                      <w:rFonts w:hint="default"/>
                      <w:color w:val="auto"/>
                      <w:sz w:val="21"/>
                      <w:szCs w:val="21"/>
                      <w:highlight w:val="none"/>
                      <w:lang w:val="en-US" w:eastAsia="zh-CN"/>
                    </w:rPr>
                  </w:pPr>
                  <w:r>
                    <w:rPr>
                      <w:rFonts w:hint="eastAsia"/>
                      <w:color w:val="auto"/>
                      <w:sz w:val="21"/>
                      <w:szCs w:val="21"/>
                      <w:highlight w:val="none"/>
                      <w:lang w:val="en-US" w:eastAsia="zh-CN"/>
                    </w:rPr>
                    <w:t>18</w:t>
                  </w:r>
                </w:p>
              </w:tc>
              <w:tc>
                <w:tcPr>
                  <w:tcW w:w="696" w:type="pct"/>
                  <w:vAlign w:val="center"/>
                </w:tcPr>
                <w:p w14:paraId="43DD1AEC">
                  <w:pPr>
                    <w:numPr>
                      <w:ilvl w:val="0"/>
                      <w:numId w:val="0"/>
                    </w:numPr>
                    <w:spacing w:line="240" w:lineRule="atLeast"/>
                    <w:ind w:left="0" w:leftChars="0" w:firstLine="0" w:firstLineChars="0"/>
                    <w:jc w:val="center"/>
                    <w:rPr>
                      <w:rStyle w:val="163"/>
                      <w:rFonts w:hint="eastAsia" w:ascii="宋体" w:hAnsi="宋体"/>
                      <w:b w:val="0"/>
                      <w:i w:val="0"/>
                      <w:caps w:val="0"/>
                      <w:color w:val="auto"/>
                      <w:spacing w:val="0"/>
                      <w:w w:val="100"/>
                      <w:kern w:val="2"/>
                      <w:sz w:val="21"/>
                      <w:szCs w:val="21"/>
                      <w:highlight w:val="none"/>
                      <w:lang w:val="en-US" w:eastAsia="zh-CN" w:bidi="ar-SA"/>
                    </w:rPr>
                  </w:pPr>
                  <w:r>
                    <w:rPr>
                      <w:rFonts w:hint="eastAsia" w:ascii="Times New Roman" w:hAnsi="Times New Roman" w:cs="Times New Roman"/>
                      <w:color w:val="auto"/>
                      <w:vertAlign w:val="baseline"/>
                      <w:lang w:val="en-US" w:eastAsia="zh-CN"/>
                    </w:rPr>
                    <w:t>海绵、皮革、布料</w:t>
                  </w:r>
                </w:p>
              </w:tc>
              <w:tc>
                <w:tcPr>
                  <w:tcW w:w="503" w:type="pct"/>
                  <w:tcBorders>
                    <w:right w:val="single" w:color="auto" w:sz="4" w:space="0"/>
                  </w:tcBorders>
                  <w:vAlign w:val="center"/>
                </w:tcPr>
                <w:p w14:paraId="52D1481F">
                  <w:pPr>
                    <w:numPr>
                      <w:ilvl w:val="0"/>
                      <w:numId w:val="0"/>
                    </w:numPr>
                    <w:spacing w:line="240" w:lineRule="atLeast"/>
                    <w:ind w:left="0" w:leftChars="0" w:firstLine="0" w:firstLineChars="0"/>
                    <w:jc w:val="center"/>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万m</w:t>
                  </w:r>
                  <w:r>
                    <w:rPr>
                      <w:rFonts w:hint="eastAsia" w:ascii="Times New Roman" w:hAnsi="Times New Roman" w:cs="Times New Roman"/>
                      <w:color w:val="auto"/>
                      <w:vertAlign w:val="superscript"/>
                      <w:lang w:val="en-US" w:eastAsia="zh-CN"/>
                    </w:rPr>
                    <w:t>2</w:t>
                  </w:r>
                  <w:r>
                    <w:rPr>
                      <w:rFonts w:hint="eastAsia" w:ascii="Times New Roman" w:hAnsi="Times New Roman" w:cs="Times New Roman"/>
                      <w:color w:val="auto"/>
                      <w:vertAlign w:val="baseline"/>
                      <w:lang w:val="en-US" w:eastAsia="zh-CN"/>
                    </w:rPr>
                    <w:t>/a</w:t>
                  </w:r>
                </w:p>
              </w:tc>
              <w:tc>
                <w:tcPr>
                  <w:tcW w:w="686" w:type="pct"/>
                  <w:tcBorders>
                    <w:bottom w:val="single" w:color="auto" w:sz="4" w:space="0"/>
                  </w:tcBorders>
                  <w:vAlign w:val="center"/>
                </w:tcPr>
                <w:p w14:paraId="2DDF441A">
                  <w:pPr>
                    <w:pStyle w:val="160"/>
                    <w:spacing w:line="240" w:lineRule="atLeast"/>
                    <w:rPr>
                      <w:rFonts w:hint="default"/>
                      <w:color w:val="auto"/>
                      <w:sz w:val="21"/>
                      <w:szCs w:val="21"/>
                      <w:highlight w:val="none"/>
                      <w:lang w:val="en-US" w:eastAsia="zh-CN"/>
                    </w:rPr>
                  </w:pPr>
                  <w:r>
                    <w:rPr>
                      <w:rFonts w:hint="eastAsia"/>
                      <w:color w:val="auto"/>
                      <w:sz w:val="21"/>
                      <w:szCs w:val="21"/>
                      <w:highlight w:val="none"/>
                      <w:lang w:val="en-US" w:eastAsia="zh-CN"/>
                    </w:rPr>
                    <w:t>60</w:t>
                  </w:r>
                </w:p>
              </w:tc>
              <w:tc>
                <w:tcPr>
                  <w:tcW w:w="685" w:type="pct"/>
                  <w:tcBorders>
                    <w:bottom w:val="single" w:color="auto" w:sz="4" w:space="0"/>
                  </w:tcBorders>
                  <w:vAlign w:val="center"/>
                </w:tcPr>
                <w:p w14:paraId="0ED14293">
                  <w:pPr>
                    <w:pStyle w:val="160"/>
                    <w:spacing w:line="240" w:lineRule="atLeast"/>
                    <w:rPr>
                      <w:rFonts w:hint="eastAsia" w:ascii="Times New Roman" w:hAnsi="Times New Roman"/>
                      <w:color w:val="auto"/>
                      <w:szCs w:val="21"/>
                      <w:highlight w:val="none"/>
                      <w:lang w:eastAsia="zh-CN"/>
                    </w:rPr>
                  </w:pPr>
                  <w:r>
                    <w:rPr>
                      <w:rFonts w:hint="eastAsia"/>
                      <w:color w:val="auto"/>
                      <w:sz w:val="21"/>
                      <w:szCs w:val="21"/>
                      <w:highlight w:val="none"/>
                      <w:lang w:val="en-US" w:eastAsia="zh-CN"/>
                    </w:rPr>
                    <w:t>固体，箱装</w:t>
                  </w:r>
                </w:p>
              </w:tc>
              <w:tc>
                <w:tcPr>
                  <w:tcW w:w="780" w:type="pct"/>
                  <w:tcBorders>
                    <w:bottom w:val="single" w:color="auto" w:sz="4" w:space="0"/>
                  </w:tcBorders>
                  <w:vAlign w:val="center"/>
                </w:tcPr>
                <w:p w14:paraId="0A80C496">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库房</w:t>
                  </w:r>
                </w:p>
              </w:tc>
              <w:tc>
                <w:tcPr>
                  <w:tcW w:w="648" w:type="pct"/>
                  <w:tcBorders>
                    <w:bottom w:val="single" w:color="auto" w:sz="4" w:space="0"/>
                  </w:tcBorders>
                  <w:vAlign w:val="center"/>
                </w:tcPr>
                <w:p w14:paraId="6F5A774D">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3</w:t>
                  </w:r>
                </w:p>
              </w:tc>
              <w:tc>
                <w:tcPr>
                  <w:tcW w:w="754" w:type="pct"/>
                  <w:vMerge w:val="continue"/>
                  <w:tcBorders>
                    <w:bottom w:val="single" w:color="auto" w:sz="4" w:space="0"/>
                  </w:tcBorders>
                  <w:vAlign w:val="center"/>
                </w:tcPr>
                <w:p w14:paraId="32A1819F">
                  <w:pPr>
                    <w:pStyle w:val="160"/>
                    <w:spacing w:line="240" w:lineRule="atLeast"/>
                    <w:rPr>
                      <w:rFonts w:hint="eastAsia"/>
                      <w:color w:val="auto"/>
                      <w:sz w:val="21"/>
                      <w:szCs w:val="21"/>
                      <w:highlight w:val="none"/>
                      <w:lang w:val="en-US" w:eastAsia="zh-CN"/>
                    </w:rPr>
                  </w:pPr>
                </w:p>
              </w:tc>
            </w:tr>
            <w:tr w14:paraId="576A9ED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44" w:type="pct"/>
                  <w:vAlign w:val="center"/>
                </w:tcPr>
                <w:p w14:paraId="1C632E1C">
                  <w:pPr>
                    <w:pStyle w:val="160"/>
                    <w:spacing w:line="240" w:lineRule="atLeast"/>
                    <w:rPr>
                      <w:rFonts w:hint="default" w:ascii="Times New Roman" w:hAnsi="Times New Roman" w:cs="Times New Roman"/>
                      <w:color w:val="auto"/>
                      <w:vertAlign w:val="baseline"/>
                      <w:lang w:val="en-US" w:eastAsia="zh-CN"/>
                    </w:rPr>
                  </w:pPr>
                  <w:r>
                    <w:rPr>
                      <w:rFonts w:hint="eastAsia"/>
                      <w:color w:val="auto"/>
                      <w:sz w:val="21"/>
                      <w:szCs w:val="21"/>
                      <w:highlight w:val="none"/>
                      <w:lang w:val="en-US" w:eastAsia="zh-CN"/>
                    </w:rPr>
                    <w:t>19</w:t>
                  </w:r>
                </w:p>
              </w:tc>
              <w:tc>
                <w:tcPr>
                  <w:tcW w:w="696" w:type="pct"/>
                  <w:vAlign w:val="center"/>
                </w:tcPr>
                <w:p w14:paraId="0EEC95EF">
                  <w:pPr>
                    <w:numPr>
                      <w:ilvl w:val="0"/>
                      <w:numId w:val="0"/>
                    </w:numPr>
                    <w:spacing w:line="240" w:lineRule="atLeast"/>
                    <w:ind w:left="0" w:leftChars="0" w:firstLine="0" w:firstLineChars="0"/>
                    <w:jc w:val="center"/>
                    <w:rPr>
                      <w:rFonts w:hint="eastAsia"/>
                      <w:color w:val="auto"/>
                      <w:sz w:val="21"/>
                      <w:szCs w:val="21"/>
                      <w:highlight w:val="none"/>
                      <w:lang w:eastAsia="zh-CN"/>
                    </w:rPr>
                  </w:pPr>
                  <w:r>
                    <w:rPr>
                      <w:rFonts w:hint="eastAsia" w:ascii="Times New Roman" w:hAnsi="Times New Roman" w:cs="Times New Roman"/>
                      <w:color w:val="auto"/>
                      <w:vertAlign w:val="baseline"/>
                      <w:lang w:val="en-US" w:eastAsia="zh-CN"/>
                    </w:rPr>
                    <w:t>五金配件</w:t>
                  </w:r>
                </w:p>
              </w:tc>
              <w:tc>
                <w:tcPr>
                  <w:tcW w:w="503" w:type="pct"/>
                  <w:tcBorders>
                    <w:right w:val="single" w:color="auto" w:sz="4" w:space="0"/>
                  </w:tcBorders>
                  <w:vAlign w:val="center"/>
                </w:tcPr>
                <w:p w14:paraId="7D311DCA">
                  <w:pPr>
                    <w:numPr>
                      <w:ilvl w:val="0"/>
                      <w:numId w:val="0"/>
                    </w:numPr>
                    <w:spacing w:line="240" w:lineRule="atLeast"/>
                    <w:ind w:left="0" w:leftChars="0" w:firstLine="0" w:firstLineChars="0"/>
                    <w:jc w:val="center"/>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万套/a</w:t>
                  </w:r>
                </w:p>
              </w:tc>
              <w:tc>
                <w:tcPr>
                  <w:tcW w:w="686" w:type="pct"/>
                  <w:tcBorders>
                    <w:bottom w:val="single" w:color="auto" w:sz="4" w:space="0"/>
                  </w:tcBorders>
                  <w:vAlign w:val="center"/>
                </w:tcPr>
                <w:p w14:paraId="63CDDFC8">
                  <w:pPr>
                    <w:pStyle w:val="160"/>
                    <w:spacing w:line="240" w:lineRule="atLeast"/>
                    <w:rPr>
                      <w:rFonts w:hint="default"/>
                      <w:color w:val="auto"/>
                      <w:sz w:val="21"/>
                      <w:szCs w:val="21"/>
                      <w:highlight w:val="none"/>
                      <w:lang w:val="en-US" w:eastAsia="zh-CN"/>
                    </w:rPr>
                  </w:pPr>
                  <w:r>
                    <w:rPr>
                      <w:rFonts w:hint="eastAsia"/>
                      <w:color w:val="auto"/>
                      <w:sz w:val="21"/>
                      <w:szCs w:val="21"/>
                      <w:highlight w:val="none"/>
                      <w:lang w:val="en-US" w:eastAsia="zh-CN"/>
                    </w:rPr>
                    <w:t>70</w:t>
                  </w:r>
                </w:p>
              </w:tc>
              <w:tc>
                <w:tcPr>
                  <w:tcW w:w="685" w:type="pct"/>
                  <w:tcBorders>
                    <w:bottom w:val="single" w:color="auto" w:sz="4" w:space="0"/>
                  </w:tcBorders>
                  <w:vAlign w:val="center"/>
                </w:tcPr>
                <w:p w14:paraId="0A7B3586">
                  <w:pPr>
                    <w:pStyle w:val="160"/>
                    <w:spacing w:line="240" w:lineRule="atLeast"/>
                    <w:rPr>
                      <w:rFonts w:hint="eastAsia" w:ascii="Times New Roman" w:hAnsi="Times New Roman"/>
                      <w:color w:val="auto"/>
                      <w:szCs w:val="21"/>
                      <w:lang w:eastAsia="zh-CN"/>
                    </w:rPr>
                  </w:pPr>
                  <w:r>
                    <w:rPr>
                      <w:rFonts w:hint="eastAsia"/>
                      <w:color w:val="auto"/>
                      <w:sz w:val="21"/>
                      <w:szCs w:val="21"/>
                      <w:highlight w:val="none"/>
                      <w:lang w:val="en-US" w:eastAsia="zh-CN"/>
                    </w:rPr>
                    <w:t>固体，箱装</w:t>
                  </w:r>
                </w:p>
              </w:tc>
              <w:tc>
                <w:tcPr>
                  <w:tcW w:w="780" w:type="pct"/>
                  <w:tcBorders>
                    <w:bottom w:val="single" w:color="auto" w:sz="4" w:space="0"/>
                  </w:tcBorders>
                  <w:vAlign w:val="center"/>
                </w:tcPr>
                <w:p w14:paraId="0E109815">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库房</w:t>
                  </w:r>
                </w:p>
              </w:tc>
              <w:tc>
                <w:tcPr>
                  <w:tcW w:w="648" w:type="pct"/>
                  <w:tcBorders>
                    <w:bottom w:val="single" w:color="auto" w:sz="4" w:space="0"/>
                  </w:tcBorders>
                  <w:vAlign w:val="center"/>
                </w:tcPr>
                <w:p w14:paraId="24119061">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5</w:t>
                  </w:r>
                </w:p>
              </w:tc>
              <w:tc>
                <w:tcPr>
                  <w:tcW w:w="754" w:type="pct"/>
                  <w:tcBorders>
                    <w:bottom w:val="single" w:color="auto" w:sz="4" w:space="0"/>
                  </w:tcBorders>
                  <w:vAlign w:val="center"/>
                </w:tcPr>
                <w:p w14:paraId="47633BCE">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组装工序</w:t>
                  </w:r>
                </w:p>
              </w:tc>
            </w:tr>
            <w:tr w14:paraId="288D7C2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44" w:type="pct"/>
                  <w:vAlign w:val="center"/>
                </w:tcPr>
                <w:p w14:paraId="2EDBA8D5">
                  <w:pPr>
                    <w:pStyle w:val="160"/>
                    <w:spacing w:line="240" w:lineRule="atLeast"/>
                    <w:rPr>
                      <w:rFonts w:hint="default" w:ascii="Times New Roman" w:hAnsi="Times New Roman" w:cs="Times New Roman"/>
                      <w:color w:val="auto"/>
                      <w:vertAlign w:val="baseline"/>
                      <w:lang w:val="en-US" w:eastAsia="zh-CN"/>
                    </w:rPr>
                  </w:pPr>
                  <w:r>
                    <w:rPr>
                      <w:rFonts w:hint="eastAsia" w:cs="Times New Roman"/>
                      <w:color w:val="auto"/>
                      <w:vertAlign w:val="baseline"/>
                      <w:lang w:val="en-US" w:eastAsia="zh-CN"/>
                    </w:rPr>
                    <w:t>20</w:t>
                  </w:r>
                </w:p>
              </w:tc>
              <w:tc>
                <w:tcPr>
                  <w:tcW w:w="696" w:type="pct"/>
                  <w:vAlign w:val="center"/>
                </w:tcPr>
                <w:p w14:paraId="7DC25DDA">
                  <w:pPr>
                    <w:widowControl/>
                    <w:spacing w:line="320" w:lineRule="exact"/>
                    <w:jc w:val="center"/>
                    <w:rPr>
                      <w:rFonts w:hint="eastAsia" w:ascii="Times New Roman" w:hAnsi="Times New Roman" w:cs="Times New Roman"/>
                      <w:color w:val="auto"/>
                      <w:vertAlign w:val="baseline"/>
                      <w:lang w:val="en-US" w:eastAsia="zh-CN"/>
                    </w:rPr>
                  </w:pPr>
                  <w:r>
                    <w:rPr>
                      <w:rFonts w:hint="default" w:ascii="Times New Roman" w:hAnsi="Times New Roman" w:eastAsia="宋体" w:cs="Times New Roman"/>
                      <w:color w:val="auto"/>
                      <w:kern w:val="0"/>
                      <w:szCs w:val="21"/>
                      <w:highlight w:val="none"/>
                      <w:lang w:val="en-US" w:eastAsia="zh-CN"/>
                    </w:rPr>
                    <w:t>氢氧化钙</w:t>
                  </w:r>
                </w:p>
              </w:tc>
              <w:tc>
                <w:tcPr>
                  <w:tcW w:w="503" w:type="pct"/>
                  <w:tcBorders>
                    <w:right w:val="single" w:color="auto" w:sz="4" w:space="0"/>
                  </w:tcBorders>
                  <w:vAlign w:val="center"/>
                </w:tcPr>
                <w:p w14:paraId="52B0AA88">
                  <w:pPr>
                    <w:pStyle w:val="160"/>
                    <w:spacing w:line="240" w:lineRule="atLeast"/>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t/a</w:t>
                  </w:r>
                </w:p>
              </w:tc>
              <w:tc>
                <w:tcPr>
                  <w:tcW w:w="686" w:type="pct"/>
                  <w:tcBorders>
                    <w:bottom w:val="single" w:color="auto" w:sz="4" w:space="0"/>
                  </w:tcBorders>
                  <w:vAlign w:val="center"/>
                </w:tcPr>
                <w:p w14:paraId="05C20ADC">
                  <w:pPr>
                    <w:pStyle w:val="160"/>
                    <w:spacing w:line="240" w:lineRule="atLeast"/>
                    <w:rPr>
                      <w:rFonts w:hint="default"/>
                      <w:color w:val="auto"/>
                      <w:sz w:val="21"/>
                      <w:szCs w:val="21"/>
                      <w:highlight w:val="none"/>
                      <w:lang w:val="en-US" w:eastAsia="zh-CN"/>
                    </w:rPr>
                  </w:pPr>
                  <w:r>
                    <w:rPr>
                      <w:rFonts w:hint="eastAsia"/>
                      <w:color w:val="auto"/>
                      <w:sz w:val="21"/>
                      <w:szCs w:val="21"/>
                      <w:highlight w:val="none"/>
                      <w:lang w:val="en-US" w:eastAsia="zh-CN"/>
                    </w:rPr>
                    <w:t>0.5</w:t>
                  </w:r>
                </w:p>
              </w:tc>
              <w:tc>
                <w:tcPr>
                  <w:tcW w:w="685" w:type="pct"/>
                  <w:tcBorders>
                    <w:bottom w:val="single" w:color="auto" w:sz="4" w:space="0"/>
                  </w:tcBorders>
                  <w:vAlign w:val="center"/>
                </w:tcPr>
                <w:p w14:paraId="35B3B1A1">
                  <w:pPr>
                    <w:spacing w:line="240" w:lineRule="atLeast"/>
                    <w:jc w:val="center"/>
                    <w:rPr>
                      <w:rFonts w:hint="eastAsia"/>
                      <w:color w:val="auto"/>
                      <w:sz w:val="21"/>
                      <w:szCs w:val="21"/>
                      <w:highlight w:val="none"/>
                      <w:lang w:val="en-US" w:eastAsia="zh-CN"/>
                    </w:rPr>
                  </w:pPr>
                  <w:r>
                    <w:rPr>
                      <w:rFonts w:ascii="Times New Roman" w:hAnsi="Times New Roman"/>
                      <w:color w:val="auto"/>
                      <w:szCs w:val="21"/>
                    </w:rPr>
                    <w:t>固体，</w:t>
                  </w:r>
                  <w:r>
                    <w:rPr>
                      <w:rFonts w:hint="eastAsia" w:ascii="Times New Roman" w:hAnsi="Times New Roman"/>
                      <w:color w:val="auto"/>
                      <w:szCs w:val="21"/>
                      <w:lang w:eastAsia="zh-CN"/>
                    </w:rPr>
                    <w:t>袋装</w:t>
                  </w:r>
                </w:p>
              </w:tc>
              <w:tc>
                <w:tcPr>
                  <w:tcW w:w="780" w:type="pct"/>
                  <w:tcBorders>
                    <w:bottom w:val="single" w:color="auto" w:sz="4" w:space="0"/>
                  </w:tcBorders>
                  <w:vAlign w:val="center"/>
                </w:tcPr>
                <w:p w14:paraId="37D2F46F">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污水处理区</w:t>
                  </w:r>
                </w:p>
              </w:tc>
              <w:tc>
                <w:tcPr>
                  <w:tcW w:w="648" w:type="pct"/>
                  <w:tcBorders>
                    <w:bottom w:val="single" w:color="auto" w:sz="4" w:space="0"/>
                  </w:tcBorders>
                  <w:vAlign w:val="center"/>
                </w:tcPr>
                <w:p w14:paraId="1E0AB4E2">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0.05</w:t>
                  </w:r>
                </w:p>
              </w:tc>
              <w:tc>
                <w:tcPr>
                  <w:tcW w:w="754" w:type="pct"/>
                  <w:vMerge w:val="restart"/>
                  <w:vAlign w:val="center"/>
                </w:tcPr>
                <w:p w14:paraId="2EFE732E">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污水处理设备</w:t>
                  </w:r>
                </w:p>
              </w:tc>
            </w:tr>
            <w:tr w14:paraId="79A4BDD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44" w:type="pct"/>
                  <w:vAlign w:val="center"/>
                </w:tcPr>
                <w:p w14:paraId="086B4EEC">
                  <w:pPr>
                    <w:pStyle w:val="160"/>
                    <w:spacing w:line="240" w:lineRule="atLeast"/>
                    <w:rPr>
                      <w:rFonts w:hint="default" w:ascii="Times New Roman" w:hAnsi="Times New Roman" w:cs="Times New Roman"/>
                      <w:color w:val="auto"/>
                      <w:vertAlign w:val="baseline"/>
                      <w:lang w:val="en-US" w:eastAsia="zh-CN"/>
                    </w:rPr>
                  </w:pPr>
                  <w:r>
                    <w:rPr>
                      <w:rFonts w:hint="eastAsia"/>
                      <w:color w:val="auto"/>
                      <w:sz w:val="21"/>
                      <w:szCs w:val="21"/>
                      <w:highlight w:val="none"/>
                      <w:lang w:val="en-US" w:eastAsia="zh-CN"/>
                    </w:rPr>
                    <w:t>21</w:t>
                  </w:r>
                </w:p>
              </w:tc>
              <w:tc>
                <w:tcPr>
                  <w:tcW w:w="696" w:type="pct"/>
                  <w:vAlign w:val="center"/>
                </w:tcPr>
                <w:p w14:paraId="52388D4A">
                  <w:pPr>
                    <w:widowControl/>
                    <w:spacing w:line="320" w:lineRule="exact"/>
                    <w:jc w:val="center"/>
                    <w:rPr>
                      <w:rFonts w:hint="eastAsia" w:ascii="Times New Roman" w:hAnsi="Times New Roman" w:cs="Times New Roman"/>
                      <w:color w:val="auto"/>
                      <w:vertAlign w:val="baseline"/>
                      <w:lang w:val="en-US" w:eastAsia="zh-CN"/>
                    </w:rPr>
                  </w:pPr>
                  <w:r>
                    <w:rPr>
                      <w:rFonts w:hint="default" w:ascii="Times New Roman" w:hAnsi="Times New Roman" w:eastAsia="宋体" w:cs="Times New Roman"/>
                      <w:color w:val="auto"/>
                      <w:kern w:val="0"/>
                      <w:szCs w:val="21"/>
                      <w:highlight w:val="none"/>
                      <w:lang w:val="en-US" w:eastAsia="zh-CN"/>
                    </w:rPr>
                    <w:t>三氯化铁</w:t>
                  </w:r>
                </w:p>
              </w:tc>
              <w:tc>
                <w:tcPr>
                  <w:tcW w:w="503" w:type="pct"/>
                  <w:tcBorders>
                    <w:right w:val="single" w:color="auto" w:sz="4" w:space="0"/>
                  </w:tcBorders>
                  <w:vAlign w:val="center"/>
                </w:tcPr>
                <w:p w14:paraId="57839F91">
                  <w:pPr>
                    <w:pStyle w:val="160"/>
                    <w:spacing w:line="240" w:lineRule="atLeast"/>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t/a</w:t>
                  </w:r>
                </w:p>
              </w:tc>
              <w:tc>
                <w:tcPr>
                  <w:tcW w:w="686" w:type="pct"/>
                  <w:tcBorders>
                    <w:bottom w:val="single" w:color="auto" w:sz="4" w:space="0"/>
                  </w:tcBorders>
                  <w:vAlign w:val="center"/>
                </w:tcPr>
                <w:p w14:paraId="3F6BA348">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0.5</w:t>
                  </w:r>
                </w:p>
              </w:tc>
              <w:tc>
                <w:tcPr>
                  <w:tcW w:w="685" w:type="pct"/>
                  <w:tcBorders>
                    <w:bottom w:val="single" w:color="auto" w:sz="4" w:space="0"/>
                  </w:tcBorders>
                  <w:vAlign w:val="center"/>
                </w:tcPr>
                <w:p w14:paraId="145312DC">
                  <w:pPr>
                    <w:spacing w:line="240" w:lineRule="atLeast"/>
                    <w:jc w:val="center"/>
                    <w:rPr>
                      <w:rFonts w:hint="eastAsia"/>
                      <w:color w:val="auto"/>
                      <w:sz w:val="21"/>
                      <w:szCs w:val="21"/>
                      <w:highlight w:val="none"/>
                      <w:lang w:val="en-US" w:eastAsia="zh-CN"/>
                    </w:rPr>
                  </w:pPr>
                  <w:r>
                    <w:rPr>
                      <w:rFonts w:hint="eastAsia" w:ascii="Times New Roman" w:hAnsi="Times New Roman"/>
                      <w:color w:val="auto"/>
                      <w:szCs w:val="21"/>
                      <w:lang w:eastAsia="zh-CN"/>
                    </w:rPr>
                    <w:t>液体，桶装</w:t>
                  </w:r>
                </w:p>
              </w:tc>
              <w:tc>
                <w:tcPr>
                  <w:tcW w:w="780" w:type="pct"/>
                  <w:tcBorders>
                    <w:bottom w:val="single" w:color="auto" w:sz="4" w:space="0"/>
                  </w:tcBorders>
                  <w:vAlign w:val="center"/>
                </w:tcPr>
                <w:p w14:paraId="1FE8FB41">
                  <w:pPr>
                    <w:spacing w:line="240" w:lineRule="atLeast"/>
                    <w:jc w:val="center"/>
                    <w:rPr>
                      <w:rFonts w:hint="eastAsia"/>
                      <w:color w:val="auto"/>
                      <w:sz w:val="21"/>
                      <w:szCs w:val="21"/>
                      <w:highlight w:val="none"/>
                      <w:lang w:val="en-US" w:eastAsia="zh-CN"/>
                    </w:rPr>
                  </w:pPr>
                  <w:r>
                    <w:rPr>
                      <w:rFonts w:hint="eastAsia"/>
                      <w:color w:val="auto"/>
                      <w:sz w:val="21"/>
                      <w:szCs w:val="21"/>
                      <w:highlight w:val="none"/>
                      <w:lang w:val="en-US" w:eastAsia="zh-CN"/>
                    </w:rPr>
                    <w:t>污水处理区</w:t>
                  </w:r>
                </w:p>
              </w:tc>
              <w:tc>
                <w:tcPr>
                  <w:tcW w:w="648" w:type="pct"/>
                  <w:tcBorders>
                    <w:bottom w:val="single" w:color="auto" w:sz="4" w:space="0"/>
                  </w:tcBorders>
                  <w:vAlign w:val="center"/>
                </w:tcPr>
                <w:p w14:paraId="77424C8A">
                  <w:pPr>
                    <w:pStyle w:val="160"/>
                    <w:tabs>
                      <w:tab w:val="left" w:pos="558"/>
                    </w:tabs>
                    <w:spacing w:line="240" w:lineRule="atLeast"/>
                    <w:jc w:val="center"/>
                    <w:rPr>
                      <w:rFonts w:hint="eastAsia"/>
                      <w:color w:val="auto"/>
                      <w:sz w:val="21"/>
                      <w:szCs w:val="21"/>
                      <w:highlight w:val="none"/>
                      <w:lang w:val="en-US" w:eastAsia="zh-CN"/>
                    </w:rPr>
                  </w:pPr>
                  <w:r>
                    <w:rPr>
                      <w:rFonts w:hint="eastAsia"/>
                      <w:color w:val="auto"/>
                      <w:sz w:val="21"/>
                      <w:szCs w:val="21"/>
                      <w:highlight w:val="none"/>
                      <w:lang w:val="en-US" w:eastAsia="zh-CN"/>
                    </w:rPr>
                    <w:t>0.05</w:t>
                  </w:r>
                </w:p>
              </w:tc>
              <w:tc>
                <w:tcPr>
                  <w:tcW w:w="754" w:type="pct"/>
                  <w:vMerge w:val="continue"/>
                  <w:vAlign w:val="center"/>
                </w:tcPr>
                <w:p w14:paraId="7A7EBB8C">
                  <w:pPr>
                    <w:pStyle w:val="160"/>
                    <w:spacing w:line="240" w:lineRule="atLeast"/>
                    <w:rPr>
                      <w:rFonts w:hint="eastAsia"/>
                      <w:color w:val="auto"/>
                      <w:sz w:val="21"/>
                      <w:szCs w:val="21"/>
                      <w:highlight w:val="none"/>
                      <w:lang w:val="en-US" w:eastAsia="zh-CN"/>
                    </w:rPr>
                  </w:pPr>
                </w:p>
              </w:tc>
            </w:tr>
            <w:tr w14:paraId="44EBA3C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44" w:type="pct"/>
                  <w:vAlign w:val="center"/>
                </w:tcPr>
                <w:p w14:paraId="26E08352">
                  <w:pPr>
                    <w:pStyle w:val="160"/>
                    <w:spacing w:line="240" w:lineRule="atLeast"/>
                    <w:rPr>
                      <w:rFonts w:hint="default" w:ascii="Times New Roman" w:hAnsi="Times New Roman" w:cs="Times New Roman"/>
                      <w:color w:val="auto"/>
                      <w:vertAlign w:val="baseline"/>
                      <w:lang w:val="en-US" w:eastAsia="zh-CN"/>
                    </w:rPr>
                  </w:pPr>
                  <w:r>
                    <w:rPr>
                      <w:rFonts w:hint="eastAsia"/>
                      <w:color w:val="auto"/>
                      <w:sz w:val="21"/>
                      <w:szCs w:val="21"/>
                      <w:highlight w:val="none"/>
                      <w:lang w:val="en-US" w:eastAsia="zh-CN"/>
                    </w:rPr>
                    <w:t>22</w:t>
                  </w:r>
                </w:p>
              </w:tc>
              <w:tc>
                <w:tcPr>
                  <w:tcW w:w="696" w:type="pct"/>
                  <w:vAlign w:val="center"/>
                </w:tcPr>
                <w:p w14:paraId="6C8172F6">
                  <w:pPr>
                    <w:widowControl/>
                    <w:spacing w:line="320" w:lineRule="exact"/>
                    <w:jc w:val="center"/>
                    <w:rPr>
                      <w:rFonts w:hint="eastAsia" w:ascii="Times New Roman" w:hAnsi="Times New Roman" w:cs="Times New Roman"/>
                      <w:color w:val="auto"/>
                      <w:vertAlign w:val="baseline"/>
                      <w:lang w:val="en-US" w:eastAsia="zh-CN"/>
                    </w:rPr>
                  </w:pPr>
                  <w:r>
                    <w:rPr>
                      <w:rFonts w:hint="eastAsia" w:ascii="Times New Roman" w:hAnsi="Times New Roman" w:eastAsia="宋体" w:cs="Times New Roman"/>
                      <w:color w:val="auto"/>
                      <w:kern w:val="0"/>
                      <w:szCs w:val="21"/>
                      <w:highlight w:val="none"/>
                      <w:lang w:val="en-US" w:eastAsia="zh-CN"/>
                    </w:rPr>
                    <w:t>PAM</w:t>
                  </w:r>
                </w:p>
              </w:tc>
              <w:tc>
                <w:tcPr>
                  <w:tcW w:w="503" w:type="pct"/>
                  <w:tcBorders>
                    <w:right w:val="single" w:color="auto" w:sz="4" w:space="0"/>
                  </w:tcBorders>
                  <w:vAlign w:val="center"/>
                </w:tcPr>
                <w:p w14:paraId="0FC1A503">
                  <w:pPr>
                    <w:pStyle w:val="160"/>
                    <w:spacing w:line="240" w:lineRule="atLeast"/>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t/a</w:t>
                  </w:r>
                </w:p>
              </w:tc>
              <w:tc>
                <w:tcPr>
                  <w:tcW w:w="686" w:type="pct"/>
                  <w:tcBorders>
                    <w:bottom w:val="single" w:color="auto" w:sz="4" w:space="0"/>
                  </w:tcBorders>
                  <w:vAlign w:val="center"/>
                </w:tcPr>
                <w:p w14:paraId="490FA562">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0.5</w:t>
                  </w:r>
                </w:p>
              </w:tc>
              <w:tc>
                <w:tcPr>
                  <w:tcW w:w="685" w:type="pct"/>
                  <w:tcBorders>
                    <w:bottom w:val="single" w:color="auto" w:sz="4" w:space="0"/>
                  </w:tcBorders>
                  <w:vAlign w:val="center"/>
                </w:tcPr>
                <w:p w14:paraId="5B6B3567">
                  <w:pPr>
                    <w:spacing w:line="240" w:lineRule="atLeast"/>
                    <w:jc w:val="center"/>
                    <w:rPr>
                      <w:rFonts w:hint="eastAsia"/>
                      <w:color w:val="auto"/>
                      <w:sz w:val="21"/>
                      <w:szCs w:val="21"/>
                      <w:highlight w:val="none"/>
                      <w:lang w:val="en-US" w:eastAsia="zh-CN"/>
                    </w:rPr>
                  </w:pPr>
                  <w:r>
                    <w:rPr>
                      <w:rFonts w:hint="eastAsia" w:ascii="Times New Roman" w:hAnsi="Times New Roman"/>
                      <w:color w:val="auto"/>
                      <w:szCs w:val="21"/>
                      <w:lang w:eastAsia="zh-CN"/>
                    </w:rPr>
                    <w:t>液体，桶装</w:t>
                  </w:r>
                </w:p>
              </w:tc>
              <w:tc>
                <w:tcPr>
                  <w:tcW w:w="780" w:type="pct"/>
                  <w:tcBorders>
                    <w:bottom w:val="single" w:color="auto" w:sz="4" w:space="0"/>
                  </w:tcBorders>
                  <w:vAlign w:val="center"/>
                </w:tcPr>
                <w:p w14:paraId="4070C09F">
                  <w:pPr>
                    <w:spacing w:line="240" w:lineRule="atLeast"/>
                    <w:jc w:val="center"/>
                    <w:rPr>
                      <w:rFonts w:hint="eastAsia"/>
                      <w:color w:val="auto"/>
                      <w:sz w:val="21"/>
                      <w:szCs w:val="21"/>
                      <w:highlight w:val="none"/>
                      <w:lang w:val="en-US" w:eastAsia="zh-CN"/>
                    </w:rPr>
                  </w:pPr>
                  <w:r>
                    <w:rPr>
                      <w:rFonts w:hint="eastAsia"/>
                      <w:color w:val="auto"/>
                      <w:sz w:val="21"/>
                      <w:szCs w:val="21"/>
                      <w:highlight w:val="none"/>
                      <w:lang w:val="en-US" w:eastAsia="zh-CN"/>
                    </w:rPr>
                    <w:t>污水处理区</w:t>
                  </w:r>
                </w:p>
              </w:tc>
              <w:tc>
                <w:tcPr>
                  <w:tcW w:w="648" w:type="pct"/>
                  <w:tcBorders>
                    <w:bottom w:val="single" w:color="auto" w:sz="4" w:space="0"/>
                  </w:tcBorders>
                  <w:vAlign w:val="center"/>
                </w:tcPr>
                <w:p w14:paraId="003088E5">
                  <w:pPr>
                    <w:pStyle w:val="160"/>
                    <w:spacing w:line="240" w:lineRule="atLeast"/>
                    <w:jc w:val="center"/>
                    <w:rPr>
                      <w:rFonts w:hint="eastAsia"/>
                      <w:color w:val="auto"/>
                      <w:sz w:val="21"/>
                      <w:szCs w:val="21"/>
                      <w:highlight w:val="none"/>
                      <w:lang w:val="en-US" w:eastAsia="zh-CN"/>
                    </w:rPr>
                  </w:pPr>
                  <w:r>
                    <w:rPr>
                      <w:rFonts w:hint="eastAsia"/>
                      <w:color w:val="auto"/>
                      <w:sz w:val="21"/>
                      <w:szCs w:val="21"/>
                      <w:highlight w:val="none"/>
                      <w:lang w:val="en-US" w:eastAsia="zh-CN"/>
                    </w:rPr>
                    <w:t>0.05</w:t>
                  </w:r>
                </w:p>
              </w:tc>
              <w:tc>
                <w:tcPr>
                  <w:tcW w:w="754" w:type="pct"/>
                  <w:vMerge w:val="continue"/>
                  <w:tcBorders>
                    <w:bottom w:val="single" w:color="auto" w:sz="4" w:space="0"/>
                  </w:tcBorders>
                  <w:vAlign w:val="center"/>
                </w:tcPr>
                <w:p w14:paraId="17AE4181">
                  <w:pPr>
                    <w:pStyle w:val="160"/>
                    <w:spacing w:line="240" w:lineRule="atLeast"/>
                    <w:rPr>
                      <w:rFonts w:hint="eastAsia"/>
                      <w:color w:val="auto"/>
                      <w:sz w:val="21"/>
                      <w:szCs w:val="21"/>
                      <w:highlight w:val="none"/>
                      <w:lang w:val="en-US" w:eastAsia="zh-CN"/>
                    </w:rPr>
                  </w:pPr>
                </w:p>
              </w:tc>
            </w:tr>
            <w:tr w14:paraId="4FA20CE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5000" w:type="pct"/>
                  <w:gridSpan w:val="8"/>
                  <w:vAlign w:val="center"/>
                </w:tcPr>
                <w:p w14:paraId="4FF524E3">
                  <w:pPr>
                    <w:pStyle w:val="160"/>
                    <w:spacing w:line="240" w:lineRule="atLeast"/>
                    <w:rPr>
                      <w:rFonts w:hint="eastAsia"/>
                      <w:b/>
                      <w:bCs/>
                      <w:color w:val="auto"/>
                      <w:sz w:val="21"/>
                      <w:szCs w:val="21"/>
                      <w:highlight w:val="none"/>
                      <w:lang w:eastAsia="zh-CN"/>
                    </w:rPr>
                  </w:pPr>
                  <w:r>
                    <w:rPr>
                      <w:rFonts w:hint="eastAsia"/>
                      <w:b/>
                      <w:bCs/>
                      <w:color w:val="auto"/>
                      <w:sz w:val="21"/>
                      <w:szCs w:val="21"/>
                      <w:highlight w:val="none"/>
                      <w:lang w:eastAsia="zh-CN"/>
                    </w:rPr>
                    <w:t>能源消耗</w:t>
                  </w:r>
                </w:p>
              </w:tc>
            </w:tr>
            <w:tr w14:paraId="69D8E0A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35" w:hRule="atLeast"/>
              </w:trPr>
              <w:tc>
                <w:tcPr>
                  <w:tcW w:w="244" w:type="pct"/>
                  <w:vAlign w:val="center"/>
                </w:tcPr>
                <w:p w14:paraId="28B00344">
                  <w:pPr>
                    <w:pStyle w:val="160"/>
                    <w:spacing w:line="240" w:lineRule="atLeast"/>
                    <w:rPr>
                      <w:rFonts w:hint="default"/>
                      <w:color w:val="auto"/>
                      <w:sz w:val="21"/>
                      <w:szCs w:val="21"/>
                      <w:highlight w:val="none"/>
                      <w:lang w:val="en-US" w:eastAsia="zh-CN"/>
                    </w:rPr>
                  </w:pPr>
                  <w:r>
                    <w:rPr>
                      <w:rFonts w:hint="eastAsia"/>
                      <w:color w:val="auto"/>
                      <w:sz w:val="21"/>
                      <w:szCs w:val="21"/>
                      <w:highlight w:val="none"/>
                      <w:lang w:val="en-US" w:eastAsia="zh-CN"/>
                    </w:rPr>
                    <w:t>23</w:t>
                  </w:r>
                </w:p>
              </w:tc>
              <w:tc>
                <w:tcPr>
                  <w:tcW w:w="696" w:type="pct"/>
                  <w:vAlign w:val="center"/>
                </w:tcPr>
                <w:p w14:paraId="182CCBA4">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水</w:t>
                  </w:r>
                </w:p>
              </w:tc>
              <w:tc>
                <w:tcPr>
                  <w:tcW w:w="503" w:type="pct"/>
                  <w:tcBorders>
                    <w:right w:val="single" w:color="auto" w:sz="4" w:space="0"/>
                  </w:tcBorders>
                  <w:vAlign w:val="center"/>
                </w:tcPr>
                <w:p w14:paraId="6D7FBD4C">
                  <w:pPr>
                    <w:pStyle w:val="160"/>
                    <w:spacing w:line="240" w:lineRule="atLeast"/>
                    <w:rPr>
                      <w:rFonts w:hint="default"/>
                      <w:color w:val="auto"/>
                      <w:sz w:val="21"/>
                      <w:szCs w:val="21"/>
                      <w:highlight w:val="none"/>
                      <w:vertAlign w:val="baseline"/>
                      <w:lang w:val="en-US" w:eastAsia="zh-CN"/>
                    </w:rPr>
                  </w:pPr>
                  <w:r>
                    <w:rPr>
                      <w:rFonts w:hint="default" w:ascii="Times New Roman" w:hAnsi="Times New Roman" w:cs="Times New Roman" w:eastAsiaTheme="minorEastAsia"/>
                      <w:b w:val="0"/>
                      <w:snapToGrid w:val="0"/>
                      <w:color w:val="auto"/>
                      <w:kern w:val="0"/>
                      <w:sz w:val="21"/>
                      <w:szCs w:val="21"/>
                      <w:highlight w:val="none"/>
                      <w:lang w:val="en-US" w:eastAsia="zh-CN" w:bidi="ar-SA"/>
                    </w:rPr>
                    <w:t>m</w:t>
                  </w:r>
                  <w:r>
                    <w:rPr>
                      <w:rFonts w:hint="default" w:ascii="Times New Roman" w:hAnsi="Times New Roman" w:cs="Times New Roman" w:eastAsiaTheme="minorEastAsia"/>
                      <w:b w:val="0"/>
                      <w:snapToGrid w:val="0"/>
                      <w:color w:val="auto"/>
                      <w:kern w:val="0"/>
                      <w:sz w:val="21"/>
                      <w:szCs w:val="21"/>
                      <w:highlight w:val="none"/>
                      <w:vertAlign w:val="superscript"/>
                      <w:lang w:val="en-US" w:eastAsia="zh-CN" w:bidi="ar-SA"/>
                    </w:rPr>
                    <w:t>3</w:t>
                  </w:r>
                  <w:r>
                    <w:rPr>
                      <w:rFonts w:hint="eastAsia" w:cs="Times New Roman" w:eastAsiaTheme="minorEastAsia"/>
                      <w:b w:val="0"/>
                      <w:snapToGrid w:val="0"/>
                      <w:color w:val="auto"/>
                      <w:kern w:val="0"/>
                      <w:sz w:val="21"/>
                      <w:szCs w:val="21"/>
                      <w:highlight w:val="none"/>
                      <w:vertAlign w:val="baseline"/>
                      <w:lang w:val="en-US" w:eastAsia="zh-CN" w:bidi="ar-SA"/>
                    </w:rPr>
                    <w:t>/a</w:t>
                  </w:r>
                </w:p>
              </w:tc>
              <w:tc>
                <w:tcPr>
                  <w:tcW w:w="686" w:type="pct"/>
                  <w:tcBorders>
                    <w:top w:val="single" w:color="auto" w:sz="4" w:space="0"/>
                    <w:left w:val="single" w:color="auto" w:sz="4" w:space="0"/>
                    <w:bottom w:val="single" w:color="auto" w:sz="4" w:space="0"/>
                    <w:right w:val="single" w:color="auto" w:sz="4" w:space="0"/>
                  </w:tcBorders>
                  <w:vAlign w:val="center"/>
                </w:tcPr>
                <w:p w14:paraId="4A840FA5">
                  <w:pPr>
                    <w:pStyle w:val="160"/>
                    <w:spacing w:line="240" w:lineRule="atLeast"/>
                    <w:rPr>
                      <w:rFonts w:hint="default"/>
                      <w:color w:val="auto"/>
                      <w:sz w:val="21"/>
                      <w:szCs w:val="21"/>
                      <w:highlight w:val="yellow"/>
                      <w:lang w:val="en-US" w:eastAsia="zh-CN"/>
                    </w:rPr>
                  </w:pPr>
                  <w:r>
                    <w:rPr>
                      <w:rFonts w:hint="eastAsia"/>
                      <w:color w:val="auto"/>
                      <w:sz w:val="21"/>
                      <w:szCs w:val="21"/>
                      <w:highlight w:val="none"/>
                      <w:lang w:val="en-US" w:eastAsia="zh-CN"/>
                    </w:rPr>
                    <w:t>2199.14</w:t>
                  </w:r>
                </w:p>
              </w:tc>
              <w:tc>
                <w:tcPr>
                  <w:tcW w:w="2868" w:type="pct"/>
                  <w:gridSpan w:val="4"/>
                  <w:tcBorders>
                    <w:top w:val="single" w:color="auto" w:sz="4" w:space="0"/>
                    <w:left w:val="single" w:color="auto" w:sz="4" w:space="0"/>
                    <w:bottom w:val="single" w:color="auto" w:sz="4" w:space="0"/>
                  </w:tcBorders>
                  <w:vAlign w:val="center"/>
                </w:tcPr>
                <w:p w14:paraId="47B63B20">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由当地供水管网供给</w:t>
                  </w:r>
                </w:p>
              </w:tc>
            </w:tr>
            <w:tr w14:paraId="24FD9A0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44" w:type="pct"/>
                  <w:vAlign w:val="center"/>
                </w:tcPr>
                <w:p w14:paraId="6638C312">
                  <w:pPr>
                    <w:pStyle w:val="160"/>
                    <w:spacing w:line="240" w:lineRule="atLeast"/>
                    <w:rPr>
                      <w:rFonts w:hint="default"/>
                      <w:color w:val="auto"/>
                      <w:sz w:val="21"/>
                      <w:szCs w:val="21"/>
                      <w:highlight w:val="none"/>
                      <w:lang w:val="en-US" w:eastAsia="zh-CN"/>
                    </w:rPr>
                  </w:pPr>
                  <w:r>
                    <w:rPr>
                      <w:rFonts w:hint="eastAsia"/>
                      <w:color w:val="auto"/>
                      <w:sz w:val="21"/>
                      <w:szCs w:val="21"/>
                      <w:highlight w:val="none"/>
                      <w:lang w:val="en-US" w:eastAsia="zh-CN"/>
                    </w:rPr>
                    <w:t>24</w:t>
                  </w:r>
                </w:p>
              </w:tc>
              <w:tc>
                <w:tcPr>
                  <w:tcW w:w="696" w:type="pct"/>
                  <w:vAlign w:val="center"/>
                </w:tcPr>
                <w:p w14:paraId="7DC98E0E">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电</w:t>
                  </w:r>
                </w:p>
              </w:tc>
              <w:tc>
                <w:tcPr>
                  <w:tcW w:w="503" w:type="pct"/>
                  <w:vAlign w:val="center"/>
                </w:tcPr>
                <w:p w14:paraId="68416795">
                  <w:pPr>
                    <w:pStyle w:val="160"/>
                    <w:spacing w:line="240" w:lineRule="atLeast"/>
                    <w:rPr>
                      <w:rFonts w:hint="eastAsia"/>
                      <w:color w:val="auto"/>
                      <w:sz w:val="21"/>
                      <w:szCs w:val="21"/>
                      <w:highlight w:val="none"/>
                      <w:lang w:eastAsia="zh-CN"/>
                    </w:rPr>
                  </w:pPr>
                  <w:r>
                    <w:rPr>
                      <w:rFonts w:hint="eastAsia"/>
                      <w:color w:val="auto"/>
                      <w:sz w:val="21"/>
                      <w:szCs w:val="21"/>
                      <w:highlight w:val="none"/>
                      <w:lang w:val="en-US" w:eastAsia="zh-CN"/>
                    </w:rPr>
                    <w:t>万kW·h</w:t>
                  </w:r>
                </w:p>
              </w:tc>
              <w:tc>
                <w:tcPr>
                  <w:tcW w:w="686" w:type="pct"/>
                  <w:tcBorders>
                    <w:top w:val="single" w:color="auto" w:sz="4" w:space="0"/>
                    <w:bottom w:val="single" w:color="auto" w:sz="4" w:space="0"/>
                  </w:tcBorders>
                  <w:vAlign w:val="center"/>
                </w:tcPr>
                <w:p w14:paraId="65415E16">
                  <w:pPr>
                    <w:pStyle w:val="160"/>
                    <w:spacing w:line="240" w:lineRule="atLeast"/>
                    <w:rPr>
                      <w:rFonts w:hint="default"/>
                      <w:color w:val="auto"/>
                      <w:sz w:val="21"/>
                      <w:szCs w:val="21"/>
                      <w:highlight w:val="yellow"/>
                      <w:lang w:val="en-US" w:eastAsia="zh-CN"/>
                    </w:rPr>
                  </w:pPr>
                  <w:r>
                    <w:rPr>
                      <w:rFonts w:hint="eastAsia"/>
                      <w:color w:val="auto"/>
                      <w:sz w:val="21"/>
                      <w:szCs w:val="21"/>
                      <w:highlight w:val="none"/>
                      <w:lang w:val="en-US" w:eastAsia="zh-CN"/>
                    </w:rPr>
                    <w:t>360</w:t>
                  </w:r>
                </w:p>
              </w:tc>
              <w:tc>
                <w:tcPr>
                  <w:tcW w:w="2868" w:type="pct"/>
                  <w:gridSpan w:val="4"/>
                  <w:tcBorders>
                    <w:top w:val="single" w:color="auto" w:sz="4" w:space="0"/>
                    <w:bottom w:val="single" w:color="auto" w:sz="4" w:space="0"/>
                  </w:tcBorders>
                  <w:vAlign w:val="center"/>
                </w:tcPr>
                <w:p w14:paraId="5B05A804">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由当地供电管网供给</w:t>
                  </w:r>
                </w:p>
              </w:tc>
            </w:tr>
            <w:tr w14:paraId="7F08607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44" w:type="pct"/>
                  <w:vAlign w:val="center"/>
                </w:tcPr>
                <w:p w14:paraId="2D3644BF">
                  <w:pPr>
                    <w:pStyle w:val="160"/>
                    <w:spacing w:line="240" w:lineRule="atLeast"/>
                    <w:rPr>
                      <w:rFonts w:hint="default"/>
                      <w:color w:val="auto"/>
                      <w:sz w:val="21"/>
                      <w:szCs w:val="21"/>
                      <w:highlight w:val="none"/>
                      <w:lang w:val="en-US" w:eastAsia="zh-CN"/>
                    </w:rPr>
                  </w:pPr>
                  <w:r>
                    <w:rPr>
                      <w:rFonts w:hint="eastAsia"/>
                      <w:color w:val="auto"/>
                      <w:sz w:val="21"/>
                      <w:szCs w:val="21"/>
                      <w:highlight w:val="none"/>
                      <w:lang w:val="en-US" w:eastAsia="zh-CN"/>
                    </w:rPr>
                    <w:t>25</w:t>
                  </w:r>
                </w:p>
              </w:tc>
              <w:tc>
                <w:tcPr>
                  <w:tcW w:w="696" w:type="pct"/>
                  <w:vAlign w:val="center"/>
                </w:tcPr>
                <w:p w14:paraId="05BBC9DA">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天然气</w:t>
                  </w:r>
                </w:p>
              </w:tc>
              <w:tc>
                <w:tcPr>
                  <w:tcW w:w="503" w:type="pct"/>
                  <w:vAlign w:val="center"/>
                </w:tcPr>
                <w:p w14:paraId="0D6FBFD7">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万</w:t>
                  </w:r>
                  <w:r>
                    <w:rPr>
                      <w:rFonts w:hint="default" w:ascii="Times New Roman" w:hAnsi="Times New Roman" w:cs="Times New Roman" w:eastAsiaTheme="minorEastAsia"/>
                      <w:b w:val="0"/>
                      <w:snapToGrid w:val="0"/>
                      <w:color w:val="auto"/>
                      <w:kern w:val="0"/>
                      <w:sz w:val="21"/>
                      <w:szCs w:val="21"/>
                      <w:highlight w:val="none"/>
                      <w:lang w:val="en-US" w:eastAsia="zh-CN" w:bidi="ar-SA"/>
                    </w:rPr>
                    <w:t>m</w:t>
                  </w:r>
                  <w:r>
                    <w:rPr>
                      <w:rFonts w:hint="default" w:ascii="Times New Roman" w:hAnsi="Times New Roman" w:cs="Times New Roman" w:eastAsiaTheme="minorEastAsia"/>
                      <w:b w:val="0"/>
                      <w:snapToGrid w:val="0"/>
                      <w:color w:val="auto"/>
                      <w:kern w:val="0"/>
                      <w:sz w:val="21"/>
                      <w:szCs w:val="21"/>
                      <w:highlight w:val="none"/>
                      <w:vertAlign w:val="superscript"/>
                      <w:lang w:val="en-US" w:eastAsia="zh-CN" w:bidi="ar-SA"/>
                    </w:rPr>
                    <w:t>3</w:t>
                  </w:r>
                  <w:r>
                    <w:rPr>
                      <w:rFonts w:hint="eastAsia" w:cs="Times New Roman" w:eastAsiaTheme="minorEastAsia"/>
                      <w:b w:val="0"/>
                      <w:snapToGrid w:val="0"/>
                      <w:color w:val="auto"/>
                      <w:kern w:val="0"/>
                      <w:sz w:val="21"/>
                      <w:szCs w:val="21"/>
                      <w:highlight w:val="none"/>
                      <w:vertAlign w:val="baseline"/>
                      <w:lang w:val="en-US" w:eastAsia="zh-CN" w:bidi="ar-SA"/>
                    </w:rPr>
                    <w:t>/a</w:t>
                  </w:r>
                </w:p>
              </w:tc>
              <w:tc>
                <w:tcPr>
                  <w:tcW w:w="686" w:type="pct"/>
                  <w:tcBorders>
                    <w:top w:val="single" w:color="auto" w:sz="4" w:space="0"/>
                  </w:tcBorders>
                  <w:vAlign w:val="center"/>
                </w:tcPr>
                <w:p w14:paraId="21EC4D96">
                  <w:pPr>
                    <w:pStyle w:val="160"/>
                    <w:spacing w:line="240" w:lineRule="atLeast"/>
                    <w:rPr>
                      <w:rFonts w:hint="default"/>
                      <w:color w:val="auto"/>
                      <w:sz w:val="21"/>
                      <w:szCs w:val="21"/>
                      <w:highlight w:val="none"/>
                      <w:lang w:val="en-US" w:eastAsia="zh-CN"/>
                    </w:rPr>
                  </w:pPr>
                  <w:r>
                    <w:rPr>
                      <w:rFonts w:hint="eastAsia"/>
                      <w:color w:val="auto"/>
                      <w:sz w:val="21"/>
                      <w:szCs w:val="21"/>
                      <w:highlight w:val="none"/>
                      <w:lang w:val="en-US" w:eastAsia="zh-CN"/>
                    </w:rPr>
                    <w:t>5.76</w:t>
                  </w:r>
                </w:p>
              </w:tc>
              <w:tc>
                <w:tcPr>
                  <w:tcW w:w="2868" w:type="pct"/>
                  <w:gridSpan w:val="4"/>
                  <w:tcBorders>
                    <w:top w:val="single" w:color="auto" w:sz="4" w:space="0"/>
                  </w:tcBorders>
                  <w:vAlign w:val="center"/>
                </w:tcPr>
                <w:p w14:paraId="7100726A">
                  <w:pPr>
                    <w:pStyle w:val="160"/>
                    <w:spacing w:line="240" w:lineRule="atLeast"/>
                    <w:rPr>
                      <w:rFonts w:hint="eastAsia"/>
                      <w:color w:val="auto"/>
                      <w:sz w:val="21"/>
                      <w:szCs w:val="21"/>
                      <w:highlight w:val="none"/>
                      <w:lang w:val="en-US" w:eastAsia="zh-CN"/>
                    </w:rPr>
                  </w:pPr>
                  <w:r>
                    <w:rPr>
                      <w:rFonts w:hint="eastAsia"/>
                      <w:color w:val="auto"/>
                      <w:sz w:val="21"/>
                      <w:szCs w:val="21"/>
                      <w:highlight w:val="none"/>
                      <w:lang w:val="en-US" w:eastAsia="zh-CN"/>
                    </w:rPr>
                    <w:t>由当地天然气管网供给</w:t>
                  </w:r>
                </w:p>
              </w:tc>
            </w:tr>
          </w:tbl>
          <w:p w14:paraId="61F6B2B5">
            <w:pPr>
              <w:spacing w:line="400" w:lineRule="exact"/>
              <w:ind w:firstLine="398" w:firstLineChars="200"/>
              <w:rPr>
                <w:rFonts w:ascii="Times New Roman" w:hAnsi="Times New Roman"/>
                <w:b/>
                <w:bCs/>
                <w:color w:val="auto"/>
                <w:spacing w:val="-6"/>
                <w:szCs w:val="21"/>
              </w:rPr>
            </w:pPr>
            <w:r>
              <w:rPr>
                <w:rFonts w:ascii="Times New Roman" w:hAnsi="Times New Roman"/>
                <w:b/>
                <w:bCs/>
                <w:color w:val="auto"/>
                <w:spacing w:val="-6"/>
                <w:szCs w:val="21"/>
              </w:rPr>
              <w:t>主要原辅材料理化性质：</w:t>
            </w:r>
          </w:p>
          <w:p w14:paraId="70192F57">
            <w:pPr>
              <w:spacing w:line="400" w:lineRule="exact"/>
              <w:ind w:firstLine="398" w:firstLineChars="200"/>
              <w:rPr>
                <w:rFonts w:ascii="Times New Roman" w:hAnsi="Times New Roman"/>
                <w:color w:val="auto"/>
                <w:spacing w:val="-6"/>
                <w:szCs w:val="21"/>
              </w:rPr>
            </w:pPr>
            <w:r>
              <w:rPr>
                <w:rFonts w:ascii="Times New Roman" w:hAnsi="Times New Roman"/>
                <w:b/>
                <w:bCs/>
                <w:color w:val="auto"/>
                <w:spacing w:val="-6"/>
                <w:szCs w:val="21"/>
              </w:rPr>
              <w:t>焊丝：</w:t>
            </w:r>
            <w:r>
              <w:rPr>
                <w:rFonts w:ascii="Times New Roman" w:hAnsi="Times New Roman"/>
                <w:color w:val="auto"/>
                <w:spacing w:val="-6"/>
                <w:szCs w:val="21"/>
              </w:rPr>
              <w:t>焊丝是作为填充金属或同时作为导电用的金属丝焊接材料，包括碳钢焊丝、低合金结构钢焊丝、合金结构钢焊丝、不锈钢焊丝和有色金属焊丝等。焊丝表面不涂防氧化作用的焊剂，在气焊和钨极气体保护电弧焊时，用作填充金属；其主要成分为碳、锰、硅、铝、铜和铁等，优点是对各种钢材的焊接，适应性强调整焊剂的成分和比例极为方便和容易，可以提供所要求的焊缝化学成分。</w:t>
            </w:r>
          </w:p>
          <w:p w14:paraId="7DD7DA36">
            <w:pPr>
              <w:spacing w:line="400" w:lineRule="exact"/>
              <w:ind w:firstLine="398" w:firstLineChars="200"/>
              <w:rPr>
                <w:rFonts w:hint="eastAsia" w:ascii="Times New Roman" w:hAnsi="Times New Roman" w:eastAsia="宋体" w:cs="Times New Roman"/>
                <w:b/>
                <w:bCs/>
                <w:color w:val="auto"/>
                <w:spacing w:val="-6"/>
                <w:sz w:val="21"/>
                <w:szCs w:val="21"/>
                <w:lang w:eastAsia="zh-CN"/>
              </w:rPr>
            </w:pPr>
            <w:r>
              <w:rPr>
                <w:rFonts w:hint="eastAsia" w:ascii="Times New Roman" w:hAnsi="Times New Roman" w:eastAsia="宋体" w:cs="Times New Roman"/>
                <w:b/>
                <w:bCs/>
                <w:color w:val="auto"/>
                <w:spacing w:val="-6"/>
                <w:sz w:val="21"/>
                <w:szCs w:val="21"/>
                <w:lang w:val="en-US" w:eastAsia="zh-CN"/>
              </w:rPr>
              <w:t>钢砂：</w:t>
            </w:r>
            <w:r>
              <w:rPr>
                <w:rFonts w:hint="eastAsia" w:ascii="Times New Roman" w:hAnsi="Times New Roman" w:eastAsia="宋体" w:cs="Times New Roman"/>
                <w:b w:val="0"/>
                <w:bCs w:val="0"/>
                <w:color w:val="auto"/>
                <w:spacing w:val="-6"/>
                <w:sz w:val="21"/>
                <w:szCs w:val="21"/>
                <w:lang w:val="en-US" w:eastAsia="zh-CN"/>
              </w:rPr>
              <w:t>密度7.0g/cm</w:t>
            </w:r>
            <w:r>
              <w:rPr>
                <w:rFonts w:hint="eastAsia" w:ascii="Times New Roman" w:hAnsi="Times New Roman" w:eastAsia="宋体" w:cs="Times New Roman"/>
                <w:b w:val="0"/>
                <w:bCs w:val="0"/>
                <w:color w:val="auto"/>
                <w:spacing w:val="-6"/>
                <w:sz w:val="21"/>
                <w:szCs w:val="21"/>
                <w:vertAlign w:val="superscript"/>
                <w:lang w:val="en-US" w:eastAsia="zh-CN"/>
              </w:rPr>
              <w:t>3</w:t>
            </w:r>
            <w:r>
              <w:rPr>
                <w:rFonts w:hint="eastAsia" w:ascii="Times New Roman" w:hAnsi="Times New Roman" w:eastAsia="宋体" w:cs="Times New Roman"/>
                <w:b w:val="0"/>
                <w:bCs w:val="0"/>
                <w:color w:val="auto"/>
                <w:spacing w:val="-6"/>
                <w:sz w:val="21"/>
                <w:szCs w:val="21"/>
                <w:lang w:val="en-US" w:eastAsia="zh-CN"/>
              </w:rPr>
              <w:t>，含水量0.2%，主要成分是三氧化铁，硬度适中，韧性强可反复使用，主要用于五金玻璃等抛光研磨，具有耐磨防潮抗高温等性能。</w:t>
            </w:r>
          </w:p>
          <w:p w14:paraId="2CF803B2">
            <w:pPr>
              <w:spacing w:line="400" w:lineRule="exact"/>
              <w:ind w:firstLine="422" w:firstLineChars="200"/>
              <w:rPr>
                <w:rFonts w:hint="eastAsia" w:ascii="Times New Roman" w:hAnsi="Times New Roman" w:eastAsia="宋体" w:cs="Times New Roman"/>
                <w:b w:val="0"/>
                <w:bCs w:val="0"/>
                <w:color w:val="auto"/>
                <w:szCs w:val="21"/>
                <w:highlight w:val="none"/>
                <w:lang w:val="en-US" w:eastAsia="zh-CN"/>
              </w:rPr>
            </w:pPr>
            <w:r>
              <w:rPr>
                <w:rFonts w:hint="eastAsia" w:ascii="Times New Roman" w:hAnsi="Times New Roman" w:eastAsia="宋体" w:cs="Times New Roman"/>
                <w:b/>
                <w:bCs/>
                <w:color w:val="auto"/>
                <w:szCs w:val="21"/>
                <w:highlight w:val="none"/>
                <w:lang w:val="en-US" w:eastAsia="zh-CN"/>
              </w:rPr>
              <w:t>机油：</w:t>
            </w:r>
            <w:r>
              <w:rPr>
                <w:rFonts w:hint="eastAsia" w:ascii="Times New Roman" w:hAnsi="Times New Roman" w:eastAsia="宋体" w:cs="Times New Roman"/>
                <w:b w:val="0"/>
                <w:bCs w:val="0"/>
                <w:color w:val="auto"/>
                <w:szCs w:val="21"/>
                <w:highlight w:val="none"/>
                <w:lang w:val="en-US" w:eastAsia="zh-CN"/>
              </w:rPr>
              <w:t>淡黄色粘稠液体；闪点（℃）：120~340；自燃点（℃）：300~350；相对密度（空气=1）：0.85；相对密度（水=1）：934.8；沸点（℃）-252.8；饱和蒸汽压（kPa）：0.13/145.8℃；溶解性：溶于苯、乙醇、乙醚、氯仿、丙酮等多数有机溶剂。</w:t>
            </w:r>
          </w:p>
          <w:p w14:paraId="73F2F09C">
            <w:pPr>
              <w:spacing w:line="400" w:lineRule="exact"/>
              <w:ind w:firstLine="422" w:firstLineChars="200"/>
              <w:rPr>
                <w:rFonts w:hint="eastAsia" w:ascii="Times New Roman" w:hAnsi="Times New Roman" w:eastAsia="宋体" w:cs="Times New Roman"/>
                <w:b/>
                <w:bCs/>
                <w:color w:val="auto"/>
                <w:spacing w:val="-6"/>
                <w:sz w:val="21"/>
                <w:szCs w:val="21"/>
                <w:lang w:eastAsia="zh-CN"/>
              </w:rPr>
            </w:pPr>
            <w:r>
              <w:rPr>
                <w:rFonts w:hint="eastAsia" w:ascii="Times New Roman" w:hAnsi="Times New Roman" w:eastAsia="宋体" w:cs="Times New Roman"/>
                <w:b/>
                <w:bCs/>
                <w:color w:val="auto"/>
                <w:szCs w:val="21"/>
                <w:highlight w:val="none"/>
                <w:lang w:val="en-US" w:eastAsia="zh-CN"/>
              </w:rPr>
              <w:t>液压油：</w:t>
            </w:r>
            <w:r>
              <w:rPr>
                <w:rFonts w:hint="eastAsia" w:ascii="Times New Roman" w:hAnsi="Times New Roman" w:eastAsia="宋体" w:cs="Times New Roman"/>
                <w:b w:val="0"/>
                <w:bCs w:val="0"/>
                <w:color w:val="auto"/>
                <w:szCs w:val="21"/>
                <w:highlight w:val="none"/>
                <w:lang w:val="en-US" w:eastAsia="zh-CN"/>
              </w:rPr>
              <w:t>琥珀色室温下液体；不溶于水；沸点：290℃℃；相对密度(水=1):0.896kg/m</w:t>
            </w:r>
            <w:r>
              <w:rPr>
                <w:rFonts w:hint="eastAsia" w:ascii="Times New Roman" w:hAnsi="Times New Roman" w:eastAsia="宋体" w:cs="Times New Roman"/>
                <w:b w:val="0"/>
                <w:bCs w:val="0"/>
                <w:color w:val="auto"/>
                <w:szCs w:val="21"/>
                <w:highlight w:val="none"/>
                <w:vertAlign w:val="superscript"/>
                <w:lang w:val="en-US" w:eastAsia="zh-CN"/>
              </w:rPr>
              <w:t>3</w:t>
            </w:r>
            <w:r>
              <w:rPr>
                <w:rFonts w:hint="eastAsia" w:ascii="Times New Roman" w:hAnsi="Times New Roman" w:eastAsia="宋体" w:cs="Times New Roman"/>
                <w:b w:val="0"/>
                <w:bCs w:val="0"/>
                <w:color w:val="auto"/>
                <w:szCs w:val="21"/>
                <w:highlight w:val="none"/>
                <w:lang w:val="en-US" w:eastAsia="zh-CN"/>
              </w:rPr>
              <w:t>(15℃)；饱和蒸汽压:估计值0.5Pa(20℃)；闪点:222℃；自燃温度:320℃；稳定性：稳定。</w:t>
            </w:r>
          </w:p>
          <w:p w14:paraId="38BB3BE8">
            <w:pPr>
              <w:spacing w:line="400" w:lineRule="exact"/>
              <w:ind w:firstLine="398" w:firstLineChars="200"/>
              <w:rPr>
                <w:rFonts w:hint="default" w:ascii="Times New Roman" w:hAnsi="Times New Roman" w:cs="Times New Roman"/>
                <w:color w:val="auto"/>
                <w:lang w:val="en-US" w:eastAsia="zh-CN"/>
              </w:rPr>
            </w:pPr>
            <w:r>
              <w:rPr>
                <w:rFonts w:hint="eastAsia" w:ascii="Times New Roman" w:hAnsi="Times New Roman" w:eastAsia="宋体" w:cs="Times New Roman"/>
                <w:b/>
                <w:bCs/>
                <w:color w:val="auto"/>
                <w:spacing w:val="-6"/>
                <w:sz w:val="21"/>
                <w:szCs w:val="21"/>
                <w:lang w:eastAsia="zh-CN"/>
              </w:rPr>
              <w:t>粉末涂料</w:t>
            </w:r>
            <w:r>
              <w:rPr>
                <w:rFonts w:hint="default" w:ascii="Times New Roman" w:hAnsi="Times New Roman" w:eastAsia="宋体" w:cs="Times New Roman"/>
                <w:b/>
                <w:bCs/>
                <w:color w:val="auto"/>
                <w:spacing w:val="-6"/>
                <w:sz w:val="21"/>
                <w:szCs w:val="21"/>
              </w:rPr>
              <w:t>：</w:t>
            </w:r>
            <w:r>
              <w:rPr>
                <w:rFonts w:hint="default" w:ascii="Times New Roman" w:hAnsi="Times New Roman" w:eastAsia="宋体" w:cs="Times New Roman"/>
                <w:color w:val="auto"/>
                <w:spacing w:val="-6"/>
                <w:sz w:val="21"/>
                <w:szCs w:val="21"/>
              </w:rPr>
              <w:t>主要为环氧聚酯粉末涂料，以环氧树脂和聚酯树脂为主要成膜物质的粉末涂料，是当前粉末涂料中应用量最大的品种。常由环氧树脂、含羟基聚酯树脂、流平剂、少量安息香消泡剂、颜料以及咪唑或氧化锌催化剂等配合而成。装饰性（耐过度烘烤、流平性、外观丰满度）好，附着力等物性优良，成本较低，明显优于纯环氧粉末涂料。比重1.1~1.8（因类型和颜色不同而异）；水平流动性：18~35mm；粒度分布：100%小于125μm，其中85%以上在60~90μm之间；该粉末涂料是一种无毒产品，但在使用过程中应避免吸入粉尘。建议工作时佩戴合适的口罩、眼镜。</w:t>
            </w:r>
            <w:r>
              <w:rPr>
                <w:rFonts w:hint="eastAsia" w:ascii="Times New Roman" w:hAnsi="Times New Roman"/>
                <w:b w:val="0"/>
                <w:bCs w:val="0"/>
                <w:color w:val="auto"/>
                <w:szCs w:val="21"/>
                <w:highlight w:val="none"/>
                <w:lang w:val="en-US" w:eastAsia="zh-CN"/>
              </w:rPr>
              <w:t>根据检测报告，挥发性有机化合物未检出，检出限为9g/L，</w:t>
            </w:r>
            <w:r>
              <w:rPr>
                <w:rFonts w:hint="default" w:ascii="Times New Roman" w:hAnsi="Times New Roman" w:cs="Times New Roman"/>
                <w:color w:val="auto"/>
                <w:szCs w:val="21"/>
                <w:highlight w:val="none"/>
                <w:shd w:val="clear" w:color="auto" w:fill="FFFFFF"/>
              </w:rPr>
              <w:t>满足《低挥发性有机化合物含量涂料产品技术要求》（GB/T38597-2020）表</w:t>
            </w:r>
            <w:r>
              <w:rPr>
                <w:rFonts w:hint="eastAsia" w:ascii="Times New Roman" w:hAnsi="Times New Roman" w:cs="Times New Roman"/>
                <w:color w:val="auto"/>
                <w:szCs w:val="21"/>
                <w:highlight w:val="none"/>
                <w:shd w:val="clear" w:color="auto" w:fill="FFFFFF"/>
                <w:lang w:val="en-US" w:eastAsia="zh-CN"/>
              </w:rPr>
              <w:t>4</w:t>
            </w:r>
            <w:r>
              <w:rPr>
                <w:rFonts w:hint="eastAsia" w:ascii="Times New Roman" w:hAnsi="Times New Roman" w:cs="Times New Roman"/>
                <w:color w:val="auto"/>
                <w:szCs w:val="21"/>
                <w:highlight w:val="none"/>
                <w:shd w:val="clear" w:color="auto" w:fill="FFFFFF"/>
                <w:lang w:eastAsia="zh-CN"/>
              </w:rPr>
              <w:t>辐射固化涂料中</w:t>
            </w:r>
            <w:r>
              <w:rPr>
                <w:rFonts w:hint="default" w:ascii="Times New Roman" w:hAnsi="Times New Roman" w:cs="Times New Roman"/>
                <w:color w:val="auto"/>
                <w:szCs w:val="21"/>
                <w:highlight w:val="none"/>
                <w:shd w:val="clear" w:color="auto" w:fill="FFFFFF"/>
              </w:rPr>
              <w:t>VOC含量</w:t>
            </w:r>
            <w:r>
              <w:rPr>
                <w:rFonts w:hint="eastAsia" w:ascii="Times New Roman" w:hAnsi="Times New Roman" w:cs="Times New Roman"/>
                <w:color w:val="auto"/>
                <w:szCs w:val="21"/>
                <w:highlight w:val="none"/>
                <w:shd w:val="clear" w:color="auto" w:fill="FFFFFF"/>
                <w:lang w:eastAsia="zh-CN"/>
              </w:rPr>
              <w:t>的</w:t>
            </w:r>
            <w:r>
              <w:rPr>
                <w:rFonts w:hint="default" w:ascii="Times New Roman" w:hAnsi="Times New Roman" w:cs="Times New Roman"/>
                <w:color w:val="auto"/>
                <w:szCs w:val="21"/>
                <w:highlight w:val="none"/>
                <w:shd w:val="clear" w:color="auto" w:fill="FFFFFF"/>
              </w:rPr>
              <w:t>要求（VOCs含量≤</w:t>
            </w:r>
            <w:r>
              <w:rPr>
                <w:rFonts w:hint="eastAsia" w:ascii="Times New Roman" w:hAnsi="Times New Roman" w:cs="Times New Roman"/>
                <w:color w:val="auto"/>
                <w:szCs w:val="21"/>
                <w:highlight w:val="none"/>
                <w:shd w:val="clear" w:color="auto" w:fill="FFFFFF"/>
                <w:lang w:val="en-US" w:eastAsia="zh-CN"/>
              </w:rPr>
              <w:t>350</w:t>
            </w:r>
            <w:r>
              <w:rPr>
                <w:rFonts w:hint="default" w:ascii="Times New Roman" w:hAnsi="Times New Roman" w:cs="Times New Roman"/>
                <w:color w:val="auto"/>
                <w:szCs w:val="21"/>
                <w:highlight w:val="none"/>
                <w:shd w:val="clear" w:color="auto" w:fill="FFFFFF"/>
              </w:rPr>
              <w:t>g/L）。</w:t>
            </w:r>
            <w:r>
              <w:rPr>
                <w:rFonts w:hint="eastAsia" w:ascii="Times New Roman" w:hAnsi="Times New Roman" w:cs="Times New Roman"/>
                <w:color w:val="auto"/>
                <w:lang w:eastAsia="zh-CN"/>
              </w:rPr>
              <w:t>椅子的金属架需要喷涂，钢管的用量为</w:t>
            </w:r>
            <w:r>
              <w:rPr>
                <w:rFonts w:hint="eastAsia" w:ascii="Times New Roman" w:hAnsi="Times New Roman" w:cs="Times New Roman"/>
                <w:color w:val="auto"/>
                <w:lang w:val="en-US" w:eastAsia="zh-CN"/>
              </w:rPr>
              <w:t>700t/a，根据建设单位提供资料，每吨钢管的表面积为100</w:t>
            </w:r>
            <w:r>
              <w:rPr>
                <w:rFonts w:hint="eastAsia" w:ascii="Times New Roman" w:hAnsi="Times New Roman" w:cs="Times New Roman"/>
                <w:color w:val="auto"/>
                <w:lang w:eastAsia="zh-CN"/>
              </w:rPr>
              <w:t>平方米，1公斤粉末涂料可以喷涂5-</w:t>
            </w:r>
            <w:r>
              <w:rPr>
                <w:rFonts w:hint="eastAsia" w:ascii="Times New Roman" w:hAnsi="Times New Roman" w:cs="Times New Roman"/>
                <w:color w:val="auto"/>
                <w:lang w:val="en-US" w:eastAsia="zh-CN"/>
              </w:rPr>
              <w:t>9</w:t>
            </w:r>
            <w:r>
              <w:rPr>
                <w:rFonts w:hint="eastAsia" w:ascii="Times New Roman" w:hAnsi="Times New Roman" w:cs="Times New Roman"/>
                <w:color w:val="auto"/>
                <w:lang w:eastAsia="zh-CN"/>
              </w:rPr>
              <w:t>平方米，本项目是按照</w:t>
            </w:r>
            <w:r>
              <w:rPr>
                <w:rFonts w:hint="eastAsia" w:ascii="Times New Roman" w:hAnsi="Times New Roman" w:cs="Times New Roman"/>
                <w:color w:val="auto"/>
                <w:lang w:val="en-US" w:eastAsia="zh-CN"/>
              </w:rPr>
              <w:t>7</w:t>
            </w:r>
            <w:r>
              <w:rPr>
                <w:rFonts w:hint="eastAsia" w:ascii="Times New Roman" w:hAnsi="Times New Roman" w:cs="Times New Roman"/>
                <w:color w:val="auto"/>
                <w:lang w:eastAsia="zh-CN"/>
              </w:rPr>
              <w:t>平方米，则本项目粉末涂料的用量</w:t>
            </w:r>
            <w:r>
              <w:rPr>
                <w:rFonts w:hint="eastAsia" w:ascii="Times New Roman" w:hAnsi="Times New Roman" w:cs="Times New Roman"/>
                <w:color w:val="auto"/>
                <w:lang w:val="en-US" w:eastAsia="zh-CN"/>
              </w:rPr>
              <w:t>=700t/a×100</w:t>
            </w:r>
            <w:r>
              <w:rPr>
                <w:rFonts w:hint="eastAsia" w:ascii="Times New Roman" w:hAnsi="Times New Roman" w:cs="Times New Roman"/>
                <w:color w:val="auto"/>
                <w:lang w:eastAsia="zh-CN"/>
              </w:rPr>
              <w:t>平方米</w:t>
            </w:r>
            <w:r>
              <w:rPr>
                <w:rFonts w:hint="eastAsia" w:ascii="Times New Roman" w:hAnsi="Times New Roman" w:cs="Times New Roman"/>
                <w:color w:val="auto"/>
                <w:lang w:val="en-US" w:eastAsia="zh-CN"/>
              </w:rPr>
              <w:t>÷7</w:t>
            </w:r>
            <w:r>
              <w:rPr>
                <w:rFonts w:hint="eastAsia" w:ascii="Times New Roman" w:hAnsi="Times New Roman" w:cs="Times New Roman"/>
                <w:color w:val="auto"/>
                <w:lang w:eastAsia="zh-CN"/>
              </w:rPr>
              <w:t>平方米</w:t>
            </w:r>
            <w:r>
              <w:rPr>
                <w:rFonts w:hint="eastAsia" w:ascii="Times New Roman" w:hAnsi="Times New Roman" w:cs="Times New Roman"/>
                <w:color w:val="auto"/>
                <w:lang w:val="en-US" w:eastAsia="zh-CN"/>
              </w:rPr>
              <w:t>/</w:t>
            </w:r>
            <w:r>
              <w:rPr>
                <w:rFonts w:hint="eastAsia" w:ascii="Times New Roman" w:hAnsi="Times New Roman" w:cs="Times New Roman"/>
                <w:color w:val="auto"/>
                <w:lang w:eastAsia="zh-CN"/>
              </w:rPr>
              <w:t>公斤</w:t>
            </w:r>
            <w:r>
              <w:rPr>
                <w:rFonts w:hint="eastAsia" w:ascii="Times New Roman" w:hAnsi="Times New Roman" w:cs="Times New Roman"/>
                <w:color w:val="auto"/>
                <w:lang w:val="en-US" w:eastAsia="zh-CN"/>
              </w:rPr>
              <w:t>×10</w:t>
            </w:r>
            <w:r>
              <w:rPr>
                <w:rFonts w:hint="eastAsia" w:ascii="Times New Roman" w:hAnsi="Times New Roman" w:cs="Times New Roman"/>
                <w:color w:val="auto"/>
                <w:vertAlign w:val="superscript"/>
                <w:lang w:val="en-US" w:eastAsia="zh-CN"/>
              </w:rPr>
              <w:t>-3</w:t>
            </w:r>
            <w:r>
              <w:rPr>
                <w:rFonts w:hint="eastAsia" w:ascii="Times New Roman" w:hAnsi="Times New Roman" w:cs="Times New Roman"/>
                <w:color w:val="auto"/>
                <w:lang w:val="en-US" w:eastAsia="zh-CN"/>
              </w:rPr>
              <w:t>=10t/a。</w:t>
            </w:r>
          </w:p>
          <w:p w14:paraId="39823E8C">
            <w:pPr>
              <w:spacing w:line="400" w:lineRule="exact"/>
              <w:ind w:firstLine="398" w:firstLineChars="200"/>
              <w:rPr>
                <w:rFonts w:hint="default" w:ascii="Times New Roman" w:hAnsi="Times New Roman" w:eastAsia="宋体" w:cs="Times New Roman"/>
                <w:b w:val="0"/>
                <w:bCs w:val="0"/>
                <w:color w:val="auto"/>
                <w:spacing w:val="-6"/>
                <w:sz w:val="21"/>
                <w:szCs w:val="21"/>
              </w:rPr>
            </w:pPr>
            <w:r>
              <w:rPr>
                <w:rFonts w:hint="default" w:ascii="Times New Roman" w:hAnsi="Times New Roman" w:eastAsia="宋体" w:cs="Times New Roman"/>
                <w:b/>
                <w:bCs/>
                <w:color w:val="auto"/>
                <w:spacing w:val="-6"/>
                <w:sz w:val="21"/>
                <w:szCs w:val="21"/>
              </w:rPr>
              <w:t>脱脂剂 NO.106B-1</w:t>
            </w:r>
            <w:r>
              <w:rPr>
                <w:rFonts w:hint="eastAsia" w:ascii="Times New Roman" w:hAnsi="Times New Roman" w:eastAsia="宋体" w:cs="Times New Roman"/>
                <w:b/>
                <w:bCs/>
                <w:color w:val="auto"/>
                <w:spacing w:val="-6"/>
                <w:sz w:val="21"/>
                <w:szCs w:val="21"/>
                <w:lang w:eastAsia="zh-CN"/>
              </w:rPr>
              <w:t>：</w:t>
            </w:r>
            <w:r>
              <w:rPr>
                <w:rFonts w:hint="default" w:ascii="Times New Roman" w:hAnsi="Times New Roman" w:eastAsia="宋体" w:cs="Times New Roman"/>
                <w:b w:val="0"/>
                <w:bCs w:val="0"/>
                <w:color w:val="auto"/>
                <w:spacing w:val="-6"/>
                <w:sz w:val="21"/>
                <w:szCs w:val="21"/>
              </w:rPr>
              <w:t>也称工业清洁剂、脱脂剂、除油剂等，用于金属表面清洗或添加在脱脂剂中增强清洗能力。物质状态为淡黄色液体，无味，成分为非离子表面活性剂 16%、乙二胺四乙酸四钠 4%、去离子水 80%。pH 值为 5.5-7.5，溶于水，化学稳定性:常温常压下稳定。</w:t>
            </w:r>
          </w:p>
          <w:p w14:paraId="07F150D6">
            <w:pPr>
              <w:spacing w:line="400" w:lineRule="exact"/>
              <w:ind w:firstLine="398" w:firstLineChars="200"/>
              <w:rPr>
                <w:rFonts w:hint="default" w:ascii="Times New Roman" w:hAnsi="Times New Roman" w:eastAsia="宋体" w:cs="Times New Roman"/>
                <w:b w:val="0"/>
                <w:bCs w:val="0"/>
                <w:color w:val="auto"/>
                <w:spacing w:val="-6"/>
                <w:sz w:val="21"/>
                <w:szCs w:val="21"/>
              </w:rPr>
            </w:pPr>
            <w:r>
              <w:rPr>
                <w:rFonts w:hint="default" w:ascii="Times New Roman" w:hAnsi="Times New Roman" w:eastAsia="宋体" w:cs="Times New Roman"/>
                <w:b/>
                <w:bCs/>
                <w:color w:val="auto"/>
                <w:spacing w:val="-6"/>
                <w:sz w:val="21"/>
                <w:szCs w:val="21"/>
              </w:rPr>
              <w:t>脱脂剂 NO.142B</w:t>
            </w:r>
            <w:r>
              <w:rPr>
                <w:rFonts w:hint="eastAsia" w:ascii="Times New Roman" w:hAnsi="Times New Roman" w:eastAsia="宋体" w:cs="Times New Roman"/>
                <w:b/>
                <w:bCs/>
                <w:color w:val="auto"/>
                <w:spacing w:val="-6"/>
                <w:sz w:val="21"/>
                <w:szCs w:val="21"/>
                <w:lang w:eastAsia="zh-CN"/>
              </w:rPr>
              <w:t>：</w:t>
            </w:r>
            <w:r>
              <w:rPr>
                <w:rFonts w:hint="default" w:ascii="Times New Roman" w:hAnsi="Times New Roman" w:eastAsia="宋体" w:cs="Times New Roman"/>
                <w:b w:val="0"/>
                <w:bCs w:val="0"/>
                <w:color w:val="auto"/>
                <w:spacing w:val="-6"/>
                <w:sz w:val="21"/>
                <w:szCs w:val="21"/>
              </w:rPr>
              <w:t>也称工业清洁剂、脱脂剂、除油剂等，用于金属表面清洗。物质状态为无色液体,无味,成分为氢氧化钾 20%、去离子水 80%。pH 值为 13-14,溶于水，化学稳定性:常温常压下稳定。</w:t>
            </w:r>
          </w:p>
          <w:p w14:paraId="3F1AFCC3">
            <w:pPr>
              <w:spacing w:line="400" w:lineRule="exact"/>
              <w:ind w:firstLine="396" w:firstLineChars="200"/>
              <w:rPr>
                <w:rFonts w:hint="default" w:ascii="Times New Roman" w:hAnsi="Times New Roman" w:eastAsia="宋体" w:cs="Times New Roman"/>
                <w:b w:val="0"/>
                <w:bCs w:val="0"/>
                <w:color w:val="auto"/>
                <w:spacing w:val="-6"/>
                <w:sz w:val="21"/>
                <w:szCs w:val="21"/>
              </w:rPr>
            </w:pPr>
            <w:r>
              <w:rPr>
                <w:rFonts w:hint="default" w:ascii="Times New Roman" w:hAnsi="Times New Roman" w:eastAsia="宋体" w:cs="Times New Roman"/>
                <w:b w:val="0"/>
                <w:bCs w:val="0"/>
                <w:color w:val="auto"/>
                <w:spacing w:val="-6"/>
                <w:sz w:val="21"/>
                <w:szCs w:val="21"/>
              </w:rPr>
              <w:t>生产时脱脂剂 NO.106B-1 和脱脂剂 NO.142B 以 1:2 的比例混合后使用。</w:t>
            </w:r>
          </w:p>
          <w:p w14:paraId="63334570">
            <w:pPr>
              <w:spacing w:line="400" w:lineRule="exact"/>
              <w:ind w:firstLine="398" w:firstLineChars="200"/>
              <w:rPr>
                <w:rFonts w:hint="default" w:ascii="Times New Roman" w:hAnsi="Times New Roman" w:eastAsia="宋体" w:cs="Times New Roman"/>
                <w:b w:val="0"/>
                <w:bCs w:val="0"/>
                <w:color w:val="auto"/>
                <w:spacing w:val="-6"/>
                <w:sz w:val="21"/>
                <w:szCs w:val="21"/>
              </w:rPr>
            </w:pPr>
            <w:r>
              <w:rPr>
                <w:rFonts w:hint="eastAsia" w:ascii="Times New Roman" w:hAnsi="Times New Roman" w:eastAsia="宋体" w:cs="Times New Roman"/>
                <w:b/>
                <w:bCs/>
                <w:color w:val="auto"/>
                <w:spacing w:val="-6"/>
                <w:sz w:val="21"/>
                <w:szCs w:val="21"/>
                <w:lang w:eastAsia="zh-CN"/>
              </w:rPr>
              <w:t>陶化剂：</w:t>
            </w:r>
            <w:r>
              <w:rPr>
                <w:rFonts w:hint="default" w:ascii="Times New Roman" w:hAnsi="Times New Roman" w:eastAsia="宋体" w:cs="Times New Roman"/>
                <w:b w:val="0"/>
                <w:bCs w:val="0"/>
                <w:color w:val="auto"/>
                <w:spacing w:val="-6"/>
                <w:sz w:val="21"/>
                <w:szCs w:val="21"/>
              </w:rPr>
              <w:t>也称无磷转化剂、硅锆复合转化剂，金属涂油漆前使用，可增加油漆附著力与耐腐蚀性能。物质状态为无色至淡白色液体，主要成分为氟锆酸 20%、硅烷偶联剂 5%、去离子水 75%。沸点&gt;99℃，一般情况下稳定，可与强碱及有机物反应，纳米陶瓷液不属于危险品，为水性混合物，不可燃。</w:t>
            </w:r>
          </w:p>
          <w:p w14:paraId="1B459647">
            <w:pPr>
              <w:spacing w:line="400" w:lineRule="exact"/>
              <w:ind w:firstLine="422" w:firstLineChars="200"/>
              <w:rPr>
                <w:rFonts w:hint="default" w:ascii="Times New Roman" w:hAnsi="Times New Roman"/>
                <w:b/>
                <w:bCs/>
                <w:color w:val="auto"/>
                <w:szCs w:val="21"/>
                <w:highlight w:val="none"/>
                <w:lang w:val="en-US" w:eastAsia="zh-CN"/>
              </w:rPr>
            </w:pPr>
            <w:r>
              <w:rPr>
                <w:rFonts w:hint="eastAsia" w:ascii="Times New Roman" w:hAnsi="Times New Roman"/>
                <w:b/>
                <w:bCs/>
                <w:color w:val="auto"/>
                <w:szCs w:val="21"/>
                <w:highlight w:val="none"/>
                <w:lang w:val="en-US" w:eastAsia="zh-CN"/>
              </w:rPr>
              <w:t>胶黏剂：</w:t>
            </w:r>
            <w:r>
              <w:rPr>
                <w:rFonts w:hint="eastAsia" w:ascii="Times New Roman" w:hAnsi="Times New Roman"/>
                <w:b w:val="0"/>
                <w:bCs w:val="0"/>
                <w:color w:val="auto"/>
                <w:szCs w:val="21"/>
                <w:highlight w:val="none"/>
                <w:lang w:val="en-US" w:eastAsia="zh-CN"/>
              </w:rPr>
              <w:t>水基型橡胶类胶黏剂，为A、B混合料，A组分主要成分为水性氯丁胶乳、水性增粘树脂等，B组分甘氨酸、柠檬酸、去离子水等。A组分为乳白色液体，B组分为透明色液体。使用时无需调胶，直接通过两根管道泵至喷胶枪。根据检测报告，挥发性有机化合物为36g/L，</w:t>
            </w:r>
            <w:r>
              <w:rPr>
                <w:rFonts w:hint="default" w:ascii="Times New Roman" w:hAnsi="Times New Roman" w:cs="Times New Roman"/>
                <w:color w:val="auto"/>
                <w:szCs w:val="21"/>
                <w:highlight w:val="none"/>
                <w:shd w:val="clear" w:color="auto" w:fill="FFFFFF"/>
              </w:rPr>
              <w:t>满足《胶黏剂挥发性有机化合物限量》（GB33372-2020）表</w:t>
            </w:r>
            <w:r>
              <w:rPr>
                <w:rFonts w:hint="eastAsia" w:ascii="Times New Roman" w:hAnsi="Times New Roman" w:cs="Times New Roman"/>
                <w:color w:val="auto"/>
                <w:szCs w:val="21"/>
                <w:highlight w:val="none"/>
                <w:shd w:val="clear" w:color="auto" w:fill="FFFFFF"/>
                <w:lang w:val="en-US" w:eastAsia="zh-CN"/>
              </w:rPr>
              <w:t>2</w:t>
            </w:r>
            <w:r>
              <w:rPr>
                <w:rFonts w:hint="default" w:ascii="Times New Roman" w:hAnsi="Times New Roman" w:cs="Times New Roman"/>
                <w:color w:val="auto"/>
                <w:szCs w:val="21"/>
                <w:highlight w:val="none"/>
                <w:shd w:val="clear" w:color="auto" w:fill="FFFFFF"/>
              </w:rPr>
              <w:t>木工与家具</w:t>
            </w:r>
            <w:r>
              <w:rPr>
                <w:rFonts w:hint="eastAsia" w:ascii="Times New Roman" w:hAnsi="Times New Roman" w:cs="Times New Roman"/>
                <w:color w:val="auto"/>
                <w:szCs w:val="21"/>
                <w:highlight w:val="none"/>
                <w:shd w:val="clear" w:color="auto" w:fill="FFFFFF"/>
                <w:lang w:val="en-US" w:eastAsia="zh-CN"/>
              </w:rPr>
              <w:t>橡胶</w:t>
            </w:r>
            <w:r>
              <w:rPr>
                <w:rFonts w:hint="default" w:ascii="Times New Roman" w:hAnsi="Times New Roman" w:cs="Times New Roman"/>
                <w:color w:val="auto"/>
                <w:szCs w:val="21"/>
                <w:highlight w:val="none"/>
                <w:shd w:val="clear" w:color="auto" w:fill="FFFFFF"/>
              </w:rPr>
              <w:t>类</w:t>
            </w:r>
            <w:r>
              <w:rPr>
                <w:rFonts w:hint="eastAsia" w:ascii="Times New Roman" w:hAnsi="Times New Roman" w:cs="Times New Roman"/>
                <w:color w:val="auto"/>
                <w:szCs w:val="21"/>
                <w:highlight w:val="none"/>
                <w:shd w:val="clear" w:color="auto" w:fill="FFFFFF"/>
                <w:lang w:eastAsia="zh-CN"/>
              </w:rPr>
              <w:t>水基</w:t>
            </w:r>
            <w:r>
              <w:rPr>
                <w:rFonts w:hint="default" w:ascii="Times New Roman" w:hAnsi="Times New Roman" w:cs="Times New Roman"/>
                <w:color w:val="auto"/>
                <w:szCs w:val="21"/>
                <w:highlight w:val="none"/>
                <w:shd w:val="clear" w:color="auto" w:fill="FFFFFF"/>
              </w:rPr>
              <w:t>型胶黏剂VOC含量限量要求（VOCs含量≤</w:t>
            </w:r>
            <w:r>
              <w:rPr>
                <w:rFonts w:hint="eastAsia" w:ascii="Times New Roman" w:hAnsi="Times New Roman" w:cs="Times New Roman"/>
                <w:color w:val="auto"/>
                <w:szCs w:val="21"/>
                <w:highlight w:val="none"/>
                <w:shd w:val="clear" w:color="auto" w:fill="FFFFFF"/>
                <w:lang w:val="en-US" w:eastAsia="zh-CN"/>
              </w:rPr>
              <w:t>10</w:t>
            </w:r>
            <w:r>
              <w:rPr>
                <w:rFonts w:hint="default" w:ascii="Times New Roman" w:hAnsi="Times New Roman" w:cs="Times New Roman"/>
                <w:color w:val="auto"/>
                <w:szCs w:val="21"/>
                <w:highlight w:val="none"/>
                <w:shd w:val="clear" w:color="auto" w:fill="FFFFFF"/>
              </w:rPr>
              <w:t>0g/L）</w:t>
            </w:r>
            <w:r>
              <w:rPr>
                <w:rFonts w:hint="eastAsia" w:ascii="Times New Roman" w:hAnsi="Times New Roman" w:cs="Times New Roman"/>
                <w:color w:val="auto"/>
                <w:szCs w:val="21"/>
                <w:highlight w:val="none"/>
                <w:shd w:val="clear" w:color="auto" w:fill="FFFFFF"/>
                <w:lang w:eastAsia="zh-CN"/>
              </w:rPr>
              <w:t>，属于为低VOCs胶黏剂</w:t>
            </w:r>
            <w:r>
              <w:rPr>
                <w:rFonts w:hint="eastAsia" w:ascii="Times New Roman" w:hAnsi="Times New Roman" w:cs="Times New Roman"/>
                <w:color w:val="auto"/>
                <w:highlight w:val="none"/>
                <w:shd w:val="clear" w:color="auto" w:fill="FFFFFF"/>
                <w:lang w:eastAsia="zh-CN"/>
              </w:rPr>
              <w:t>。</w:t>
            </w:r>
          </w:p>
          <w:p w14:paraId="5111530D">
            <w:pPr>
              <w:spacing w:line="400" w:lineRule="exact"/>
              <w:ind w:firstLine="398" w:firstLineChars="200"/>
              <w:rPr>
                <w:rFonts w:hint="default" w:ascii="Times New Roman" w:hAnsi="Times New Roman" w:cs="Times New Roman"/>
                <w:color w:val="auto"/>
                <w:lang w:val="en-US" w:eastAsia="zh-CN"/>
              </w:rPr>
            </w:pPr>
            <w:r>
              <w:rPr>
                <w:rFonts w:hint="eastAsia" w:ascii="Times New Roman" w:hAnsi="Times New Roman" w:eastAsia="宋体" w:cs="Times New Roman"/>
                <w:b/>
                <w:bCs/>
                <w:color w:val="auto"/>
                <w:spacing w:val="-6"/>
                <w:sz w:val="21"/>
                <w:szCs w:val="21"/>
                <w:lang w:eastAsia="zh-CN"/>
              </w:rPr>
              <w:t>水性漆：</w:t>
            </w:r>
            <w:r>
              <w:rPr>
                <w:rFonts w:hint="eastAsia" w:ascii="Times New Roman" w:hAnsi="Times New Roman" w:eastAsia="宋体" w:cs="Times New Roman"/>
                <w:color w:val="auto"/>
                <w:spacing w:val="-6"/>
                <w:sz w:val="21"/>
                <w:szCs w:val="21"/>
                <w:lang w:eastAsia="zh-CN"/>
              </w:rPr>
              <w:t>本项目使用的涂料为水性环氧防腐底漆、水性环氧防腐面漆。</w:t>
            </w:r>
            <w:r>
              <w:rPr>
                <w:rFonts w:hint="eastAsia" w:ascii="Times New Roman" w:hAnsi="Times New Roman" w:eastAsia="宋体" w:cs="Times New Roman"/>
                <w:color w:val="auto"/>
                <w:spacing w:val="-6"/>
                <w:sz w:val="21"/>
                <w:szCs w:val="21"/>
                <w:lang w:val="en-US" w:eastAsia="zh-CN"/>
              </w:rPr>
              <w:t>木质家具（床、沙发、桌子）部分构件</w:t>
            </w:r>
            <w:r>
              <w:rPr>
                <w:rFonts w:hint="eastAsia" w:ascii="Times New Roman" w:hAnsi="Times New Roman" w:cs="Times New Roman"/>
                <w:color w:val="auto"/>
                <w:highlight w:val="none"/>
                <w:lang w:eastAsia="zh-CN"/>
              </w:rPr>
              <w:t>需要喷漆，</w:t>
            </w:r>
            <w:r>
              <w:rPr>
                <w:rFonts w:hint="eastAsia" w:ascii="Times New Roman" w:hAnsi="Times New Roman" w:cs="Times New Roman"/>
                <w:color w:val="auto"/>
                <w:highlight w:val="none"/>
                <w:lang w:val="en-US" w:eastAsia="zh-CN"/>
              </w:rPr>
              <w:t>根据建设单位提供资料，需要喷漆表面积约为4.8万</w:t>
            </w:r>
            <w:r>
              <w:rPr>
                <w:rFonts w:hint="eastAsia" w:ascii="Times New Roman" w:hAnsi="Times New Roman" w:cs="Times New Roman"/>
                <w:color w:val="auto"/>
                <w:highlight w:val="none"/>
                <w:lang w:eastAsia="zh-CN"/>
              </w:rPr>
              <w:t>平方米，1公斤水性漆可以喷漆</w:t>
            </w:r>
            <w:r>
              <w:rPr>
                <w:rFonts w:hint="eastAsia" w:ascii="Times New Roman" w:hAnsi="Times New Roman" w:cs="Times New Roman"/>
                <w:color w:val="auto"/>
                <w:highlight w:val="none"/>
                <w:lang w:val="en-US" w:eastAsia="zh-CN"/>
              </w:rPr>
              <w:t>8</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12</w:t>
            </w:r>
            <w:r>
              <w:rPr>
                <w:rFonts w:hint="eastAsia" w:ascii="Times New Roman" w:hAnsi="Times New Roman" w:cs="Times New Roman"/>
                <w:color w:val="auto"/>
                <w:highlight w:val="none"/>
                <w:lang w:eastAsia="zh-CN"/>
              </w:rPr>
              <w:t>平方米，本项目是按照</w:t>
            </w:r>
            <w:r>
              <w:rPr>
                <w:rFonts w:hint="eastAsia" w:ascii="Times New Roman" w:hAnsi="Times New Roman" w:cs="Times New Roman"/>
                <w:color w:val="auto"/>
                <w:highlight w:val="none"/>
                <w:lang w:val="en-US" w:eastAsia="zh-CN"/>
              </w:rPr>
              <w:t>10</w:t>
            </w:r>
            <w:r>
              <w:rPr>
                <w:rFonts w:hint="eastAsia" w:ascii="Times New Roman" w:hAnsi="Times New Roman" w:cs="Times New Roman"/>
                <w:color w:val="auto"/>
                <w:highlight w:val="none"/>
                <w:lang w:eastAsia="zh-CN"/>
              </w:rPr>
              <w:t>平方米，水性漆的用量</w:t>
            </w:r>
            <w:r>
              <w:rPr>
                <w:rFonts w:hint="eastAsia" w:ascii="Times New Roman" w:hAnsi="Times New Roman" w:cs="Times New Roman"/>
                <w:color w:val="auto"/>
                <w:highlight w:val="none"/>
                <w:lang w:val="en-US" w:eastAsia="zh-CN"/>
              </w:rPr>
              <w:t>=4.8万</w:t>
            </w:r>
            <w:r>
              <w:rPr>
                <w:rFonts w:hint="eastAsia" w:ascii="Times New Roman" w:hAnsi="Times New Roman" w:cs="Times New Roman"/>
                <w:color w:val="auto"/>
                <w:highlight w:val="none"/>
                <w:lang w:eastAsia="zh-CN"/>
              </w:rPr>
              <w:t>平方米</w:t>
            </w:r>
            <w:r>
              <w:rPr>
                <w:rFonts w:hint="eastAsia" w:ascii="Times New Roman" w:hAnsi="Times New Roman" w:cs="Times New Roman"/>
                <w:color w:val="auto"/>
                <w:highlight w:val="none"/>
                <w:lang w:val="en-US" w:eastAsia="zh-CN"/>
              </w:rPr>
              <w:t>÷10</w:t>
            </w:r>
            <w:r>
              <w:rPr>
                <w:rFonts w:hint="eastAsia" w:ascii="Times New Roman" w:hAnsi="Times New Roman" w:cs="Times New Roman"/>
                <w:color w:val="auto"/>
                <w:highlight w:val="none"/>
                <w:lang w:eastAsia="zh-CN"/>
              </w:rPr>
              <w:t>平方米</w:t>
            </w:r>
            <w:r>
              <w:rPr>
                <w:rFonts w:hint="eastAsia" w:ascii="Times New Roman" w:hAnsi="Times New Roman" w:cs="Times New Roman"/>
                <w:color w:val="auto"/>
                <w:highlight w:val="none"/>
                <w:lang w:val="en-US" w:eastAsia="zh-CN"/>
              </w:rPr>
              <w:t>/</w:t>
            </w:r>
            <w:r>
              <w:rPr>
                <w:rFonts w:hint="eastAsia" w:ascii="Times New Roman" w:hAnsi="Times New Roman" w:cs="Times New Roman"/>
                <w:color w:val="auto"/>
                <w:highlight w:val="none"/>
                <w:lang w:eastAsia="zh-CN"/>
              </w:rPr>
              <w:t>公斤</w:t>
            </w:r>
            <w:r>
              <w:rPr>
                <w:rFonts w:hint="eastAsia" w:ascii="Times New Roman" w:hAnsi="Times New Roman" w:cs="Times New Roman"/>
                <w:color w:val="auto"/>
                <w:highlight w:val="none"/>
                <w:lang w:val="en-US" w:eastAsia="zh-CN"/>
              </w:rPr>
              <w:t>×10</w:t>
            </w:r>
            <w:r>
              <w:rPr>
                <w:rFonts w:hint="eastAsia" w:ascii="Times New Roman" w:hAnsi="Times New Roman" w:cs="Times New Roman"/>
                <w:color w:val="auto"/>
                <w:highlight w:val="none"/>
                <w:vertAlign w:val="superscript"/>
                <w:lang w:val="en-US" w:eastAsia="zh-CN"/>
              </w:rPr>
              <w:t>-3</w:t>
            </w:r>
            <w:r>
              <w:rPr>
                <w:rFonts w:hint="eastAsia" w:ascii="Times New Roman" w:hAnsi="Times New Roman" w:cs="Times New Roman"/>
                <w:color w:val="auto"/>
                <w:highlight w:val="none"/>
                <w:lang w:val="en-US" w:eastAsia="zh-CN"/>
              </w:rPr>
              <w:t>=4.8t/a，喷漆附着率按80%计算，则本项目底漆和面漆的用量均为4.8t/a÷80%=6t/a。</w:t>
            </w:r>
          </w:p>
          <w:p w14:paraId="33D26678">
            <w:pPr>
              <w:spacing w:line="400" w:lineRule="exact"/>
              <w:ind w:firstLine="396" w:firstLineChars="200"/>
              <w:rPr>
                <w:rFonts w:hint="eastAsia" w:ascii="Times New Roman" w:hAnsi="Times New Roman" w:eastAsia="宋体" w:cs="Times New Roman"/>
                <w:color w:val="auto"/>
                <w:spacing w:val="-6"/>
                <w:sz w:val="21"/>
                <w:szCs w:val="21"/>
                <w:lang w:eastAsia="zh-CN"/>
              </w:rPr>
            </w:pPr>
            <w:r>
              <w:rPr>
                <w:rFonts w:hint="eastAsia" w:ascii="Times New Roman" w:hAnsi="Times New Roman" w:eastAsia="宋体" w:cs="Times New Roman"/>
                <w:color w:val="auto"/>
                <w:spacing w:val="-6"/>
                <w:sz w:val="21"/>
                <w:szCs w:val="21"/>
                <w:lang w:eastAsia="zh-CN"/>
              </w:rPr>
              <w:t>根据油漆生产单位提供的检测报告，本项目使用的水性漆符合</w:t>
            </w:r>
            <w:r>
              <w:rPr>
                <w:rFonts w:hint="default" w:ascii="Times New Roman" w:hAnsi="Times New Roman" w:cs="Times New Roman"/>
                <w:color w:val="auto"/>
                <w:szCs w:val="21"/>
                <w:highlight w:val="none"/>
                <w:shd w:val="clear" w:color="auto" w:fill="FFFFFF"/>
              </w:rPr>
              <w:t>《低挥发性有机化合物含量涂料产品技术要求》（GB/T38597-2020）表</w:t>
            </w:r>
            <w:r>
              <w:rPr>
                <w:rFonts w:hint="eastAsia" w:ascii="Times New Roman" w:hAnsi="Times New Roman" w:cs="Times New Roman"/>
                <w:color w:val="auto"/>
                <w:szCs w:val="21"/>
                <w:highlight w:val="none"/>
                <w:shd w:val="clear" w:color="auto" w:fill="FFFFFF"/>
                <w:lang w:val="en-US" w:eastAsia="zh-CN"/>
              </w:rPr>
              <w:t>1</w:t>
            </w:r>
            <w:r>
              <w:rPr>
                <w:rFonts w:hint="eastAsia" w:ascii="Times New Roman" w:hAnsi="Times New Roman" w:cs="Times New Roman"/>
                <w:color w:val="auto"/>
                <w:szCs w:val="21"/>
                <w:highlight w:val="none"/>
                <w:shd w:val="clear" w:color="auto" w:fill="FFFFFF"/>
                <w:lang w:eastAsia="zh-CN"/>
              </w:rPr>
              <w:t>水性涂料中木器涂料</w:t>
            </w:r>
            <w:r>
              <w:rPr>
                <w:rFonts w:hint="default" w:ascii="Times New Roman" w:hAnsi="Times New Roman" w:cs="Times New Roman"/>
                <w:color w:val="auto"/>
                <w:szCs w:val="21"/>
                <w:highlight w:val="none"/>
                <w:shd w:val="clear" w:color="auto" w:fill="FFFFFF"/>
              </w:rPr>
              <w:t>VOC含量</w:t>
            </w:r>
            <w:r>
              <w:rPr>
                <w:rFonts w:hint="eastAsia" w:ascii="Times New Roman" w:hAnsi="Times New Roman" w:cs="Times New Roman"/>
                <w:color w:val="auto"/>
                <w:szCs w:val="21"/>
                <w:highlight w:val="none"/>
                <w:shd w:val="clear" w:color="auto" w:fill="FFFFFF"/>
                <w:lang w:eastAsia="zh-CN"/>
              </w:rPr>
              <w:t>的</w:t>
            </w:r>
            <w:r>
              <w:rPr>
                <w:rFonts w:hint="default" w:ascii="Times New Roman" w:hAnsi="Times New Roman" w:cs="Times New Roman"/>
                <w:color w:val="auto"/>
                <w:szCs w:val="21"/>
                <w:highlight w:val="none"/>
                <w:shd w:val="clear" w:color="auto" w:fill="FFFFFF"/>
              </w:rPr>
              <w:t>要求（</w:t>
            </w:r>
            <w:r>
              <w:rPr>
                <w:rFonts w:hint="eastAsia" w:ascii="Times New Roman" w:hAnsi="Times New Roman" w:cs="Times New Roman"/>
                <w:color w:val="auto"/>
                <w:szCs w:val="21"/>
                <w:highlight w:val="none"/>
                <w:shd w:val="clear" w:color="auto" w:fill="FFFFFF"/>
                <w:lang w:eastAsia="zh-CN"/>
              </w:rPr>
              <w:t>色漆</w:t>
            </w:r>
            <w:r>
              <w:rPr>
                <w:rFonts w:hint="default" w:ascii="Times New Roman" w:hAnsi="Times New Roman" w:cs="Times New Roman"/>
                <w:color w:val="auto"/>
                <w:szCs w:val="21"/>
                <w:highlight w:val="none"/>
                <w:shd w:val="clear" w:color="auto" w:fill="FFFFFF"/>
              </w:rPr>
              <w:t>VOCs含量≤</w:t>
            </w:r>
            <w:r>
              <w:rPr>
                <w:rFonts w:hint="eastAsia" w:ascii="Times New Roman" w:hAnsi="Times New Roman" w:cs="Times New Roman"/>
                <w:color w:val="auto"/>
                <w:szCs w:val="21"/>
                <w:highlight w:val="none"/>
                <w:shd w:val="clear" w:color="auto" w:fill="FFFFFF"/>
                <w:lang w:val="en-US" w:eastAsia="zh-CN"/>
              </w:rPr>
              <w:t>220</w:t>
            </w:r>
            <w:r>
              <w:rPr>
                <w:rFonts w:hint="default" w:ascii="Times New Roman" w:hAnsi="Times New Roman" w:cs="Times New Roman"/>
                <w:color w:val="auto"/>
                <w:szCs w:val="21"/>
                <w:highlight w:val="none"/>
                <w:shd w:val="clear" w:color="auto" w:fill="FFFFFF"/>
              </w:rPr>
              <w:t>g/L</w:t>
            </w:r>
            <w:r>
              <w:rPr>
                <w:rFonts w:hint="eastAsia" w:ascii="Times New Roman" w:hAnsi="Times New Roman" w:cs="Times New Roman"/>
                <w:color w:val="auto"/>
                <w:szCs w:val="21"/>
                <w:highlight w:val="none"/>
                <w:shd w:val="clear" w:color="auto" w:fill="FFFFFF"/>
                <w:lang w:eastAsia="zh-CN"/>
              </w:rPr>
              <w:t>、清漆</w:t>
            </w:r>
            <w:r>
              <w:rPr>
                <w:rFonts w:hint="default" w:ascii="Times New Roman" w:hAnsi="Times New Roman" w:cs="Times New Roman"/>
                <w:color w:val="auto"/>
                <w:szCs w:val="21"/>
                <w:highlight w:val="none"/>
                <w:shd w:val="clear" w:color="auto" w:fill="FFFFFF"/>
              </w:rPr>
              <w:t>VOCs含量≤</w:t>
            </w:r>
            <w:r>
              <w:rPr>
                <w:rFonts w:hint="eastAsia" w:ascii="Times New Roman" w:hAnsi="Times New Roman" w:cs="Times New Roman"/>
                <w:color w:val="auto"/>
                <w:szCs w:val="21"/>
                <w:highlight w:val="none"/>
                <w:shd w:val="clear" w:color="auto" w:fill="FFFFFF"/>
                <w:lang w:val="en-US" w:eastAsia="zh-CN"/>
              </w:rPr>
              <w:t>270</w:t>
            </w:r>
            <w:r>
              <w:rPr>
                <w:rFonts w:hint="default" w:ascii="Times New Roman" w:hAnsi="Times New Roman" w:cs="Times New Roman"/>
                <w:color w:val="auto"/>
                <w:szCs w:val="21"/>
                <w:highlight w:val="none"/>
                <w:shd w:val="clear" w:color="auto" w:fill="FFFFFF"/>
              </w:rPr>
              <w:t>g/L）</w:t>
            </w:r>
            <w:r>
              <w:rPr>
                <w:rFonts w:hint="eastAsia" w:ascii="Times New Roman" w:hAnsi="Times New Roman" w:eastAsia="宋体" w:cs="Times New Roman"/>
                <w:color w:val="auto"/>
                <w:spacing w:val="-6"/>
                <w:sz w:val="21"/>
                <w:szCs w:val="21"/>
                <w:lang w:eastAsia="zh-CN"/>
              </w:rPr>
              <w:t>，检测结果见表</w:t>
            </w:r>
            <w:r>
              <w:rPr>
                <w:rFonts w:hint="eastAsia" w:ascii="Times New Roman" w:hAnsi="Times New Roman" w:eastAsia="宋体" w:cs="Times New Roman"/>
                <w:color w:val="auto"/>
                <w:spacing w:val="-6"/>
                <w:sz w:val="21"/>
                <w:szCs w:val="21"/>
                <w:lang w:val="en-US" w:eastAsia="zh-CN"/>
              </w:rPr>
              <w:t>2-6</w:t>
            </w:r>
            <w:r>
              <w:rPr>
                <w:rFonts w:hint="eastAsia" w:ascii="Times New Roman" w:hAnsi="Times New Roman" w:eastAsia="宋体" w:cs="Times New Roman"/>
                <w:color w:val="auto"/>
                <w:spacing w:val="-6"/>
                <w:sz w:val="21"/>
                <w:szCs w:val="21"/>
                <w:lang w:eastAsia="zh-CN"/>
              </w:rPr>
              <w:t>、表</w:t>
            </w:r>
            <w:r>
              <w:rPr>
                <w:rFonts w:hint="eastAsia" w:ascii="Times New Roman" w:hAnsi="Times New Roman" w:eastAsia="宋体" w:cs="Times New Roman"/>
                <w:color w:val="auto"/>
                <w:spacing w:val="-6"/>
                <w:sz w:val="21"/>
                <w:szCs w:val="21"/>
                <w:lang w:val="en-US" w:eastAsia="zh-CN"/>
              </w:rPr>
              <w:t>2-7</w:t>
            </w:r>
            <w:r>
              <w:rPr>
                <w:rFonts w:hint="eastAsia" w:ascii="Times New Roman" w:hAnsi="Times New Roman" w:eastAsia="宋体" w:cs="Times New Roman"/>
                <w:color w:val="auto"/>
                <w:spacing w:val="-6"/>
                <w:sz w:val="21"/>
                <w:szCs w:val="21"/>
                <w:lang w:eastAsia="zh-CN"/>
              </w:rPr>
              <w:t>。</w:t>
            </w:r>
          </w:p>
          <w:p w14:paraId="3B13C744">
            <w:pPr>
              <w:spacing w:line="480" w:lineRule="exact"/>
              <w:jc w:val="center"/>
              <w:rPr>
                <w:rFonts w:ascii="Times New Roman" w:hAnsi="Times New Roman" w:eastAsia="宋体" w:cs="Times New Roman"/>
                <w:b/>
                <w:bCs/>
                <w:color w:val="auto"/>
                <w:sz w:val="24"/>
                <w:szCs w:val="24"/>
              </w:rPr>
            </w:pPr>
            <w:r>
              <w:rPr>
                <w:rFonts w:ascii="Times New Roman" w:hAnsi="Times New Roman" w:eastAsia="宋体" w:cs="Times New Roman"/>
                <w:b/>
                <w:bCs/>
                <w:color w:val="auto"/>
                <w:sz w:val="24"/>
                <w:szCs w:val="24"/>
              </w:rPr>
              <w:t>表</w:t>
            </w:r>
            <w:r>
              <w:rPr>
                <w:rFonts w:hint="eastAsia" w:ascii="Times New Roman" w:hAnsi="Times New Roman" w:eastAsia="宋体" w:cs="Times New Roman"/>
                <w:b/>
                <w:bCs/>
                <w:color w:val="auto"/>
                <w:sz w:val="24"/>
                <w:szCs w:val="24"/>
                <w:lang w:val="en-US" w:eastAsia="zh-CN"/>
              </w:rPr>
              <w:t>2-6</w:t>
            </w:r>
            <w:r>
              <w:rPr>
                <w:rFonts w:ascii="Times New Roman" w:hAnsi="Times New Roman" w:eastAsia="宋体" w:cs="Times New Roman"/>
                <w:b/>
                <w:bCs/>
                <w:color w:val="auto"/>
                <w:sz w:val="24"/>
                <w:szCs w:val="24"/>
              </w:rPr>
              <w:t xml:space="preserve">  水性环氧防腐面漆检测结果</w:t>
            </w:r>
          </w:p>
          <w:tbl>
            <w:tblPr>
              <w:tblStyle w:val="3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46"/>
              <w:gridCol w:w="1714"/>
              <w:gridCol w:w="1771"/>
              <w:gridCol w:w="3150"/>
              <w:gridCol w:w="1614"/>
            </w:tblGrid>
            <w:tr w14:paraId="5391A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9" w:type="pct"/>
                  <w:noWrap w:val="0"/>
                  <w:vAlign w:val="center"/>
                </w:tcPr>
                <w:p w14:paraId="169DD5DB">
                  <w:pPr>
                    <w:spacing w:line="0" w:lineRule="atLeast"/>
                    <w:jc w:val="center"/>
                    <w:rPr>
                      <w:rFonts w:hint="default" w:ascii="Times New Roman" w:hAnsi="Times New Roman" w:cs="Times New Roman"/>
                      <w:b/>
                      <w:bCs/>
                    </w:rPr>
                  </w:pPr>
                  <w:r>
                    <w:rPr>
                      <w:rFonts w:hint="default" w:ascii="Times New Roman" w:hAnsi="Times New Roman" w:cs="Times New Roman"/>
                      <w:b/>
                      <w:bCs/>
                    </w:rPr>
                    <w:t>检测项目</w:t>
                  </w:r>
                </w:p>
              </w:tc>
              <w:tc>
                <w:tcPr>
                  <w:tcW w:w="875" w:type="pct"/>
                  <w:noWrap w:val="0"/>
                  <w:vAlign w:val="center"/>
                </w:tcPr>
                <w:p w14:paraId="48C30FD5">
                  <w:pPr>
                    <w:spacing w:line="0" w:lineRule="atLeast"/>
                    <w:jc w:val="center"/>
                    <w:rPr>
                      <w:rFonts w:hint="default" w:ascii="Times New Roman" w:hAnsi="Times New Roman" w:cs="Times New Roman"/>
                      <w:b/>
                      <w:bCs/>
                    </w:rPr>
                  </w:pPr>
                  <w:r>
                    <w:rPr>
                      <w:rFonts w:hint="default" w:ascii="Times New Roman" w:hAnsi="Times New Roman" w:cs="Times New Roman"/>
                      <w:b/>
                      <w:bCs/>
                    </w:rPr>
                    <w:t>挥发性有机化合物（VOC），g/L</w:t>
                  </w:r>
                </w:p>
              </w:tc>
              <w:tc>
                <w:tcPr>
                  <w:tcW w:w="904" w:type="pct"/>
                  <w:noWrap w:val="0"/>
                  <w:vAlign w:val="center"/>
                </w:tcPr>
                <w:p w14:paraId="4CB2E578">
                  <w:pPr>
                    <w:spacing w:line="0" w:lineRule="atLeast"/>
                    <w:jc w:val="center"/>
                    <w:rPr>
                      <w:rFonts w:hint="default" w:ascii="Times New Roman" w:hAnsi="Times New Roman" w:cs="Times New Roman"/>
                      <w:b/>
                      <w:bCs/>
                    </w:rPr>
                  </w:pPr>
                  <w:r>
                    <w:rPr>
                      <w:rFonts w:hint="default" w:ascii="Times New Roman" w:hAnsi="Times New Roman" w:cs="Times New Roman"/>
                      <w:b/>
                      <w:bCs/>
                    </w:rPr>
                    <w:t>苯、甲苯、二甲苯、乙苯总量，mg/kg</w:t>
                  </w:r>
                </w:p>
              </w:tc>
              <w:tc>
                <w:tcPr>
                  <w:tcW w:w="1608" w:type="pct"/>
                  <w:noWrap w:val="0"/>
                  <w:vAlign w:val="center"/>
                </w:tcPr>
                <w:p w14:paraId="5C582907">
                  <w:pPr>
                    <w:spacing w:line="0" w:lineRule="atLeast"/>
                    <w:jc w:val="center"/>
                    <w:rPr>
                      <w:rFonts w:hint="default" w:ascii="Times New Roman" w:hAnsi="Times New Roman" w:cs="Times New Roman"/>
                      <w:b/>
                      <w:bCs/>
                    </w:rPr>
                  </w:pPr>
                  <w:r>
                    <w:rPr>
                      <w:rFonts w:hint="default" w:ascii="Times New Roman" w:hAnsi="Times New Roman" w:cs="Times New Roman"/>
                      <w:b/>
                      <w:bCs/>
                    </w:rPr>
                    <w:t>乙二醇醚及其脂类的总量，mg/kg</w:t>
                  </w:r>
                </w:p>
              </w:tc>
              <w:tc>
                <w:tcPr>
                  <w:tcW w:w="825" w:type="pct"/>
                  <w:noWrap w:val="0"/>
                  <w:vAlign w:val="center"/>
                </w:tcPr>
                <w:p w14:paraId="455348CA">
                  <w:pPr>
                    <w:spacing w:line="0" w:lineRule="atLeast"/>
                    <w:jc w:val="center"/>
                    <w:rPr>
                      <w:rFonts w:hint="default" w:ascii="Times New Roman" w:hAnsi="Times New Roman" w:cs="Times New Roman"/>
                      <w:b/>
                      <w:bCs/>
                    </w:rPr>
                  </w:pPr>
                  <w:r>
                    <w:rPr>
                      <w:rFonts w:hint="default" w:ascii="Times New Roman" w:hAnsi="Times New Roman" w:cs="Times New Roman"/>
                      <w:b/>
                      <w:bCs/>
                    </w:rPr>
                    <w:t>卤代烃，mg/kg</w:t>
                  </w:r>
                </w:p>
              </w:tc>
            </w:tr>
            <w:tr w14:paraId="71A9AF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9" w:type="pct"/>
                  <w:noWrap w:val="0"/>
                  <w:vAlign w:val="center"/>
                </w:tcPr>
                <w:p w14:paraId="72667AAE">
                  <w:pPr>
                    <w:spacing w:line="0" w:lineRule="atLeast"/>
                    <w:jc w:val="center"/>
                    <w:rPr>
                      <w:rFonts w:hint="default" w:ascii="Times New Roman" w:hAnsi="Times New Roman" w:cs="Times New Roman"/>
                    </w:rPr>
                  </w:pPr>
                  <w:r>
                    <w:rPr>
                      <w:rFonts w:hint="default" w:ascii="Times New Roman" w:hAnsi="Times New Roman" w:cs="Times New Roman"/>
                    </w:rPr>
                    <w:t>检测结果</w:t>
                  </w:r>
                </w:p>
              </w:tc>
              <w:tc>
                <w:tcPr>
                  <w:tcW w:w="875" w:type="pct"/>
                  <w:noWrap w:val="0"/>
                  <w:vAlign w:val="center"/>
                </w:tcPr>
                <w:p w14:paraId="362A320A">
                  <w:pPr>
                    <w:spacing w:line="0" w:lineRule="atLeast"/>
                    <w:jc w:val="center"/>
                    <w:rPr>
                      <w:rFonts w:hint="default" w:ascii="Times New Roman" w:hAnsi="Times New Roman" w:cs="Times New Roman"/>
                    </w:rPr>
                  </w:pPr>
                  <w:r>
                    <w:rPr>
                      <w:rFonts w:hint="default" w:ascii="Times New Roman" w:hAnsi="Times New Roman" w:cs="Times New Roman"/>
                    </w:rPr>
                    <w:t>57</w:t>
                  </w:r>
                </w:p>
              </w:tc>
              <w:tc>
                <w:tcPr>
                  <w:tcW w:w="904" w:type="pct"/>
                  <w:noWrap w:val="0"/>
                  <w:vAlign w:val="center"/>
                </w:tcPr>
                <w:p w14:paraId="31FADA7C">
                  <w:pPr>
                    <w:spacing w:line="0" w:lineRule="atLeast"/>
                    <w:jc w:val="center"/>
                    <w:rPr>
                      <w:rFonts w:hint="default" w:ascii="Times New Roman" w:hAnsi="Times New Roman" w:cs="Times New Roman"/>
                    </w:rPr>
                  </w:pPr>
                  <w:r>
                    <w:rPr>
                      <w:rFonts w:hint="default" w:ascii="Times New Roman" w:hAnsi="Times New Roman" w:cs="Times New Roman"/>
                    </w:rPr>
                    <w:t>未检出</w:t>
                  </w:r>
                </w:p>
              </w:tc>
              <w:tc>
                <w:tcPr>
                  <w:tcW w:w="1608" w:type="pct"/>
                  <w:noWrap w:val="0"/>
                  <w:vAlign w:val="center"/>
                </w:tcPr>
                <w:p w14:paraId="488DA22D">
                  <w:pPr>
                    <w:spacing w:line="0" w:lineRule="atLeast"/>
                    <w:jc w:val="center"/>
                    <w:rPr>
                      <w:rFonts w:hint="default" w:ascii="Times New Roman" w:hAnsi="Times New Roman" w:cs="Times New Roman"/>
                    </w:rPr>
                  </w:pPr>
                  <w:r>
                    <w:rPr>
                      <w:rFonts w:hint="default" w:ascii="Times New Roman" w:hAnsi="Times New Roman" w:cs="Times New Roman"/>
                    </w:rPr>
                    <w:t>未检出</w:t>
                  </w:r>
                </w:p>
              </w:tc>
              <w:tc>
                <w:tcPr>
                  <w:tcW w:w="825" w:type="pct"/>
                  <w:noWrap w:val="0"/>
                  <w:vAlign w:val="center"/>
                </w:tcPr>
                <w:p w14:paraId="3B0C0FBA">
                  <w:pPr>
                    <w:spacing w:line="0" w:lineRule="atLeast"/>
                    <w:jc w:val="center"/>
                    <w:rPr>
                      <w:rFonts w:hint="default" w:ascii="Times New Roman" w:hAnsi="Times New Roman" w:cs="Times New Roman"/>
                    </w:rPr>
                  </w:pPr>
                  <w:r>
                    <w:rPr>
                      <w:rFonts w:hint="default" w:ascii="Times New Roman" w:hAnsi="Times New Roman" w:cs="Times New Roman"/>
                    </w:rPr>
                    <w:t>未检出</w:t>
                  </w:r>
                </w:p>
              </w:tc>
            </w:tr>
            <w:tr w14:paraId="685CD4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9" w:type="pct"/>
                  <w:noWrap w:val="0"/>
                  <w:vAlign w:val="center"/>
                </w:tcPr>
                <w:p w14:paraId="0537AFF0">
                  <w:pPr>
                    <w:spacing w:line="0" w:lineRule="atLeast"/>
                    <w:jc w:val="center"/>
                    <w:rPr>
                      <w:rFonts w:hint="default" w:ascii="Times New Roman" w:hAnsi="Times New Roman" w:cs="Times New Roman"/>
                    </w:rPr>
                  </w:pPr>
                  <w:r>
                    <w:rPr>
                      <w:rFonts w:hint="default" w:ascii="Times New Roman" w:hAnsi="Times New Roman" w:cs="Times New Roman"/>
                    </w:rPr>
                    <w:t>标准要求</w:t>
                  </w:r>
                </w:p>
              </w:tc>
              <w:tc>
                <w:tcPr>
                  <w:tcW w:w="875" w:type="pct"/>
                  <w:noWrap w:val="0"/>
                  <w:vAlign w:val="center"/>
                </w:tcPr>
                <w:p w14:paraId="1E98295C">
                  <w:pPr>
                    <w:spacing w:line="0" w:lineRule="atLeast"/>
                    <w:jc w:val="center"/>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220</w:t>
                  </w:r>
                </w:p>
              </w:tc>
              <w:tc>
                <w:tcPr>
                  <w:tcW w:w="904" w:type="pct"/>
                  <w:noWrap w:val="0"/>
                  <w:vAlign w:val="center"/>
                </w:tcPr>
                <w:p w14:paraId="5158B365">
                  <w:pPr>
                    <w:spacing w:line="0" w:lineRule="atLeast"/>
                    <w:jc w:val="center"/>
                    <w:rPr>
                      <w:rFonts w:hint="eastAsia" w:ascii="Times New Roman" w:hAnsi="Times New Roman" w:cs="Times New Roman" w:eastAsiaTheme="minorEastAsia"/>
                      <w:lang w:eastAsia="zh-CN"/>
                    </w:rPr>
                  </w:pPr>
                  <w:r>
                    <w:rPr>
                      <w:rFonts w:hint="eastAsia" w:ascii="Times New Roman" w:hAnsi="Times New Roman" w:cs="Times New Roman"/>
                      <w:lang w:val="en-US" w:eastAsia="zh-CN"/>
                    </w:rPr>
                    <w:t>/</w:t>
                  </w:r>
                </w:p>
              </w:tc>
              <w:tc>
                <w:tcPr>
                  <w:tcW w:w="1608" w:type="pct"/>
                  <w:noWrap w:val="0"/>
                  <w:vAlign w:val="center"/>
                </w:tcPr>
                <w:p w14:paraId="200F8D6B">
                  <w:pPr>
                    <w:spacing w:line="0" w:lineRule="atLeast"/>
                    <w:jc w:val="center"/>
                    <w:rPr>
                      <w:rFonts w:hint="eastAsia" w:ascii="Times New Roman" w:hAnsi="Times New Roman" w:cs="Times New Roman" w:eastAsiaTheme="minorEastAsia"/>
                      <w:lang w:eastAsia="zh-CN"/>
                    </w:rPr>
                  </w:pPr>
                  <w:r>
                    <w:rPr>
                      <w:rFonts w:hint="eastAsia" w:ascii="Times New Roman" w:hAnsi="Times New Roman" w:cs="Times New Roman"/>
                      <w:lang w:val="en-US" w:eastAsia="zh-CN"/>
                    </w:rPr>
                    <w:t>/</w:t>
                  </w:r>
                </w:p>
              </w:tc>
              <w:tc>
                <w:tcPr>
                  <w:tcW w:w="825" w:type="pct"/>
                  <w:noWrap w:val="0"/>
                  <w:vAlign w:val="center"/>
                </w:tcPr>
                <w:p w14:paraId="0AD18170">
                  <w:pPr>
                    <w:spacing w:line="0" w:lineRule="atLeast"/>
                    <w:jc w:val="center"/>
                    <w:rPr>
                      <w:rFonts w:hint="eastAsia" w:ascii="Times New Roman" w:hAnsi="Times New Roman" w:cs="Times New Roman" w:eastAsiaTheme="minorEastAsia"/>
                      <w:lang w:eastAsia="zh-CN"/>
                    </w:rPr>
                  </w:pPr>
                  <w:r>
                    <w:rPr>
                      <w:rFonts w:hint="eastAsia" w:ascii="Times New Roman" w:hAnsi="Times New Roman" w:cs="Times New Roman"/>
                      <w:lang w:val="en-US" w:eastAsia="zh-CN"/>
                    </w:rPr>
                    <w:t>/</w:t>
                  </w:r>
                </w:p>
              </w:tc>
            </w:tr>
          </w:tbl>
          <w:p w14:paraId="10CA6876">
            <w:pPr>
              <w:spacing w:line="480" w:lineRule="exact"/>
              <w:jc w:val="center"/>
              <w:rPr>
                <w:rFonts w:ascii="Times New Roman" w:hAnsi="Times New Roman" w:eastAsia="宋体" w:cs="Times New Roman"/>
                <w:b/>
                <w:bCs/>
                <w:color w:val="auto"/>
                <w:sz w:val="24"/>
                <w:szCs w:val="24"/>
              </w:rPr>
            </w:pPr>
            <w:r>
              <w:rPr>
                <w:rFonts w:ascii="Times New Roman" w:hAnsi="Times New Roman" w:eastAsia="宋体" w:cs="Times New Roman"/>
                <w:b/>
                <w:bCs/>
                <w:color w:val="auto"/>
                <w:sz w:val="24"/>
                <w:szCs w:val="24"/>
              </w:rPr>
              <w:t>表</w:t>
            </w:r>
            <w:r>
              <w:rPr>
                <w:rFonts w:hint="eastAsia" w:ascii="Times New Roman" w:hAnsi="Times New Roman" w:eastAsia="宋体" w:cs="Times New Roman"/>
                <w:b/>
                <w:bCs/>
                <w:color w:val="auto"/>
                <w:sz w:val="24"/>
                <w:szCs w:val="24"/>
                <w:lang w:val="en-US" w:eastAsia="zh-CN"/>
              </w:rPr>
              <w:t>2-7</w:t>
            </w:r>
            <w:r>
              <w:rPr>
                <w:rFonts w:ascii="Times New Roman" w:hAnsi="Times New Roman" w:eastAsia="宋体" w:cs="Times New Roman"/>
                <w:b/>
                <w:bCs/>
                <w:color w:val="auto"/>
                <w:sz w:val="24"/>
                <w:szCs w:val="24"/>
              </w:rPr>
              <w:t xml:space="preserve">  水性环氧防腐底漆检测结果</w:t>
            </w:r>
          </w:p>
          <w:tbl>
            <w:tblPr>
              <w:tblStyle w:val="3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46"/>
              <w:gridCol w:w="1714"/>
              <w:gridCol w:w="1771"/>
              <w:gridCol w:w="3150"/>
              <w:gridCol w:w="1614"/>
            </w:tblGrid>
            <w:tr w14:paraId="073ABF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9" w:type="pct"/>
                  <w:noWrap w:val="0"/>
                  <w:vAlign w:val="center"/>
                </w:tcPr>
                <w:p w14:paraId="4E1FAD16">
                  <w:pPr>
                    <w:spacing w:line="0" w:lineRule="atLeast"/>
                    <w:jc w:val="center"/>
                    <w:rPr>
                      <w:rFonts w:hint="default" w:ascii="Times New Roman" w:hAnsi="Times New Roman" w:cs="Times New Roman"/>
                      <w:b/>
                      <w:bCs/>
                    </w:rPr>
                  </w:pPr>
                  <w:r>
                    <w:rPr>
                      <w:rFonts w:hint="default" w:ascii="Times New Roman" w:hAnsi="Times New Roman" w:cs="Times New Roman"/>
                      <w:b/>
                      <w:bCs/>
                    </w:rPr>
                    <w:t>检测项目</w:t>
                  </w:r>
                </w:p>
              </w:tc>
              <w:tc>
                <w:tcPr>
                  <w:tcW w:w="875" w:type="pct"/>
                  <w:noWrap w:val="0"/>
                  <w:vAlign w:val="center"/>
                </w:tcPr>
                <w:p w14:paraId="4768DC45">
                  <w:pPr>
                    <w:spacing w:line="0" w:lineRule="atLeast"/>
                    <w:jc w:val="center"/>
                    <w:rPr>
                      <w:rFonts w:hint="default" w:ascii="Times New Roman" w:hAnsi="Times New Roman" w:cs="Times New Roman"/>
                      <w:b/>
                      <w:bCs/>
                    </w:rPr>
                  </w:pPr>
                  <w:r>
                    <w:rPr>
                      <w:rFonts w:hint="default" w:ascii="Times New Roman" w:hAnsi="Times New Roman" w:cs="Times New Roman"/>
                      <w:b/>
                      <w:bCs/>
                    </w:rPr>
                    <w:t>挥发性有机化合物（VOC），g/L</w:t>
                  </w:r>
                </w:p>
              </w:tc>
              <w:tc>
                <w:tcPr>
                  <w:tcW w:w="904" w:type="pct"/>
                  <w:noWrap w:val="0"/>
                  <w:vAlign w:val="center"/>
                </w:tcPr>
                <w:p w14:paraId="7BDD3B61">
                  <w:pPr>
                    <w:spacing w:line="0" w:lineRule="atLeast"/>
                    <w:jc w:val="center"/>
                    <w:rPr>
                      <w:rFonts w:hint="default" w:ascii="Times New Roman" w:hAnsi="Times New Roman" w:cs="Times New Roman"/>
                      <w:b/>
                      <w:bCs/>
                    </w:rPr>
                  </w:pPr>
                  <w:r>
                    <w:rPr>
                      <w:rFonts w:hint="default" w:ascii="Times New Roman" w:hAnsi="Times New Roman" w:cs="Times New Roman"/>
                      <w:b/>
                      <w:bCs/>
                    </w:rPr>
                    <w:t>苯、甲苯、二甲苯、乙苯总量，mg/kg</w:t>
                  </w:r>
                </w:p>
              </w:tc>
              <w:tc>
                <w:tcPr>
                  <w:tcW w:w="1608" w:type="pct"/>
                  <w:noWrap w:val="0"/>
                  <w:vAlign w:val="center"/>
                </w:tcPr>
                <w:p w14:paraId="239C0AA8">
                  <w:pPr>
                    <w:spacing w:line="0" w:lineRule="atLeast"/>
                    <w:jc w:val="center"/>
                    <w:rPr>
                      <w:rFonts w:hint="default" w:ascii="Times New Roman" w:hAnsi="Times New Roman" w:cs="Times New Roman"/>
                      <w:b/>
                      <w:bCs/>
                    </w:rPr>
                  </w:pPr>
                  <w:r>
                    <w:rPr>
                      <w:rFonts w:hint="default" w:ascii="Times New Roman" w:hAnsi="Times New Roman" w:cs="Times New Roman"/>
                      <w:b/>
                      <w:bCs/>
                    </w:rPr>
                    <w:t>乙二醇醚及其脂类的总量，mg/kg</w:t>
                  </w:r>
                </w:p>
              </w:tc>
              <w:tc>
                <w:tcPr>
                  <w:tcW w:w="825" w:type="pct"/>
                  <w:noWrap w:val="0"/>
                  <w:vAlign w:val="center"/>
                </w:tcPr>
                <w:p w14:paraId="5C03F9AB">
                  <w:pPr>
                    <w:spacing w:line="0" w:lineRule="atLeast"/>
                    <w:jc w:val="center"/>
                    <w:rPr>
                      <w:rFonts w:hint="default" w:ascii="Times New Roman" w:hAnsi="Times New Roman" w:cs="Times New Roman"/>
                      <w:b/>
                      <w:bCs/>
                    </w:rPr>
                  </w:pPr>
                  <w:r>
                    <w:rPr>
                      <w:rFonts w:hint="default" w:ascii="Times New Roman" w:hAnsi="Times New Roman" w:cs="Times New Roman"/>
                      <w:b/>
                      <w:bCs/>
                    </w:rPr>
                    <w:t>卤代烃，mg/kg</w:t>
                  </w:r>
                </w:p>
              </w:tc>
            </w:tr>
            <w:tr w14:paraId="166572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9" w:type="pct"/>
                  <w:noWrap w:val="0"/>
                  <w:vAlign w:val="center"/>
                </w:tcPr>
                <w:p w14:paraId="2784C901">
                  <w:pPr>
                    <w:spacing w:line="0" w:lineRule="atLeast"/>
                    <w:jc w:val="center"/>
                    <w:rPr>
                      <w:rFonts w:hint="default" w:ascii="Times New Roman" w:hAnsi="Times New Roman" w:cs="Times New Roman"/>
                    </w:rPr>
                  </w:pPr>
                  <w:r>
                    <w:rPr>
                      <w:rFonts w:hint="default" w:ascii="Times New Roman" w:hAnsi="Times New Roman" w:cs="Times New Roman"/>
                    </w:rPr>
                    <w:t>检测结果</w:t>
                  </w:r>
                </w:p>
              </w:tc>
              <w:tc>
                <w:tcPr>
                  <w:tcW w:w="875" w:type="pct"/>
                  <w:noWrap w:val="0"/>
                  <w:vAlign w:val="center"/>
                </w:tcPr>
                <w:p w14:paraId="01266A81">
                  <w:pPr>
                    <w:spacing w:line="0" w:lineRule="atLeast"/>
                    <w:jc w:val="center"/>
                    <w:rPr>
                      <w:rFonts w:hint="default" w:ascii="Times New Roman" w:hAnsi="Times New Roman" w:cs="Times New Roman"/>
                    </w:rPr>
                  </w:pPr>
                  <w:r>
                    <w:rPr>
                      <w:rFonts w:hint="default" w:ascii="Times New Roman" w:hAnsi="Times New Roman" w:cs="Times New Roman"/>
                    </w:rPr>
                    <w:t>67</w:t>
                  </w:r>
                </w:p>
              </w:tc>
              <w:tc>
                <w:tcPr>
                  <w:tcW w:w="904" w:type="pct"/>
                  <w:noWrap w:val="0"/>
                  <w:vAlign w:val="center"/>
                </w:tcPr>
                <w:p w14:paraId="51F33DCF">
                  <w:pPr>
                    <w:spacing w:line="0" w:lineRule="atLeast"/>
                    <w:jc w:val="center"/>
                    <w:rPr>
                      <w:rFonts w:hint="default" w:ascii="Times New Roman" w:hAnsi="Times New Roman" w:cs="Times New Roman"/>
                    </w:rPr>
                  </w:pPr>
                  <w:r>
                    <w:rPr>
                      <w:rFonts w:hint="default" w:ascii="Times New Roman" w:hAnsi="Times New Roman" w:cs="Times New Roman"/>
                    </w:rPr>
                    <w:t>未检出</w:t>
                  </w:r>
                </w:p>
              </w:tc>
              <w:tc>
                <w:tcPr>
                  <w:tcW w:w="1608" w:type="pct"/>
                  <w:noWrap w:val="0"/>
                  <w:vAlign w:val="center"/>
                </w:tcPr>
                <w:p w14:paraId="3E68AA5F">
                  <w:pPr>
                    <w:spacing w:line="0" w:lineRule="atLeast"/>
                    <w:jc w:val="center"/>
                    <w:rPr>
                      <w:rFonts w:hint="default" w:ascii="Times New Roman" w:hAnsi="Times New Roman" w:cs="Times New Roman"/>
                    </w:rPr>
                  </w:pPr>
                  <w:r>
                    <w:rPr>
                      <w:rFonts w:hint="default" w:ascii="Times New Roman" w:hAnsi="Times New Roman" w:cs="Times New Roman"/>
                    </w:rPr>
                    <w:t>未检出</w:t>
                  </w:r>
                </w:p>
              </w:tc>
              <w:tc>
                <w:tcPr>
                  <w:tcW w:w="825" w:type="pct"/>
                  <w:noWrap w:val="0"/>
                  <w:vAlign w:val="center"/>
                </w:tcPr>
                <w:p w14:paraId="02F5CC71">
                  <w:pPr>
                    <w:spacing w:line="0" w:lineRule="atLeast"/>
                    <w:jc w:val="center"/>
                    <w:rPr>
                      <w:rFonts w:hint="default" w:ascii="Times New Roman" w:hAnsi="Times New Roman" w:cs="Times New Roman"/>
                    </w:rPr>
                  </w:pPr>
                  <w:r>
                    <w:rPr>
                      <w:rFonts w:hint="default" w:ascii="Times New Roman" w:hAnsi="Times New Roman" w:cs="Times New Roman"/>
                    </w:rPr>
                    <w:t>未检出</w:t>
                  </w:r>
                </w:p>
              </w:tc>
            </w:tr>
            <w:tr w14:paraId="23CE4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9" w:type="pct"/>
                  <w:noWrap w:val="0"/>
                  <w:vAlign w:val="center"/>
                </w:tcPr>
                <w:p w14:paraId="258E5CF0">
                  <w:pPr>
                    <w:spacing w:line="0" w:lineRule="atLeast"/>
                    <w:jc w:val="center"/>
                    <w:rPr>
                      <w:rFonts w:hint="default" w:ascii="Times New Roman" w:hAnsi="Times New Roman" w:cs="Times New Roman"/>
                    </w:rPr>
                  </w:pPr>
                  <w:r>
                    <w:rPr>
                      <w:rFonts w:hint="default" w:ascii="Times New Roman" w:hAnsi="Times New Roman" w:cs="Times New Roman"/>
                    </w:rPr>
                    <w:t>标准要求</w:t>
                  </w:r>
                </w:p>
              </w:tc>
              <w:tc>
                <w:tcPr>
                  <w:tcW w:w="875" w:type="pct"/>
                  <w:noWrap w:val="0"/>
                  <w:vAlign w:val="center"/>
                </w:tcPr>
                <w:p w14:paraId="465E37BE">
                  <w:pPr>
                    <w:spacing w:line="0" w:lineRule="atLeast"/>
                    <w:jc w:val="center"/>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270</w:t>
                  </w:r>
                </w:p>
              </w:tc>
              <w:tc>
                <w:tcPr>
                  <w:tcW w:w="1771" w:type="dxa"/>
                  <w:noWrap w:val="0"/>
                  <w:vAlign w:val="center"/>
                </w:tcPr>
                <w:p w14:paraId="15875829">
                  <w:pPr>
                    <w:spacing w:line="0" w:lineRule="atLeast"/>
                    <w:jc w:val="center"/>
                    <w:rPr>
                      <w:rFonts w:hint="default" w:ascii="Times New Roman" w:hAnsi="Times New Roman" w:cs="Times New Roman"/>
                    </w:rPr>
                  </w:pPr>
                  <w:r>
                    <w:rPr>
                      <w:rFonts w:hint="eastAsia" w:ascii="Times New Roman" w:hAnsi="Times New Roman" w:cs="Times New Roman"/>
                      <w:lang w:val="en-US" w:eastAsia="zh-CN"/>
                    </w:rPr>
                    <w:t>/</w:t>
                  </w:r>
                </w:p>
              </w:tc>
              <w:tc>
                <w:tcPr>
                  <w:tcW w:w="3150" w:type="dxa"/>
                  <w:noWrap w:val="0"/>
                  <w:vAlign w:val="center"/>
                </w:tcPr>
                <w:p w14:paraId="2F70E482">
                  <w:pPr>
                    <w:spacing w:line="0" w:lineRule="atLeast"/>
                    <w:jc w:val="center"/>
                    <w:rPr>
                      <w:rFonts w:hint="default" w:ascii="Times New Roman" w:hAnsi="Times New Roman" w:cs="Times New Roman"/>
                    </w:rPr>
                  </w:pPr>
                  <w:r>
                    <w:rPr>
                      <w:rFonts w:hint="eastAsia" w:ascii="Times New Roman" w:hAnsi="Times New Roman" w:cs="Times New Roman"/>
                      <w:lang w:val="en-US" w:eastAsia="zh-CN"/>
                    </w:rPr>
                    <w:t>/</w:t>
                  </w:r>
                </w:p>
              </w:tc>
              <w:tc>
                <w:tcPr>
                  <w:tcW w:w="1614" w:type="dxa"/>
                  <w:noWrap w:val="0"/>
                  <w:vAlign w:val="center"/>
                </w:tcPr>
                <w:p w14:paraId="597B41AF">
                  <w:pPr>
                    <w:spacing w:line="0" w:lineRule="atLeast"/>
                    <w:jc w:val="center"/>
                    <w:rPr>
                      <w:rFonts w:hint="default" w:ascii="Times New Roman" w:hAnsi="Times New Roman" w:cs="Times New Roman"/>
                    </w:rPr>
                  </w:pPr>
                  <w:r>
                    <w:rPr>
                      <w:rFonts w:hint="eastAsia" w:ascii="Times New Roman" w:hAnsi="Times New Roman" w:cs="Times New Roman"/>
                      <w:lang w:val="en-US" w:eastAsia="zh-CN"/>
                    </w:rPr>
                    <w:t>/</w:t>
                  </w:r>
                </w:p>
              </w:tc>
            </w:tr>
          </w:tbl>
          <w:p w14:paraId="31F97A92">
            <w:pPr>
              <w:spacing w:line="400" w:lineRule="exact"/>
              <w:ind w:firstLine="422" w:firstLineChars="200"/>
              <w:rPr>
                <w:rFonts w:hint="eastAsia" w:ascii="Times New Roman" w:hAnsi="Times New Roman"/>
                <w:b/>
                <w:bCs/>
                <w:color w:val="auto"/>
                <w:szCs w:val="21"/>
                <w:highlight w:val="none"/>
                <w:lang w:val="en-US" w:eastAsia="zh-CN"/>
              </w:rPr>
            </w:pPr>
            <w:r>
              <w:rPr>
                <w:rFonts w:hint="eastAsia" w:ascii="Times New Roman" w:hAnsi="Times New Roman"/>
                <w:b/>
                <w:bCs/>
                <w:color w:val="auto"/>
                <w:szCs w:val="21"/>
                <w:highlight w:val="none"/>
                <w:lang w:val="en-US" w:eastAsia="zh-CN"/>
              </w:rPr>
              <w:t>氢氧化钙：</w:t>
            </w:r>
            <w:r>
              <w:rPr>
                <w:rFonts w:hint="eastAsia" w:ascii="Times New Roman" w:hAnsi="Times New Roman"/>
                <w:b w:val="0"/>
                <w:bCs w:val="0"/>
                <w:color w:val="auto"/>
                <w:szCs w:val="21"/>
                <w:highlight w:val="none"/>
                <w:lang w:val="en-US" w:eastAsia="zh-CN"/>
              </w:rPr>
              <w:t>氢</w:t>
            </w:r>
            <w:r>
              <w:rPr>
                <w:rFonts w:hint="eastAsia" w:ascii="Times New Roman" w:hAnsi="Times New Roman"/>
                <w:b w:val="0"/>
                <w:bCs w:val="0"/>
                <w:color w:val="auto"/>
                <w:szCs w:val="21"/>
                <w:highlight w:val="none"/>
                <w:lang w:val="en-US" w:eastAsia="zh-CN"/>
              </w:rPr>
              <w:fldChar w:fldCharType="begin"/>
            </w:r>
            <w:r>
              <w:rPr>
                <w:rFonts w:hint="eastAsia" w:ascii="Times New Roman" w:hAnsi="Times New Roman"/>
                <w:b w:val="0"/>
                <w:bCs w:val="0"/>
                <w:color w:val="auto"/>
                <w:szCs w:val="21"/>
                <w:highlight w:val="none"/>
                <w:lang w:val="en-US" w:eastAsia="zh-CN"/>
              </w:rPr>
              <w:instrText xml:space="preserve"> HYPERLINK "https://baike.so.com/doc/988576-1045035.html" \t "https://baike.so.com/doc/_blank" </w:instrText>
            </w:r>
            <w:r>
              <w:rPr>
                <w:rFonts w:hint="eastAsia" w:ascii="Times New Roman" w:hAnsi="Times New Roman"/>
                <w:b w:val="0"/>
                <w:bCs w:val="0"/>
                <w:color w:val="auto"/>
                <w:szCs w:val="21"/>
                <w:highlight w:val="none"/>
                <w:lang w:val="en-US" w:eastAsia="zh-CN"/>
              </w:rPr>
              <w:fldChar w:fldCharType="separate"/>
            </w:r>
            <w:r>
              <w:rPr>
                <w:rFonts w:hint="eastAsia" w:ascii="Times New Roman" w:hAnsi="Times New Roman"/>
                <w:b w:val="0"/>
                <w:bCs w:val="0"/>
                <w:color w:val="auto"/>
                <w:szCs w:val="21"/>
                <w:highlight w:val="none"/>
                <w:lang w:val="en-US" w:eastAsia="zh-CN"/>
              </w:rPr>
              <w:t>氧化钙</w:t>
            </w:r>
            <w:r>
              <w:rPr>
                <w:rFonts w:hint="eastAsia" w:ascii="Times New Roman" w:hAnsi="Times New Roman"/>
                <w:b w:val="0"/>
                <w:bCs w:val="0"/>
                <w:color w:val="auto"/>
                <w:szCs w:val="21"/>
                <w:highlight w:val="none"/>
                <w:lang w:val="en-US" w:eastAsia="zh-CN"/>
              </w:rPr>
              <w:fldChar w:fldCharType="end"/>
            </w:r>
            <w:r>
              <w:rPr>
                <w:rFonts w:hint="eastAsia" w:ascii="Times New Roman" w:hAnsi="Times New Roman"/>
                <w:b w:val="0"/>
                <w:bCs w:val="0"/>
                <w:color w:val="auto"/>
                <w:szCs w:val="21"/>
                <w:highlight w:val="none"/>
                <w:lang w:val="en-US" w:eastAsia="zh-CN"/>
              </w:rPr>
              <w:t>是一种白色粉末状固体。化学式Ca(OH)</w:t>
            </w:r>
            <w:r>
              <w:rPr>
                <w:rFonts w:hint="eastAsia" w:ascii="Times New Roman" w:hAnsi="Times New Roman"/>
                <w:b w:val="0"/>
                <w:bCs w:val="0"/>
                <w:color w:val="auto"/>
                <w:szCs w:val="21"/>
                <w:highlight w:val="none"/>
                <w:vertAlign w:val="subscript"/>
                <w:lang w:val="en-US" w:eastAsia="zh-CN"/>
              </w:rPr>
              <w:t>2</w:t>
            </w:r>
            <w:r>
              <w:rPr>
                <w:rFonts w:hint="eastAsia" w:ascii="Times New Roman" w:hAnsi="Times New Roman"/>
                <w:b w:val="0"/>
                <w:bCs w:val="0"/>
                <w:color w:val="auto"/>
                <w:szCs w:val="21"/>
                <w:highlight w:val="none"/>
                <w:lang w:val="en-US" w:eastAsia="zh-CN"/>
              </w:rPr>
              <w:t>，俗称熟石灰、消石灰，水溶液称作澄清石灰水。氢氧化钙具有碱的通性，是一种强碱。氢氧化钙在工业中有广泛的应用。</w:t>
            </w:r>
          </w:p>
          <w:p w14:paraId="227C9EBB">
            <w:pPr>
              <w:spacing w:line="400" w:lineRule="exact"/>
              <w:ind w:firstLine="422" w:firstLineChars="200"/>
              <w:rPr>
                <w:rFonts w:hint="eastAsia" w:ascii="Times New Roman" w:hAnsi="Times New Roman"/>
                <w:b/>
                <w:bCs/>
                <w:color w:val="auto"/>
                <w:szCs w:val="21"/>
                <w:highlight w:val="none"/>
                <w:lang w:val="en-US" w:eastAsia="zh-CN"/>
              </w:rPr>
            </w:pPr>
            <w:r>
              <w:rPr>
                <w:rFonts w:hint="eastAsia" w:ascii="Times New Roman" w:hAnsi="Times New Roman"/>
                <w:b/>
                <w:bCs/>
                <w:color w:val="auto"/>
                <w:szCs w:val="21"/>
                <w:highlight w:val="none"/>
                <w:lang w:val="en-US" w:eastAsia="zh-CN"/>
              </w:rPr>
              <w:t>三氯化铁：</w:t>
            </w:r>
            <w:r>
              <w:rPr>
                <w:rFonts w:hint="eastAsia" w:ascii="Times New Roman" w:hAnsi="Times New Roman"/>
                <w:b w:val="0"/>
                <w:bCs w:val="0"/>
                <w:color w:val="auto"/>
                <w:szCs w:val="21"/>
                <w:highlight w:val="none"/>
                <w:lang w:val="en-US" w:eastAsia="zh-CN"/>
              </w:rPr>
              <w:t>三氯化铁是一种共价无机化合物，化学式FeCl</w:t>
            </w:r>
            <w:r>
              <w:rPr>
                <w:rFonts w:hint="eastAsia" w:ascii="Times New Roman" w:hAnsi="Times New Roman"/>
                <w:b w:val="0"/>
                <w:bCs w:val="0"/>
                <w:color w:val="auto"/>
                <w:szCs w:val="21"/>
                <w:highlight w:val="none"/>
                <w:vertAlign w:val="subscript"/>
                <w:lang w:val="en-US" w:eastAsia="zh-CN"/>
              </w:rPr>
              <w:t>3</w:t>
            </w:r>
            <w:r>
              <w:rPr>
                <w:rFonts w:hint="eastAsia" w:ascii="Times New Roman" w:hAnsi="Times New Roman"/>
                <w:b w:val="0"/>
                <w:bCs w:val="0"/>
                <w:color w:val="auto"/>
                <w:szCs w:val="21"/>
                <w:highlight w:val="none"/>
                <w:lang w:val="en-US" w:eastAsia="zh-CN"/>
              </w:rPr>
              <w:t>。是一种共价化合物。三氯化铁是一种重要的水处理药剂。它易溶于水，有强烈的吸水性，能吸收空气里的水分而潮解，是有机合成催化剂。是城市污水及工业废水处理的高效廉价絮凝剂，具有显著的沉淀重金属及硫化物、脱色、脱臭、除油、杀菌、除磷、降低出水COD及BOD等功效。</w:t>
            </w:r>
          </w:p>
          <w:p w14:paraId="083FFF3E">
            <w:pPr>
              <w:widowControl/>
              <w:spacing w:line="360" w:lineRule="auto"/>
              <w:ind w:firstLine="422" w:firstLineChars="200"/>
              <w:jc w:val="left"/>
              <w:rPr>
                <w:rFonts w:hint="eastAsia" w:ascii="Times New Roman" w:hAnsi="Times New Roman" w:eastAsia="宋体" w:cs="Times New Roman"/>
                <w:b/>
                <w:bCs/>
                <w:color w:val="000000" w:themeColor="text1"/>
                <w:sz w:val="24"/>
                <w:highlight w:val="none"/>
                <w:lang w:val="en-US" w:eastAsia="zh-CN"/>
                <w14:textFill>
                  <w14:solidFill>
                    <w14:schemeClr w14:val="tx1"/>
                  </w14:solidFill>
                </w14:textFill>
              </w:rPr>
            </w:pPr>
            <w:r>
              <w:rPr>
                <w:rFonts w:hint="eastAsia" w:ascii="Times New Roman" w:hAnsi="Times New Roman"/>
                <w:b/>
                <w:bCs/>
                <w:color w:val="auto"/>
                <w:szCs w:val="21"/>
                <w:highlight w:val="none"/>
                <w:lang w:val="en-US" w:eastAsia="zh-CN"/>
              </w:rPr>
              <w:t>PAM：</w:t>
            </w:r>
            <w:r>
              <w:rPr>
                <w:rFonts w:hint="eastAsia" w:ascii="Times New Roman" w:hAnsi="Times New Roman"/>
                <w:b w:val="0"/>
                <w:bCs w:val="0"/>
                <w:color w:val="auto"/>
                <w:szCs w:val="21"/>
                <w:highlight w:val="none"/>
                <w:lang w:val="en-US" w:eastAsia="zh-CN"/>
              </w:rPr>
              <w:t>化学式为(C</w:t>
            </w:r>
            <w:r>
              <w:rPr>
                <w:rFonts w:hint="eastAsia" w:ascii="Times New Roman" w:hAnsi="Times New Roman"/>
                <w:b w:val="0"/>
                <w:bCs w:val="0"/>
                <w:color w:val="auto"/>
                <w:szCs w:val="21"/>
                <w:highlight w:val="none"/>
                <w:vertAlign w:val="subscript"/>
                <w:lang w:val="en-US" w:eastAsia="zh-CN"/>
              </w:rPr>
              <w:t>3</w:t>
            </w:r>
            <w:r>
              <w:rPr>
                <w:rFonts w:hint="eastAsia" w:ascii="Times New Roman" w:hAnsi="Times New Roman"/>
                <w:b w:val="0"/>
                <w:bCs w:val="0"/>
                <w:color w:val="auto"/>
                <w:szCs w:val="21"/>
                <w:highlight w:val="none"/>
                <w:lang w:val="en-US" w:eastAsia="zh-CN"/>
              </w:rPr>
              <w:t>H</w:t>
            </w:r>
            <w:r>
              <w:rPr>
                <w:rFonts w:hint="eastAsia" w:ascii="Times New Roman" w:hAnsi="Times New Roman"/>
                <w:b w:val="0"/>
                <w:bCs w:val="0"/>
                <w:color w:val="auto"/>
                <w:szCs w:val="21"/>
                <w:highlight w:val="none"/>
                <w:vertAlign w:val="subscript"/>
                <w:lang w:val="en-US" w:eastAsia="zh-CN"/>
              </w:rPr>
              <w:t>5</w:t>
            </w:r>
            <w:r>
              <w:rPr>
                <w:rFonts w:hint="eastAsia" w:ascii="Times New Roman" w:hAnsi="Times New Roman"/>
                <w:b w:val="0"/>
                <w:bCs w:val="0"/>
                <w:color w:val="auto"/>
                <w:szCs w:val="21"/>
                <w:highlight w:val="none"/>
                <w:lang w:val="en-US" w:eastAsia="zh-CN"/>
              </w:rPr>
              <w:t>NO)n。白色粉粒，热稳定性良好。能以任意比例溶于水，水溶液为均匀透明的液体。聚丙烯酰胺是由丙烯酰胺（AM）单体经自由基引发聚合而成的水溶性线性</w:t>
            </w:r>
            <w:r>
              <w:rPr>
                <w:rFonts w:hint="eastAsia" w:ascii="Times New Roman" w:hAnsi="Times New Roman"/>
                <w:b w:val="0"/>
                <w:bCs w:val="0"/>
                <w:color w:val="auto"/>
                <w:szCs w:val="21"/>
                <w:highlight w:val="none"/>
                <w:lang w:val="en-US" w:eastAsia="zh-CN"/>
              </w:rPr>
              <w:fldChar w:fldCharType="begin"/>
            </w:r>
            <w:r>
              <w:rPr>
                <w:rFonts w:hint="eastAsia" w:ascii="Times New Roman" w:hAnsi="Times New Roman"/>
                <w:b w:val="0"/>
                <w:bCs w:val="0"/>
                <w:color w:val="auto"/>
                <w:szCs w:val="21"/>
                <w:highlight w:val="none"/>
                <w:lang w:val="en-US" w:eastAsia="zh-CN"/>
              </w:rPr>
              <w:instrText xml:space="preserve"> HYPERLINK "https://baike.baidu.com/item/%E9%AB%98%E5%88%86%E5%AD%90%E8%81%9A%E5%90%88%E7%89%A9/0?fromModule=lemma_inlink" \t "https://baike.baidu.com/item/%E8%81%9A%E4%B8%99%E7%83%AF%E9%85%B0%E8%83%BA/_blank" </w:instrText>
            </w:r>
            <w:r>
              <w:rPr>
                <w:rFonts w:hint="eastAsia" w:ascii="Times New Roman" w:hAnsi="Times New Roman"/>
                <w:b w:val="0"/>
                <w:bCs w:val="0"/>
                <w:color w:val="auto"/>
                <w:szCs w:val="21"/>
                <w:highlight w:val="none"/>
                <w:lang w:val="en-US" w:eastAsia="zh-CN"/>
              </w:rPr>
              <w:fldChar w:fldCharType="separate"/>
            </w:r>
            <w:r>
              <w:rPr>
                <w:rFonts w:hint="eastAsia" w:ascii="Times New Roman" w:hAnsi="Times New Roman"/>
                <w:b w:val="0"/>
                <w:bCs w:val="0"/>
                <w:color w:val="auto"/>
                <w:szCs w:val="21"/>
                <w:highlight w:val="none"/>
                <w:lang w:val="en-US" w:eastAsia="zh-CN"/>
              </w:rPr>
              <w:t>高分子聚合物</w:t>
            </w:r>
            <w:r>
              <w:rPr>
                <w:rFonts w:hint="eastAsia" w:ascii="Times New Roman" w:hAnsi="Times New Roman"/>
                <w:b w:val="0"/>
                <w:bCs w:val="0"/>
                <w:color w:val="auto"/>
                <w:szCs w:val="21"/>
                <w:highlight w:val="none"/>
                <w:lang w:val="en-US" w:eastAsia="zh-CN"/>
              </w:rPr>
              <w:fldChar w:fldCharType="end"/>
            </w:r>
            <w:r>
              <w:rPr>
                <w:rFonts w:hint="eastAsia" w:ascii="Times New Roman" w:hAnsi="Times New Roman"/>
                <w:b w:val="0"/>
                <w:bCs w:val="0"/>
                <w:color w:val="auto"/>
                <w:szCs w:val="21"/>
                <w:highlight w:val="none"/>
                <w:lang w:val="en-US" w:eastAsia="zh-CN"/>
              </w:rPr>
              <w:t>，具有良好的絮凝性，可以降低液体之间的摩擦阻力。</w:t>
            </w:r>
          </w:p>
          <w:p w14:paraId="5B2E7FB3">
            <w:pPr>
              <w:spacing w:line="360" w:lineRule="auto"/>
              <w:ind w:firstLine="482" w:firstLineChars="200"/>
              <w:rPr>
                <w:rFonts w:ascii="Times New Roman" w:hAnsi="Times New Roman" w:eastAsia="宋体" w:cs="Times New Roman"/>
                <w:b/>
                <w:bCs/>
                <w:color w:val="000000" w:themeColor="text1"/>
                <w:sz w:val="24"/>
                <w:highlight w:val="none"/>
                <w14:textFill>
                  <w14:solidFill>
                    <w14:schemeClr w14:val="tx1"/>
                  </w14:solidFill>
                </w14:textFill>
              </w:rPr>
            </w:pPr>
            <w:r>
              <w:rPr>
                <w:rFonts w:hint="eastAsia" w:ascii="Times New Roman" w:hAnsi="Times New Roman" w:eastAsia="宋体" w:cs="Times New Roman"/>
                <w:b/>
                <w:bCs/>
                <w:color w:val="000000" w:themeColor="text1"/>
                <w:sz w:val="24"/>
                <w:highlight w:val="none"/>
                <w:lang w:val="en-US" w:eastAsia="zh-CN"/>
                <w14:textFill>
                  <w14:solidFill>
                    <w14:schemeClr w14:val="tx1"/>
                  </w14:solidFill>
                </w14:textFill>
              </w:rPr>
              <w:t>6、</w:t>
            </w:r>
            <w:r>
              <w:rPr>
                <w:rFonts w:ascii="Times New Roman" w:hAnsi="Times New Roman" w:eastAsia="宋体" w:cs="Times New Roman"/>
                <w:b/>
                <w:bCs/>
                <w:color w:val="000000" w:themeColor="text1"/>
                <w:sz w:val="24"/>
                <w:highlight w:val="none"/>
                <w14:textFill>
                  <w14:solidFill>
                    <w14:schemeClr w14:val="tx1"/>
                  </w14:solidFill>
                </w14:textFill>
              </w:rPr>
              <w:t>劳动定员及工作制度</w:t>
            </w:r>
          </w:p>
          <w:p w14:paraId="4CB0F89E">
            <w:pPr>
              <w:spacing w:line="360" w:lineRule="auto"/>
              <w:ind w:firstLine="480" w:firstLineChars="200"/>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sz w:val="24"/>
                <w:lang w:val="en-GB"/>
              </w:rPr>
              <w:t>本</w:t>
            </w:r>
            <w:r>
              <w:rPr>
                <w:rFonts w:hint="default" w:ascii="Times New Roman" w:hAnsi="Times New Roman" w:eastAsia="宋体" w:cs="Times New Roman"/>
                <w:sz w:val="24"/>
              </w:rPr>
              <w:t>项目劳动定员</w:t>
            </w:r>
            <w:r>
              <w:rPr>
                <w:rFonts w:hint="eastAsia" w:ascii="Times New Roman" w:hAnsi="Times New Roman" w:eastAsia="宋体" w:cs="Times New Roman"/>
                <w:sz w:val="24"/>
                <w:lang w:eastAsia="zh-CN"/>
              </w:rPr>
              <w:t>为</w:t>
            </w:r>
            <w:r>
              <w:rPr>
                <w:rFonts w:hint="eastAsia" w:ascii="Times New Roman" w:hAnsi="Times New Roman" w:eastAsia="宋体" w:cs="Times New Roman"/>
                <w:sz w:val="24"/>
                <w:lang w:val="en-US" w:eastAsia="zh-CN"/>
              </w:rPr>
              <w:t>70</w:t>
            </w:r>
            <w:r>
              <w:rPr>
                <w:rFonts w:hint="default" w:ascii="Times New Roman" w:hAnsi="Times New Roman" w:eastAsia="宋体" w:cs="Times New Roman"/>
                <w:sz w:val="24"/>
              </w:rPr>
              <w:t>人，</w:t>
            </w:r>
            <w:r>
              <w:rPr>
                <w:rFonts w:hint="default" w:ascii="Times New Roman" w:hAnsi="Times New Roman" w:eastAsia="宋体" w:cs="Times New Roman"/>
                <w:b w:val="0"/>
                <w:snapToGrid w:val="0"/>
                <w:color w:val="000000"/>
                <w:kern w:val="0"/>
                <w:sz w:val="24"/>
                <w:szCs w:val="24"/>
                <w:highlight w:val="none"/>
                <w:lang w:val="en-US" w:eastAsia="zh-CN" w:bidi="ar-SA"/>
              </w:rPr>
              <w:t>每年生产</w:t>
            </w:r>
            <w:r>
              <w:rPr>
                <w:rFonts w:hint="eastAsia" w:ascii="Times New Roman" w:hAnsi="Times New Roman" w:eastAsia="宋体" w:cs="Times New Roman"/>
                <w:b w:val="0"/>
                <w:snapToGrid w:val="0"/>
                <w:color w:val="000000"/>
                <w:kern w:val="0"/>
                <w:sz w:val="24"/>
                <w:szCs w:val="24"/>
                <w:highlight w:val="none"/>
                <w:lang w:val="en-US" w:eastAsia="zh-CN" w:bidi="ar-SA"/>
              </w:rPr>
              <w:t>300</w:t>
            </w:r>
            <w:r>
              <w:rPr>
                <w:rFonts w:hint="default" w:ascii="Times New Roman" w:hAnsi="Times New Roman" w:eastAsia="宋体" w:cs="Times New Roman"/>
                <w:b w:val="0"/>
                <w:snapToGrid w:val="0"/>
                <w:color w:val="000000"/>
                <w:kern w:val="0"/>
                <w:sz w:val="24"/>
                <w:szCs w:val="24"/>
                <w:highlight w:val="none"/>
                <w:lang w:val="en-US" w:eastAsia="zh-CN" w:bidi="ar-SA"/>
              </w:rPr>
              <w:t>天</w:t>
            </w:r>
            <w:r>
              <w:rPr>
                <w:rFonts w:ascii="Times New Roman" w:hAnsi="Times New Roman" w:eastAsia="宋体" w:cs="Times New Roman"/>
                <w:sz w:val="24"/>
              </w:rPr>
              <w:t>，实行</w:t>
            </w:r>
            <w:r>
              <w:rPr>
                <w:rFonts w:hint="eastAsia" w:ascii="Times New Roman" w:hAnsi="Times New Roman" w:eastAsia="宋体" w:cs="Times New Roman"/>
                <w:sz w:val="24"/>
                <w:lang w:eastAsia="zh-CN"/>
              </w:rPr>
              <w:t>一</w:t>
            </w:r>
            <w:r>
              <w:rPr>
                <w:rFonts w:ascii="Times New Roman" w:hAnsi="Times New Roman" w:eastAsia="宋体" w:cs="Times New Roman"/>
                <w:sz w:val="24"/>
              </w:rPr>
              <w:t>班制，每班工作时间为8小时</w:t>
            </w:r>
            <w:r>
              <w:rPr>
                <w:rFonts w:hint="eastAsia" w:ascii="Times New Roman" w:hAnsi="Times New Roman" w:eastAsia="宋体" w:cs="Times New Roman"/>
                <w:sz w:val="24"/>
                <w:lang w:eastAsia="zh-CN"/>
              </w:rPr>
              <w:t>，</w:t>
            </w:r>
            <w:r>
              <w:rPr>
                <w:rFonts w:hint="default" w:ascii="Times New Roman" w:hAnsi="Times New Roman" w:cs="Times New Roman"/>
                <w:sz w:val="24"/>
              </w:rPr>
              <w:t>厂</w:t>
            </w:r>
            <w:r>
              <w:rPr>
                <w:rFonts w:hint="eastAsia" w:ascii="Times New Roman" w:hAnsi="Times New Roman" w:eastAsia="宋体" w:cs="Times New Roman"/>
                <w:sz w:val="24"/>
                <w:lang w:eastAsia="zh-CN"/>
              </w:rPr>
              <w:t>内不设食堂</w:t>
            </w:r>
            <w:r>
              <w:rPr>
                <w:rFonts w:hint="default" w:ascii="Times New Roman" w:hAnsi="Times New Roman" w:eastAsia="宋体" w:cs="Times New Roman"/>
                <w:sz w:val="24"/>
              </w:rPr>
              <w:t>。</w:t>
            </w:r>
          </w:p>
          <w:p w14:paraId="4D73BCBC">
            <w:pPr>
              <w:spacing w:line="360" w:lineRule="auto"/>
              <w:ind w:firstLine="482" w:firstLineChars="200"/>
              <w:rPr>
                <w:rFonts w:ascii="Times New Roman" w:hAnsi="Times New Roman" w:eastAsia="宋体" w:cs="Times New Roman"/>
                <w:b/>
                <w:bCs/>
                <w:color w:val="000000" w:themeColor="text1"/>
                <w:sz w:val="24"/>
                <w:highlight w:val="none"/>
                <w14:textFill>
                  <w14:solidFill>
                    <w14:schemeClr w14:val="tx1"/>
                  </w14:solidFill>
                </w14:textFill>
              </w:rPr>
            </w:pPr>
            <w:r>
              <w:rPr>
                <w:rFonts w:hint="eastAsia" w:ascii="Times New Roman" w:hAnsi="Times New Roman" w:eastAsia="宋体" w:cs="Times New Roman"/>
                <w:b/>
                <w:bCs/>
                <w:color w:val="000000" w:themeColor="text1"/>
                <w:sz w:val="24"/>
                <w:highlight w:val="none"/>
                <w:lang w:val="en-US" w:eastAsia="zh-CN"/>
                <w14:textFill>
                  <w14:solidFill>
                    <w14:schemeClr w14:val="tx1"/>
                  </w14:solidFill>
                </w14:textFill>
              </w:rPr>
              <w:t>7、</w:t>
            </w:r>
            <w:r>
              <w:rPr>
                <w:rFonts w:ascii="Times New Roman" w:hAnsi="Times New Roman" w:eastAsia="宋体" w:cs="Times New Roman"/>
                <w:b/>
                <w:bCs/>
                <w:color w:val="000000" w:themeColor="text1"/>
                <w:sz w:val="24"/>
                <w:highlight w:val="none"/>
                <w14:textFill>
                  <w14:solidFill>
                    <w14:schemeClr w14:val="tx1"/>
                  </w14:solidFill>
                </w14:textFill>
              </w:rPr>
              <w:t>平面布置</w:t>
            </w:r>
          </w:p>
          <w:p w14:paraId="021636A0">
            <w:pPr>
              <w:spacing w:line="360" w:lineRule="auto"/>
              <w:ind w:firstLine="480" w:firstLineChars="200"/>
              <w:rPr>
                <w:rFonts w:hint="eastAsia" w:ascii="Times New Roman" w:hAnsi="Times New Roman" w:eastAsia="宋体" w:cs="Times New Roman"/>
                <w:b/>
                <w:bCs/>
                <w:color w:val="000000" w:themeColor="text1"/>
                <w:sz w:val="24"/>
                <w:highlight w:val="none"/>
                <w:lang w:val="en-US" w:eastAsia="zh-CN"/>
                <w14:textFill>
                  <w14:solidFill>
                    <w14:schemeClr w14:val="tx1"/>
                  </w14:solidFill>
                </w14:textFill>
              </w:rPr>
            </w:pPr>
            <w:r>
              <w:rPr>
                <w:rFonts w:hint="default" w:ascii="Times New Roman" w:hAnsi="Times New Roman" w:eastAsia="宋体" w:cs="Times New Roman"/>
                <w:color w:val="auto"/>
                <w:sz w:val="24"/>
                <w:szCs w:val="24"/>
                <w:highlight w:val="none"/>
              </w:rPr>
              <w:t>本项目</w:t>
            </w:r>
            <w:r>
              <w:rPr>
                <w:rFonts w:hint="eastAsia" w:ascii="Times New Roman" w:hAnsi="Times New Roman" w:cs="Times New Roman"/>
                <w:color w:val="auto"/>
                <w:sz w:val="24"/>
                <w:szCs w:val="24"/>
                <w:highlight w:val="none"/>
                <w:lang w:val="en-US" w:eastAsia="zh-CN"/>
              </w:rPr>
              <w:t>厂区入口位于厂区东侧，厂区内主要设置生产车间2座、办公用房1座、库房1座、门卫1座。办公用房位于入口北侧，门卫位于入口南侧，生产车间1位于厂区中部偏北，生产车间2位于厂区西侧，库房位于厂区中部偏南，危废间位于生产车间1内的东南角，污水处理设备位于生产车间2内西北角。</w:t>
            </w:r>
            <w:r>
              <w:rPr>
                <w:rFonts w:hint="default" w:ascii="Times New Roman" w:hAnsi="Times New Roman" w:eastAsia="宋体" w:cs="Times New Roman"/>
                <w:color w:val="auto"/>
                <w:sz w:val="24"/>
                <w:highlight w:val="none"/>
              </w:rPr>
              <w:t>项目整个厂区的布局安排注重办公、生产等不同功能区的相对独立和有机联系，做到没有交叉、干</w:t>
            </w:r>
            <w:r>
              <w:rPr>
                <w:rFonts w:hint="default" w:ascii="Times New Roman" w:hAnsi="Times New Roman" w:eastAsia="宋体" w:cs="Times New Roman"/>
                <w:sz w:val="24"/>
                <w:highlight w:val="none"/>
              </w:rPr>
              <w:t>扰，流线畅通。厂区内流线简捷、流畅，布局合理。项目详细布置见附图3。</w:t>
            </w:r>
          </w:p>
          <w:p w14:paraId="7A639CB4">
            <w:pPr>
              <w:spacing w:line="360" w:lineRule="auto"/>
              <w:ind w:firstLine="482" w:firstLineChars="200"/>
              <w:rPr>
                <w:rFonts w:ascii="Times New Roman" w:hAnsi="Times New Roman" w:eastAsia="宋体" w:cs="Times New Roman"/>
                <w:b/>
                <w:bCs/>
                <w:color w:val="000000" w:themeColor="text1"/>
                <w:sz w:val="24"/>
                <w:highlight w:val="none"/>
                <w14:textFill>
                  <w14:solidFill>
                    <w14:schemeClr w14:val="tx1"/>
                  </w14:solidFill>
                </w14:textFill>
              </w:rPr>
            </w:pPr>
            <w:r>
              <w:rPr>
                <w:rFonts w:hint="eastAsia" w:ascii="Times New Roman" w:hAnsi="Times New Roman" w:eastAsia="宋体" w:cs="Times New Roman"/>
                <w:b/>
                <w:bCs/>
                <w:color w:val="000000" w:themeColor="text1"/>
                <w:sz w:val="24"/>
                <w:highlight w:val="none"/>
                <w:lang w:val="en-US" w:eastAsia="zh-CN"/>
                <w14:textFill>
                  <w14:solidFill>
                    <w14:schemeClr w14:val="tx1"/>
                  </w14:solidFill>
                </w14:textFill>
              </w:rPr>
              <w:t>8、</w:t>
            </w:r>
            <w:r>
              <w:rPr>
                <w:rFonts w:ascii="Times New Roman" w:hAnsi="Times New Roman" w:eastAsia="宋体" w:cs="Times New Roman"/>
                <w:b/>
                <w:bCs/>
                <w:color w:val="000000" w:themeColor="text1"/>
                <w:sz w:val="24"/>
                <w:highlight w:val="none"/>
                <w14:textFill>
                  <w14:solidFill>
                    <w14:schemeClr w14:val="tx1"/>
                  </w14:solidFill>
                </w14:textFill>
              </w:rPr>
              <w:t>公用工程</w:t>
            </w:r>
          </w:p>
          <w:p w14:paraId="28C7F544">
            <w:pPr>
              <w:spacing w:line="360" w:lineRule="auto"/>
              <w:ind w:firstLine="480" w:firstLineChars="200"/>
              <w:rPr>
                <w:rFonts w:hint="eastAsia" w:ascii="Times New Roman" w:hAnsi="Times New Roman" w:cs="Times New Roman" w:eastAsiaTheme="minorEastAsia"/>
                <w:color w:val="auto"/>
                <w:sz w:val="24"/>
                <w:highlight w:val="none"/>
                <w:lang w:eastAsia="zh-CN"/>
              </w:rPr>
            </w:pPr>
            <w:r>
              <w:rPr>
                <w:rFonts w:hint="eastAsia" w:ascii="Times New Roman" w:hAnsi="Times New Roman" w:eastAsia="宋体" w:cs="Times New Roman"/>
                <w:color w:val="auto"/>
                <w:sz w:val="24"/>
                <w:lang w:eastAsia="zh-CN"/>
              </w:rPr>
              <w:t>1、给排水</w:t>
            </w:r>
          </w:p>
          <w:p w14:paraId="6AB9CDA1">
            <w:pPr>
              <w:wordWrap w:val="0"/>
              <w:topLinePunct/>
              <w:adjustRightInd w:val="0"/>
              <w:snapToGrid w:val="0"/>
              <w:spacing w:line="360" w:lineRule="auto"/>
              <w:ind w:firstLine="482" w:firstLineChars="200"/>
              <w:rPr>
                <w:rFonts w:hint="eastAsia" w:ascii="Times New Roman" w:hAnsi="Times New Roman" w:cs="Times New Roman"/>
                <w:b/>
                <w:bCs/>
                <w:color w:val="auto"/>
                <w:sz w:val="24"/>
                <w:highlight w:val="none"/>
                <w:lang w:eastAsia="zh-CN"/>
              </w:rPr>
            </w:pPr>
            <w:r>
              <w:rPr>
                <w:rFonts w:hint="eastAsia" w:ascii="Times New Roman" w:hAnsi="Times New Roman" w:cs="Times New Roman"/>
                <w:b/>
                <w:bCs/>
                <w:color w:val="auto"/>
                <w:sz w:val="24"/>
                <w:highlight w:val="none"/>
                <w:lang w:eastAsia="zh-CN"/>
              </w:rPr>
              <w:t>给水</w:t>
            </w:r>
          </w:p>
          <w:p w14:paraId="6081BA22">
            <w:pPr>
              <w:wordWrap w:val="0"/>
              <w:topLinePunct/>
              <w:adjustRightInd w:val="0"/>
              <w:snapToGrid w:val="0"/>
              <w:spacing w:line="360" w:lineRule="auto"/>
              <w:ind w:firstLine="480" w:firstLineChars="200"/>
              <w:rPr>
                <w:rFonts w:hint="eastAsia" w:ascii="Times New Roman" w:hAnsi="Times New Roman" w:cs="Times New Roman"/>
                <w:bCs/>
                <w:color w:val="auto"/>
                <w:sz w:val="24"/>
                <w:highlight w:val="none"/>
                <w:lang w:eastAsia="zh-CN"/>
              </w:rPr>
            </w:pPr>
            <w:r>
              <w:rPr>
                <w:rFonts w:hint="eastAsia" w:ascii="Times New Roman" w:hAnsi="Times New Roman" w:cs="Times New Roman"/>
                <w:color w:val="auto"/>
                <w:sz w:val="24"/>
                <w:highlight w:val="none"/>
                <w:lang w:val="en-US" w:eastAsia="zh-CN"/>
              </w:rPr>
              <w:t>①</w:t>
            </w:r>
            <w:r>
              <w:rPr>
                <w:rFonts w:hint="eastAsia" w:ascii="Times New Roman" w:hAnsi="Times New Roman" w:cs="Times New Roman"/>
                <w:bCs/>
                <w:color w:val="auto"/>
                <w:sz w:val="24"/>
                <w:highlight w:val="none"/>
              </w:rPr>
              <w:t>生活用水：生活用水参考河北省《生活与服务业用水定额  第1部分：居民生活》（DB13/T5450.1-2021）中的城镇居民生活用水定额，并结合厂区实际情况，核算项目用水量：项目劳动定员</w:t>
            </w:r>
            <w:r>
              <w:rPr>
                <w:rFonts w:hint="eastAsia" w:ascii="Times New Roman" w:hAnsi="Times New Roman" w:cs="Times New Roman"/>
                <w:bCs/>
                <w:color w:val="auto"/>
                <w:sz w:val="24"/>
                <w:highlight w:val="none"/>
                <w:lang w:val="en-US" w:eastAsia="zh-CN"/>
              </w:rPr>
              <w:t>70</w:t>
            </w:r>
            <w:r>
              <w:rPr>
                <w:rFonts w:hint="eastAsia" w:ascii="Times New Roman" w:hAnsi="Times New Roman" w:cs="Times New Roman"/>
                <w:bCs/>
                <w:color w:val="auto"/>
                <w:sz w:val="24"/>
                <w:highlight w:val="none"/>
              </w:rPr>
              <w:t>人，厂内</w:t>
            </w:r>
            <w:r>
              <w:rPr>
                <w:rFonts w:hint="eastAsia" w:ascii="Times New Roman" w:hAnsi="Times New Roman" w:cs="Times New Roman"/>
                <w:bCs/>
                <w:color w:val="auto"/>
                <w:sz w:val="24"/>
                <w:highlight w:val="none"/>
                <w:lang w:eastAsia="zh-CN"/>
              </w:rPr>
              <w:t>不设</w:t>
            </w:r>
            <w:r>
              <w:rPr>
                <w:rFonts w:hint="eastAsia" w:ascii="Times New Roman" w:hAnsi="Times New Roman" w:cs="Times New Roman"/>
                <w:bCs/>
                <w:color w:val="auto"/>
                <w:sz w:val="24"/>
                <w:highlight w:val="none"/>
              </w:rPr>
              <w:t>宿舍</w:t>
            </w:r>
            <w:r>
              <w:rPr>
                <w:rFonts w:hint="eastAsia" w:ascii="Times New Roman" w:hAnsi="Times New Roman" w:cs="Times New Roman"/>
                <w:bCs/>
                <w:color w:val="auto"/>
                <w:sz w:val="24"/>
                <w:highlight w:val="none"/>
                <w:lang w:eastAsia="zh-CN"/>
              </w:rPr>
              <w:t>、</w:t>
            </w:r>
            <w:r>
              <w:rPr>
                <w:rFonts w:hint="eastAsia" w:ascii="Times New Roman" w:hAnsi="Times New Roman" w:cs="Times New Roman"/>
                <w:bCs/>
                <w:color w:val="auto"/>
                <w:sz w:val="24"/>
                <w:highlight w:val="none"/>
              </w:rPr>
              <w:t>食堂、洗浴设施，用水定额按照</w:t>
            </w:r>
            <w:r>
              <w:rPr>
                <w:rFonts w:hint="eastAsia" w:ascii="Times New Roman" w:hAnsi="Times New Roman" w:cs="Times New Roman"/>
                <w:bCs/>
                <w:color w:val="auto"/>
                <w:sz w:val="24"/>
                <w:highlight w:val="none"/>
                <w:lang w:val="en-US" w:eastAsia="zh-CN"/>
              </w:rPr>
              <w:t>18.5</w:t>
            </w:r>
            <w:r>
              <w:rPr>
                <w:rFonts w:hint="eastAsia" w:ascii="Times New Roman" w:hAnsi="Times New Roman" w:cs="Times New Roman"/>
                <w:bCs/>
                <w:color w:val="auto"/>
                <w:sz w:val="24"/>
                <w:highlight w:val="none"/>
              </w:rPr>
              <w:t>m</w:t>
            </w:r>
            <w:r>
              <w:rPr>
                <w:rFonts w:hint="eastAsia" w:ascii="Times New Roman" w:hAnsi="Times New Roman" w:cs="Times New Roman"/>
                <w:bCs/>
                <w:color w:val="auto"/>
                <w:sz w:val="24"/>
                <w:highlight w:val="none"/>
                <w:vertAlign w:val="superscript"/>
              </w:rPr>
              <w:t>3</w:t>
            </w:r>
            <w:r>
              <w:rPr>
                <w:rFonts w:hint="eastAsia" w:ascii="Times New Roman" w:hAnsi="Times New Roman" w:cs="Times New Roman"/>
                <w:bCs/>
                <w:color w:val="auto"/>
                <w:sz w:val="24"/>
                <w:highlight w:val="none"/>
              </w:rPr>
              <w:t>/人·</w:t>
            </w:r>
            <w:r>
              <w:rPr>
                <w:rFonts w:hint="eastAsia" w:ascii="Times New Roman" w:hAnsi="Times New Roman" w:cs="Times New Roman"/>
                <w:bCs/>
                <w:color w:val="auto"/>
                <w:sz w:val="24"/>
                <w:highlight w:val="none"/>
                <w:lang w:val="en-US" w:eastAsia="zh-CN"/>
              </w:rPr>
              <w:t>a</w:t>
            </w:r>
            <w:r>
              <w:rPr>
                <w:rFonts w:hint="eastAsia" w:ascii="Times New Roman" w:hAnsi="Times New Roman" w:cs="Times New Roman"/>
                <w:bCs/>
                <w:color w:val="auto"/>
                <w:sz w:val="24"/>
                <w:highlight w:val="none"/>
              </w:rPr>
              <w:t>计算，本项目年运行300天，则职工生活年用水量为</w:t>
            </w:r>
            <w:r>
              <w:rPr>
                <w:rFonts w:hint="eastAsia" w:ascii="Times New Roman" w:hAnsi="Times New Roman" w:cs="Times New Roman"/>
                <w:bCs/>
                <w:color w:val="auto"/>
                <w:sz w:val="24"/>
                <w:highlight w:val="none"/>
                <w:lang w:val="en-US" w:eastAsia="zh-CN"/>
              </w:rPr>
              <w:t>4.317</w:t>
            </w:r>
            <w:r>
              <w:rPr>
                <w:rFonts w:hint="eastAsia" w:ascii="Times New Roman" w:hAnsi="Times New Roman" w:cs="Times New Roman"/>
                <w:bCs/>
                <w:color w:val="auto"/>
                <w:sz w:val="24"/>
                <w:highlight w:val="none"/>
              </w:rPr>
              <w:t>m</w:t>
            </w:r>
            <w:r>
              <w:rPr>
                <w:rFonts w:hint="eastAsia" w:ascii="Times New Roman" w:hAnsi="Times New Roman" w:cs="Times New Roman"/>
                <w:bCs/>
                <w:color w:val="auto"/>
                <w:sz w:val="24"/>
                <w:highlight w:val="none"/>
                <w:vertAlign w:val="superscript"/>
              </w:rPr>
              <w:t>3</w:t>
            </w:r>
            <w:r>
              <w:rPr>
                <w:rFonts w:hint="eastAsia" w:ascii="Times New Roman" w:hAnsi="Times New Roman" w:cs="Times New Roman"/>
                <w:bCs/>
                <w:color w:val="auto"/>
                <w:sz w:val="24"/>
                <w:highlight w:val="none"/>
              </w:rPr>
              <w:t>/d（</w:t>
            </w:r>
            <w:r>
              <w:rPr>
                <w:rFonts w:hint="eastAsia" w:ascii="Times New Roman" w:hAnsi="Times New Roman" w:cs="Times New Roman"/>
                <w:bCs/>
                <w:color w:val="auto"/>
                <w:sz w:val="24"/>
                <w:highlight w:val="none"/>
                <w:lang w:val="en-US" w:eastAsia="zh-CN"/>
              </w:rPr>
              <w:t>1295</w:t>
            </w:r>
            <w:r>
              <w:rPr>
                <w:rFonts w:hint="eastAsia" w:ascii="Times New Roman" w:hAnsi="Times New Roman" w:cs="Times New Roman"/>
                <w:bCs/>
                <w:color w:val="auto"/>
                <w:sz w:val="24"/>
                <w:highlight w:val="none"/>
              </w:rPr>
              <w:t>m</w:t>
            </w:r>
            <w:r>
              <w:rPr>
                <w:rFonts w:hint="eastAsia" w:ascii="Times New Roman" w:hAnsi="Times New Roman" w:cs="Times New Roman"/>
                <w:bCs/>
                <w:color w:val="auto"/>
                <w:sz w:val="24"/>
                <w:highlight w:val="none"/>
                <w:vertAlign w:val="superscript"/>
              </w:rPr>
              <w:t>3</w:t>
            </w:r>
            <w:r>
              <w:rPr>
                <w:rFonts w:hint="eastAsia" w:ascii="Times New Roman" w:hAnsi="Times New Roman" w:cs="Times New Roman"/>
                <w:bCs/>
                <w:color w:val="auto"/>
                <w:sz w:val="24"/>
                <w:highlight w:val="none"/>
              </w:rPr>
              <w:t>/a）</w:t>
            </w:r>
            <w:r>
              <w:rPr>
                <w:rFonts w:hint="eastAsia" w:ascii="Times New Roman" w:hAnsi="Times New Roman" w:cs="Times New Roman"/>
                <w:bCs/>
                <w:color w:val="auto"/>
                <w:sz w:val="24"/>
                <w:highlight w:val="none"/>
                <w:lang w:eastAsia="zh-CN"/>
              </w:rPr>
              <w:t>。</w:t>
            </w:r>
          </w:p>
          <w:p w14:paraId="3C36B47C">
            <w:pPr>
              <w:wordWrap w:val="0"/>
              <w:topLinePunct/>
              <w:adjustRightInd w:val="0"/>
              <w:snapToGrid w:val="0"/>
              <w:spacing w:line="360" w:lineRule="auto"/>
              <w:ind w:firstLine="480" w:firstLineChars="200"/>
              <w:rPr>
                <w:rFonts w:hint="eastAsia" w:ascii="Times New Roman" w:hAnsi="Times New Roman" w:cs="Times New Roman"/>
                <w:color w:val="auto"/>
                <w:sz w:val="24"/>
                <w:highlight w:val="none"/>
                <w:lang w:val="en-US" w:eastAsia="zh-CN"/>
              </w:rPr>
            </w:pPr>
            <w:r>
              <w:rPr>
                <w:rFonts w:hint="eastAsia" w:ascii="Times New Roman" w:hAnsi="Times New Roman" w:cs="Times New Roman"/>
                <w:color w:val="auto"/>
                <w:sz w:val="24"/>
                <w:highlight w:val="none"/>
                <w:lang w:val="en-US" w:eastAsia="zh-CN"/>
              </w:rPr>
              <w:t>②</w:t>
            </w:r>
            <w:r>
              <w:rPr>
                <w:rFonts w:hint="eastAsia" w:ascii="Times New Roman" w:hAnsi="Times New Roman" w:cs="Times New Roman"/>
                <w:color w:val="auto"/>
                <w:sz w:val="24"/>
                <w:highlight w:val="none"/>
                <w:lang w:eastAsia="zh-CN"/>
              </w:rPr>
              <w:t>喷涂前处理用水</w:t>
            </w:r>
          </w:p>
          <w:p w14:paraId="15C92B7A">
            <w:pPr>
              <w:wordWrap w:val="0"/>
              <w:topLinePunct/>
              <w:adjustRightInd w:val="0"/>
              <w:snapToGrid w:val="0"/>
              <w:spacing w:line="360" w:lineRule="auto"/>
              <w:ind w:firstLine="480" w:firstLineChars="200"/>
              <w:rPr>
                <w:rFonts w:hint="eastAsia" w:ascii="Times New Roman" w:hAnsi="Times New Roman" w:cs="Times New Roman"/>
                <w:color w:val="auto"/>
                <w:sz w:val="24"/>
                <w:highlight w:val="none"/>
                <w:lang w:val="en-US" w:eastAsia="zh-CN"/>
              </w:rPr>
            </w:pPr>
            <w:r>
              <w:rPr>
                <w:rFonts w:hint="eastAsia" w:ascii="Times New Roman" w:hAnsi="Times New Roman" w:cs="Times New Roman"/>
                <w:color w:val="auto"/>
                <w:sz w:val="24"/>
                <w:highlight w:val="none"/>
                <w:lang w:val="en-US" w:eastAsia="zh-CN"/>
              </w:rPr>
              <w:t>a.槽液用水：根据业主提供资料，前处理药剂槽(主脱脂槽1个、预脱脂槽个、陶化槽1个)的槽液循环使用，每天补充消耗量。主脱脂、预脱脂槽、陶化槽一季度清理槽渣一次。</w:t>
            </w:r>
          </w:p>
          <w:p w14:paraId="452164EC">
            <w:pPr>
              <w:wordWrap w:val="0"/>
              <w:topLinePunct/>
              <w:adjustRightInd w:val="0"/>
              <w:snapToGrid w:val="0"/>
              <w:spacing w:line="360" w:lineRule="auto"/>
              <w:ind w:firstLine="480" w:firstLineChars="200"/>
              <w:rPr>
                <w:rFonts w:hint="eastAsia" w:ascii="Times New Roman" w:hAnsi="Times New Roman" w:cs="Times New Roman"/>
                <w:color w:val="auto"/>
                <w:sz w:val="24"/>
                <w:highlight w:val="none"/>
                <w:lang w:val="en-US" w:eastAsia="zh-CN"/>
              </w:rPr>
            </w:pPr>
            <w:r>
              <w:rPr>
                <w:rFonts w:hint="eastAsia" w:ascii="Times New Roman" w:hAnsi="Times New Roman" w:cs="Times New Roman"/>
                <w:color w:val="auto"/>
                <w:sz w:val="24"/>
                <w:highlight w:val="none"/>
                <w:lang w:val="en-US" w:eastAsia="zh-CN"/>
              </w:rPr>
              <w:t>脱脂槽(主脱脂槽、预脱脂槽)补充、更换槽液为脱脂剂与水混合调配而成脱脂剂与水的比例为1:50。</w:t>
            </w:r>
          </w:p>
          <w:p w14:paraId="03449BB1">
            <w:pPr>
              <w:wordWrap w:val="0"/>
              <w:topLinePunct/>
              <w:adjustRightInd w:val="0"/>
              <w:snapToGrid w:val="0"/>
              <w:spacing w:line="360" w:lineRule="auto"/>
              <w:ind w:firstLine="480" w:firstLineChars="200"/>
              <w:rPr>
                <w:rFonts w:hint="eastAsia" w:ascii="Times New Roman" w:hAnsi="Times New Roman" w:cs="Times New Roman"/>
                <w:color w:val="auto"/>
                <w:sz w:val="24"/>
                <w:highlight w:val="none"/>
                <w:lang w:val="en-US" w:eastAsia="zh-CN"/>
              </w:rPr>
            </w:pPr>
            <w:r>
              <w:rPr>
                <w:rFonts w:hint="eastAsia" w:ascii="Times New Roman" w:hAnsi="Times New Roman" w:cs="Times New Roman"/>
                <w:color w:val="auto"/>
                <w:sz w:val="24"/>
                <w:highlight w:val="none"/>
                <w:lang w:val="en-US" w:eastAsia="zh-CN"/>
              </w:rPr>
              <w:t>陶化槽补充槽液为陶化剂</w:t>
            </w:r>
            <w:r>
              <w:rPr>
                <w:rFonts w:hint="eastAsia" w:ascii="Times New Roman" w:hAnsi="Times New Roman" w:cs="Times New Roman"/>
                <w:color w:val="auto"/>
                <w:sz w:val="24"/>
                <w:highlight w:val="none"/>
                <w:lang w:val="en-US" w:eastAsia="zh-CN"/>
              </w:rPr>
              <w:t>与水混合配制而成，陶化剂与水的比例为1:50。</w:t>
            </w:r>
          </w:p>
          <w:p w14:paraId="407E23A2">
            <w:pPr>
              <w:wordWrap w:val="0"/>
              <w:topLinePunct/>
              <w:adjustRightInd w:val="0"/>
              <w:snapToGrid w:val="0"/>
              <w:spacing w:line="360" w:lineRule="auto"/>
              <w:ind w:firstLine="480" w:firstLineChars="200"/>
              <w:rPr>
                <w:rFonts w:hint="default" w:ascii="Times New Roman" w:hAnsi="Times New Roman" w:cs="Times New Roman"/>
                <w:color w:val="auto"/>
                <w:sz w:val="24"/>
                <w:highlight w:val="none"/>
                <w:lang w:val="en-US" w:eastAsia="zh-CN"/>
              </w:rPr>
            </w:pPr>
            <w:r>
              <w:rPr>
                <w:rFonts w:hint="eastAsia" w:ascii="Times New Roman" w:hAnsi="Times New Roman" w:cs="Times New Roman"/>
                <w:color w:val="auto"/>
                <w:sz w:val="24"/>
                <w:highlight w:val="none"/>
                <w:lang w:val="en-US" w:eastAsia="zh-CN"/>
              </w:rPr>
              <w:t>预脱脂槽容积为3.456m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，槽体充满度为85%，槽内槽液量为 2.938m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。每天补充损耗量约为10%-15%(视不同产品而定，本环评按12%计算)，则预脱脂槽补充槽液量为0.353m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/d(105.9m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/a)(脱脂剂与水的比例为1:50)。其中预脱脂槽补充水用量为0.346m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/d(103.8m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/a)，脱脂剂用量为0.007m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/d(2.1m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/a)。</w:t>
            </w:r>
          </w:p>
          <w:p w14:paraId="63DA2D68">
            <w:pPr>
              <w:wordWrap w:val="0"/>
              <w:topLinePunct/>
              <w:adjustRightInd w:val="0"/>
              <w:snapToGrid w:val="0"/>
              <w:spacing w:line="360" w:lineRule="auto"/>
              <w:ind w:firstLine="480" w:firstLineChars="200"/>
              <w:rPr>
                <w:rFonts w:hint="eastAsia" w:ascii="Times New Roman" w:hAnsi="Times New Roman" w:cs="Times New Roman"/>
                <w:color w:val="auto"/>
                <w:sz w:val="24"/>
                <w:highlight w:val="none"/>
                <w:lang w:val="en-US" w:eastAsia="zh-CN"/>
              </w:rPr>
            </w:pPr>
            <w:r>
              <w:rPr>
                <w:rFonts w:hint="eastAsia" w:ascii="Times New Roman" w:hAnsi="Times New Roman" w:cs="Times New Roman"/>
                <w:color w:val="auto"/>
                <w:sz w:val="24"/>
                <w:highlight w:val="none"/>
                <w:lang w:val="en-US" w:eastAsia="zh-CN"/>
              </w:rPr>
              <w:t>主脱脂槽容积为7.56m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，槽体充满度为85%，槽内槽液量为6.426m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。每天补充损耗量约为10%-15%(视不同产品而定，本环评按12%计算)，则主脱脂槽补充槽液量为0.771m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/d(231.3m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/a)(脱脂剂与水的比例为1:50)。其中主脱脂槽补充水用量为0.756m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/d(226.8m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/a)，脱脂剂用量为0.015m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/d(4.5m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/a)。</w:t>
            </w:r>
          </w:p>
          <w:p w14:paraId="0978DE93">
            <w:pPr>
              <w:wordWrap w:val="0"/>
              <w:topLinePunct/>
              <w:adjustRightInd w:val="0"/>
              <w:snapToGrid w:val="0"/>
              <w:spacing w:line="360" w:lineRule="auto"/>
              <w:ind w:firstLine="480" w:firstLineChars="200"/>
              <w:rPr>
                <w:rFonts w:hint="eastAsia" w:ascii="Times New Roman" w:hAnsi="Times New Roman" w:cs="Times New Roman"/>
                <w:color w:val="auto"/>
                <w:sz w:val="24"/>
                <w:highlight w:val="none"/>
                <w:lang w:val="en-US" w:eastAsia="zh-CN"/>
              </w:rPr>
            </w:pPr>
            <w:r>
              <w:rPr>
                <w:rFonts w:hint="eastAsia" w:ascii="Times New Roman" w:hAnsi="Times New Roman" w:cs="Times New Roman"/>
                <w:color w:val="auto"/>
                <w:sz w:val="24"/>
                <w:highlight w:val="none"/>
                <w:lang w:val="en-US" w:eastAsia="zh-CN"/>
              </w:rPr>
              <w:t>陶化槽容积均为7.56m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，槽体充满度为85%，槽内槽液量为6.426m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。每天补充损耗量约为10%-15%(视不同产品而定，本环评按12%计算)，则陶化槽补充槽液量为0.771m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/d(231.3m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/a)(陶化剂</w:t>
            </w:r>
            <w:r>
              <w:rPr>
                <w:rFonts w:hint="eastAsia" w:ascii="Times New Roman" w:hAnsi="Times New Roman" w:cs="Times New Roman"/>
                <w:color w:val="auto"/>
                <w:sz w:val="24"/>
                <w:highlight w:val="none"/>
                <w:lang w:val="en-US" w:eastAsia="zh-CN"/>
              </w:rPr>
              <w:t>与水的比例为1:50)。其中陶化槽补充水用量为0.756m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/d(226.8m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/a)，陶化剂</w:t>
            </w:r>
            <w:r>
              <w:rPr>
                <w:rFonts w:hint="eastAsia" w:ascii="Times New Roman" w:hAnsi="Times New Roman" w:cs="Times New Roman"/>
                <w:color w:val="auto"/>
                <w:sz w:val="24"/>
                <w:highlight w:val="none"/>
                <w:lang w:val="en-US" w:eastAsia="zh-CN"/>
              </w:rPr>
              <w:t>用量为0.015m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/d(4.5m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/a)。</w:t>
            </w:r>
          </w:p>
          <w:p w14:paraId="74BD2019">
            <w:pPr>
              <w:wordWrap w:val="0"/>
              <w:topLinePunct/>
              <w:adjustRightInd w:val="0"/>
              <w:snapToGrid w:val="0"/>
              <w:spacing w:line="360" w:lineRule="auto"/>
              <w:ind w:firstLine="480" w:firstLineChars="200"/>
              <w:rPr>
                <w:rFonts w:hint="eastAsia" w:ascii="Times New Roman" w:hAnsi="Times New Roman" w:cs="Times New Roman"/>
                <w:color w:val="auto"/>
                <w:sz w:val="24"/>
                <w:highlight w:val="none"/>
                <w:lang w:val="en-US" w:eastAsia="zh-CN"/>
              </w:rPr>
            </w:pPr>
            <w:r>
              <w:rPr>
                <w:rFonts w:hint="eastAsia" w:ascii="Times New Roman" w:hAnsi="Times New Roman" w:cs="Times New Roman"/>
                <w:color w:val="auto"/>
                <w:sz w:val="24"/>
                <w:highlight w:val="none"/>
                <w:lang w:val="en-US" w:eastAsia="zh-CN"/>
              </w:rPr>
              <w:t>b.水洗槽用水</w:t>
            </w:r>
          </w:p>
          <w:p w14:paraId="5D9981D3">
            <w:pPr>
              <w:wordWrap w:val="0"/>
              <w:topLinePunct/>
              <w:adjustRightInd w:val="0"/>
              <w:snapToGrid w:val="0"/>
              <w:spacing w:line="360" w:lineRule="auto"/>
              <w:ind w:firstLine="480" w:firstLineChars="200"/>
              <w:rPr>
                <w:rFonts w:hint="eastAsia" w:ascii="Times New Roman" w:hAnsi="Times New Roman" w:cs="Times New Roman"/>
                <w:color w:val="auto"/>
                <w:sz w:val="24"/>
                <w:highlight w:val="none"/>
                <w:lang w:val="en-US" w:eastAsia="zh-CN"/>
              </w:rPr>
            </w:pPr>
            <w:r>
              <w:rPr>
                <w:rFonts w:hint="eastAsia" w:ascii="Times New Roman" w:hAnsi="Times New Roman" w:cs="Times New Roman"/>
                <w:color w:val="auto"/>
                <w:sz w:val="24"/>
                <w:highlight w:val="none"/>
                <w:lang w:val="en-US" w:eastAsia="zh-CN"/>
              </w:rPr>
              <w:t>清洗用水循环使用，定期补充新鲜水，水洗槽液十天更换一次。</w:t>
            </w:r>
          </w:p>
          <w:p w14:paraId="69002954">
            <w:pPr>
              <w:wordWrap w:val="0"/>
              <w:topLinePunct/>
              <w:adjustRightInd w:val="0"/>
              <w:snapToGrid w:val="0"/>
              <w:spacing w:line="360" w:lineRule="auto"/>
              <w:ind w:firstLine="480" w:firstLineChars="200"/>
              <w:rPr>
                <w:rFonts w:hint="eastAsia" w:ascii="Times New Roman" w:hAnsi="Times New Roman" w:cs="Times New Roman"/>
                <w:color w:val="auto"/>
                <w:sz w:val="24"/>
                <w:highlight w:val="none"/>
                <w:lang w:val="en-US" w:eastAsia="zh-CN"/>
              </w:rPr>
            </w:pPr>
            <w:r>
              <w:rPr>
                <w:rFonts w:hint="eastAsia" w:ascii="Times New Roman" w:hAnsi="Times New Roman" w:cs="Times New Roman"/>
                <w:color w:val="auto"/>
                <w:sz w:val="24"/>
                <w:highlight w:val="none"/>
                <w:lang w:val="en-US" w:eastAsia="zh-CN"/>
              </w:rPr>
              <w:t>清洗用水1：脱脂完成后需要清洗表面多余的脱脂剂，工件需清洗两次清洗干净，水洗槽1容积为2.592m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，槽体充满度为85%，槽内水体积为2.203m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，定期补充新鲜水，每天补充损耗量约为10%-15%(视不同产品而定，本环评按12%计算)，补充用水0.264m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/d(79.2m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/a)。</w:t>
            </w:r>
          </w:p>
          <w:p w14:paraId="296F3E91">
            <w:pPr>
              <w:wordWrap w:val="0"/>
              <w:topLinePunct/>
              <w:adjustRightInd w:val="0"/>
              <w:snapToGrid w:val="0"/>
              <w:spacing w:line="360" w:lineRule="auto"/>
              <w:ind w:firstLine="480" w:firstLineChars="200"/>
              <w:rPr>
                <w:rFonts w:hint="eastAsia" w:ascii="Times New Roman" w:hAnsi="Times New Roman" w:cs="Times New Roman"/>
                <w:color w:val="auto"/>
                <w:sz w:val="24"/>
                <w:highlight w:val="none"/>
                <w:lang w:val="en-US" w:eastAsia="zh-CN"/>
              </w:rPr>
            </w:pPr>
            <w:r>
              <w:rPr>
                <w:rFonts w:hint="eastAsia" w:ascii="Times New Roman" w:hAnsi="Times New Roman" w:cs="Times New Roman"/>
                <w:color w:val="auto"/>
                <w:sz w:val="24"/>
                <w:highlight w:val="none"/>
                <w:lang w:val="en-US" w:eastAsia="zh-CN"/>
              </w:rPr>
              <w:t>清洗用水2：水洗槽2容积为2.592m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，槽体充满度为85%，槽内水体积为2.203m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，定期补充新鲜水，每天补充损耗量约为10%-15%(视不同产品而定，本环评按12%计算)，补充用水0.264m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/d(79.2m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/a)。</w:t>
            </w:r>
          </w:p>
          <w:p w14:paraId="1540BD4A">
            <w:pPr>
              <w:wordWrap w:val="0"/>
              <w:topLinePunct/>
              <w:adjustRightInd w:val="0"/>
              <w:snapToGrid w:val="0"/>
              <w:spacing w:line="360" w:lineRule="auto"/>
              <w:ind w:firstLine="480" w:firstLineChars="200"/>
              <w:rPr>
                <w:rFonts w:hint="eastAsia" w:ascii="Times New Roman" w:hAnsi="Times New Roman" w:cs="Times New Roman"/>
                <w:color w:val="auto"/>
                <w:sz w:val="24"/>
                <w:highlight w:val="none"/>
                <w:lang w:val="en-US" w:eastAsia="zh-CN"/>
              </w:rPr>
            </w:pPr>
            <w:r>
              <w:rPr>
                <w:rFonts w:hint="eastAsia" w:ascii="Times New Roman" w:hAnsi="Times New Roman" w:cs="Times New Roman"/>
                <w:color w:val="auto"/>
                <w:sz w:val="24"/>
                <w:highlight w:val="none"/>
                <w:lang w:val="en-US" w:eastAsia="zh-CN"/>
              </w:rPr>
              <w:t>清洗用水3：陶化后需清洗工件表面多余的陶化剂，工件需清洗两次清洗干净，水洗槽3为2.592m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，槽体充满度为85%，槽内水体积为2.203m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，定期补充新鲜水，每天补充损耗量约为10%-15%(视不同产品而定，本环评按12%计算)，补充用水0.264m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/d(79.2m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/a)。</w:t>
            </w:r>
          </w:p>
          <w:p w14:paraId="2F1647B8">
            <w:pPr>
              <w:wordWrap w:val="0"/>
              <w:topLinePunct/>
              <w:adjustRightInd w:val="0"/>
              <w:snapToGrid w:val="0"/>
              <w:spacing w:line="360" w:lineRule="auto"/>
              <w:ind w:firstLine="480" w:firstLineChars="200"/>
              <w:rPr>
                <w:rFonts w:hint="eastAsia" w:ascii="Times New Roman" w:hAnsi="Times New Roman" w:cs="Times New Roman"/>
                <w:color w:val="auto"/>
                <w:sz w:val="24"/>
                <w:highlight w:val="none"/>
                <w:lang w:val="en-US" w:eastAsia="zh-CN"/>
              </w:rPr>
            </w:pPr>
            <w:r>
              <w:rPr>
                <w:rFonts w:hint="eastAsia" w:ascii="Times New Roman" w:hAnsi="Times New Roman" w:cs="Times New Roman"/>
                <w:color w:val="auto"/>
                <w:sz w:val="24"/>
                <w:highlight w:val="none"/>
                <w:lang w:val="en-US" w:eastAsia="zh-CN"/>
              </w:rPr>
              <w:t>清洗用水4：水洗槽4容积为2.592m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，槽体充满度为85%，槽内水体积为2.203m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，定期补充新鲜水，每天补充损耗量约为10%-15%(视不同产品而定，本环评按12%计算)，补充用水0.264m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/d(79.2m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/a)。</w:t>
            </w:r>
          </w:p>
          <w:p w14:paraId="56A1BDB0">
            <w:pPr>
              <w:wordWrap w:val="0"/>
              <w:topLinePunct/>
              <w:adjustRightInd w:val="0"/>
              <w:snapToGrid w:val="0"/>
              <w:spacing w:line="360" w:lineRule="auto"/>
              <w:ind w:firstLine="480" w:firstLineChars="200"/>
              <w:rPr>
                <w:rFonts w:hint="eastAsia" w:ascii="Times New Roman" w:hAnsi="Times New Roman" w:cs="Times New Roman"/>
                <w:color w:val="auto"/>
                <w:sz w:val="24"/>
                <w:highlight w:val="none"/>
                <w:lang w:val="en-US" w:eastAsia="zh-CN"/>
              </w:rPr>
            </w:pPr>
            <w:r>
              <w:rPr>
                <w:rFonts w:hint="eastAsia" w:ascii="Times New Roman" w:hAnsi="Times New Roman" w:cs="Times New Roman"/>
                <w:color w:val="auto"/>
                <w:sz w:val="24"/>
                <w:highlight w:val="none"/>
                <w:lang w:val="en-US" w:eastAsia="zh-CN"/>
              </w:rPr>
              <w:t>水洗槽更换水：4个水洗槽大小相等，水洗槽水10天更换一次，共更换30次，一个水槽一次更换水量为2.203m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，水洗槽更换水的用量为264.36m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/a。</w:t>
            </w:r>
          </w:p>
          <w:p w14:paraId="10BDD65C">
            <w:pPr>
              <w:wordWrap w:val="0"/>
              <w:topLinePunct/>
              <w:adjustRightInd w:val="0"/>
              <w:snapToGrid w:val="0"/>
              <w:spacing w:line="360" w:lineRule="auto"/>
              <w:ind w:firstLine="480" w:firstLineChars="200"/>
              <w:rPr>
                <w:rFonts w:hint="default" w:ascii="Times New Roman" w:hAnsi="Times New Roman" w:cs="Times New Roman" w:eastAsiaTheme="minorEastAsia"/>
                <w:color w:val="auto"/>
                <w:sz w:val="24"/>
                <w:highlight w:val="none"/>
                <w:lang w:val="en-US" w:eastAsia="zh-CN"/>
              </w:rPr>
            </w:pPr>
            <w:r>
              <w:rPr>
                <w:rFonts w:hint="eastAsia" w:ascii="Times New Roman" w:hAnsi="Times New Roman" w:cs="Times New Roman"/>
                <w:color w:val="auto"/>
                <w:sz w:val="24"/>
                <w:highlight w:val="none"/>
                <w:lang w:val="en-US" w:eastAsia="zh-CN"/>
              </w:rPr>
              <w:t>②水帘用水</w:t>
            </w:r>
          </w:p>
          <w:p w14:paraId="3301494E">
            <w:pPr>
              <w:wordWrap w:val="0"/>
              <w:topLinePunct/>
              <w:adjustRightInd w:val="0"/>
              <w:snapToGrid w:val="0"/>
              <w:spacing w:line="360" w:lineRule="auto"/>
              <w:ind w:firstLine="480" w:firstLineChars="200"/>
              <w:rPr>
                <w:rFonts w:hint="eastAsia" w:ascii="Times New Roman" w:hAnsi="Times New Roman" w:eastAsia="宋体" w:cs="Times New Roman"/>
                <w:color w:val="auto"/>
                <w:sz w:val="24"/>
                <w:highlight w:val="none"/>
                <w:lang w:val="en-US" w:eastAsia="zh-CN"/>
              </w:rPr>
            </w:pPr>
            <w:r>
              <w:rPr>
                <w:rFonts w:hint="eastAsia" w:ascii="Times New Roman" w:hAnsi="Times New Roman" w:cs="Times New Roman"/>
                <w:color w:val="auto"/>
                <w:sz w:val="24"/>
                <w:highlight w:val="none"/>
                <w:lang w:val="en-US" w:eastAsia="zh-CN"/>
              </w:rPr>
              <w:t>水帘</w:t>
            </w:r>
            <w:r>
              <w:rPr>
                <w:rFonts w:hint="default" w:ascii="Times New Roman" w:hAnsi="Times New Roman" w:cs="Times New Roman"/>
                <w:color w:val="auto"/>
                <w:sz w:val="24"/>
                <w:highlight w:val="none"/>
                <w:lang w:val="en-US" w:eastAsia="zh-CN"/>
              </w:rPr>
              <w:t>用水：项目</w:t>
            </w:r>
            <w:r>
              <w:rPr>
                <w:rFonts w:hint="eastAsia" w:ascii="Times New Roman" w:hAnsi="Times New Roman" w:cs="Times New Roman"/>
                <w:color w:val="auto"/>
                <w:sz w:val="24"/>
                <w:highlight w:val="none"/>
                <w:lang w:val="en-US" w:eastAsia="zh-CN"/>
              </w:rPr>
              <w:t>喷漆房设置水帘，水帘用水</w:t>
            </w:r>
            <w:r>
              <w:rPr>
                <w:rFonts w:hint="default" w:ascii="Times New Roman" w:hAnsi="Times New Roman" w:cs="Times New Roman"/>
                <w:color w:val="auto"/>
                <w:sz w:val="24"/>
                <w:highlight w:val="none"/>
                <w:lang w:val="en-US" w:eastAsia="zh-CN"/>
              </w:rPr>
              <w:t>需定期补充，平均补水量为</w:t>
            </w:r>
            <w:r>
              <w:rPr>
                <w:rFonts w:hint="eastAsia" w:ascii="Times New Roman" w:cs="Times New Roman"/>
                <w:color w:val="auto"/>
                <w:sz w:val="24"/>
                <w:highlight w:val="none"/>
                <w:lang w:val="en-US" w:eastAsia="zh-CN"/>
              </w:rPr>
              <w:t>0.1</w:t>
            </w:r>
            <w:r>
              <w:rPr>
                <w:rFonts w:hint="default" w:ascii="Times New Roman" w:hAnsi="Times New Roman" w:cs="Times New Roman"/>
                <w:color w:val="auto"/>
                <w:sz w:val="24"/>
                <w:highlight w:val="none"/>
                <w:lang w:val="en-US" w:eastAsia="zh-CN"/>
              </w:rPr>
              <w:t>m</w:t>
            </w:r>
            <w:r>
              <w:rPr>
                <w:rFonts w:hint="default" w:ascii="Times New Roman" w:hAnsi="Times New Roman" w:cs="Times New Roman"/>
                <w:color w:val="auto"/>
                <w:sz w:val="24"/>
                <w:highlight w:val="none"/>
                <w:vertAlign w:val="superscript"/>
                <w:lang w:val="en-US" w:eastAsia="zh-CN"/>
              </w:rPr>
              <w:t>3</w:t>
            </w:r>
            <w:r>
              <w:rPr>
                <w:rFonts w:hint="default" w:ascii="Times New Roman" w:hAnsi="Times New Roman" w:cs="Times New Roman"/>
                <w:color w:val="auto"/>
                <w:sz w:val="24"/>
                <w:highlight w:val="none"/>
                <w:lang w:val="en-US" w:eastAsia="zh-CN"/>
              </w:rPr>
              <w:t>/d（</w:t>
            </w:r>
            <w:r>
              <w:rPr>
                <w:rFonts w:hint="eastAsia" w:ascii="Times New Roman" w:cs="Times New Roman"/>
                <w:color w:val="auto"/>
                <w:sz w:val="24"/>
                <w:highlight w:val="none"/>
                <w:lang w:val="en-US" w:eastAsia="zh-CN"/>
              </w:rPr>
              <w:t>30</w:t>
            </w:r>
            <w:r>
              <w:rPr>
                <w:rFonts w:hint="default" w:ascii="Times New Roman" w:hAnsi="Times New Roman" w:cs="Times New Roman"/>
                <w:color w:val="auto"/>
                <w:sz w:val="24"/>
                <w:highlight w:val="none"/>
                <w:lang w:val="en-US" w:eastAsia="zh-CN"/>
              </w:rPr>
              <w:t>m</w:t>
            </w:r>
            <w:r>
              <w:rPr>
                <w:rFonts w:hint="default" w:ascii="Times New Roman" w:hAnsi="Times New Roman" w:cs="Times New Roman"/>
                <w:color w:val="auto"/>
                <w:sz w:val="24"/>
                <w:highlight w:val="none"/>
                <w:vertAlign w:val="superscript"/>
                <w:lang w:val="en-US" w:eastAsia="zh-CN"/>
              </w:rPr>
              <w:t>3</w:t>
            </w:r>
            <w:r>
              <w:rPr>
                <w:rFonts w:hint="default" w:ascii="Times New Roman" w:hAnsi="Times New Roman" w:cs="Times New Roman"/>
                <w:color w:val="auto"/>
                <w:sz w:val="24"/>
                <w:highlight w:val="none"/>
                <w:lang w:val="en-US" w:eastAsia="zh-CN"/>
              </w:rPr>
              <w:t>/a），补水采用</w:t>
            </w:r>
            <w:r>
              <w:rPr>
                <w:rFonts w:hint="eastAsia" w:ascii="Times New Roman" w:hAnsi="Times New Roman" w:cs="Times New Roman"/>
                <w:color w:val="auto"/>
                <w:sz w:val="24"/>
                <w:highlight w:val="none"/>
                <w:lang w:val="en-US" w:eastAsia="zh-CN"/>
              </w:rPr>
              <w:t>新鲜水</w:t>
            </w:r>
            <w:r>
              <w:rPr>
                <w:rFonts w:hint="default" w:ascii="Times New Roman" w:hAnsi="Times New Roman" w:cs="Times New Roman"/>
                <w:color w:val="auto"/>
                <w:sz w:val="24"/>
                <w:highlight w:val="none"/>
                <w:lang w:val="en-US" w:eastAsia="zh-CN"/>
              </w:rPr>
              <w:t>。循环水量为</w:t>
            </w:r>
            <w:r>
              <w:rPr>
                <w:rFonts w:hint="eastAsia" w:ascii="Times New Roman" w:cs="Times New Roman"/>
                <w:color w:val="auto"/>
                <w:sz w:val="24"/>
                <w:highlight w:val="none"/>
                <w:lang w:val="en-US" w:eastAsia="zh-CN"/>
              </w:rPr>
              <w:t>1</w:t>
            </w:r>
            <w:r>
              <w:rPr>
                <w:rFonts w:hint="default" w:ascii="Times New Roman" w:hAnsi="Times New Roman" w:cs="Times New Roman"/>
                <w:color w:val="auto"/>
                <w:sz w:val="24"/>
                <w:highlight w:val="none"/>
                <w:lang w:val="en-US" w:eastAsia="zh-CN"/>
              </w:rPr>
              <w:t>m</w:t>
            </w:r>
            <w:r>
              <w:rPr>
                <w:rFonts w:hint="default" w:ascii="Times New Roman" w:hAnsi="Times New Roman" w:cs="Times New Roman"/>
                <w:color w:val="auto"/>
                <w:sz w:val="24"/>
                <w:highlight w:val="none"/>
                <w:vertAlign w:val="superscript"/>
                <w:lang w:val="en-US" w:eastAsia="zh-CN"/>
              </w:rPr>
              <w:t>3</w:t>
            </w:r>
            <w:r>
              <w:rPr>
                <w:rFonts w:hint="default" w:ascii="Times New Roman" w:hAnsi="Times New Roman" w:cs="Times New Roman"/>
                <w:color w:val="auto"/>
                <w:sz w:val="24"/>
                <w:highlight w:val="none"/>
                <w:lang w:val="en-US" w:eastAsia="zh-CN"/>
              </w:rPr>
              <w:t>/d。</w:t>
            </w:r>
            <w:r>
              <w:rPr>
                <w:rFonts w:hint="eastAsia" w:ascii="Times New Roman" w:hAnsi="Times New Roman" w:cs="Times New Roman"/>
                <w:color w:val="auto"/>
                <w:sz w:val="24"/>
                <w:highlight w:val="none"/>
                <w:lang w:val="en-US" w:eastAsia="zh-CN"/>
              </w:rPr>
              <w:t>水帘</w:t>
            </w:r>
            <w:r>
              <w:rPr>
                <w:rFonts w:hint="default" w:ascii="Times New Roman" w:hAnsi="Times New Roman" w:eastAsia="宋体" w:cs="Times New Roman"/>
                <w:color w:val="auto"/>
                <w:sz w:val="24"/>
                <w:highlight w:val="none"/>
                <w:lang w:val="en-US" w:eastAsia="zh-CN"/>
              </w:rPr>
              <w:t>用水每年更换一次，</w:t>
            </w:r>
            <w:r>
              <w:rPr>
                <w:rFonts w:hint="eastAsia" w:ascii="Times New Roman" w:hAnsi="Times New Roman" w:cs="Times New Roman"/>
                <w:color w:val="auto"/>
                <w:sz w:val="24"/>
                <w:highlight w:val="none"/>
                <w:lang w:val="en-US" w:eastAsia="zh-CN"/>
              </w:rPr>
              <w:t>水帘</w:t>
            </w:r>
            <w:r>
              <w:rPr>
                <w:rFonts w:hint="default" w:ascii="Times New Roman" w:hAnsi="Times New Roman" w:eastAsia="宋体" w:cs="Times New Roman"/>
                <w:color w:val="auto"/>
                <w:sz w:val="24"/>
                <w:highlight w:val="none"/>
                <w:lang w:val="en-US" w:eastAsia="zh-CN"/>
              </w:rPr>
              <w:t>废水作为危险废物处理</w:t>
            </w:r>
            <w:r>
              <w:rPr>
                <w:rFonts w:hint="eastAsia" w:ascii="Times New Roman" w:hAnsi="Times New Roman" w:eastAsia="宋体" w:cs="Times New Roman"/>
                <w:color w:val="auto"/>
                <w:sz w:val="24"/>
                <w:highlight w:val="none"/>
                <w:lang w:val="en-US" w:eastAsia="zh-CN"/>
              </w:rPr>
              <w:t>。</w:t>
            </w:r>
          </w:p>
          <w:p w14:paraId="2171E713">
            <w:pPr>
              <w:spacing w:line="360" w:lineRule="auto"/>
              <w:ind w:firstLine="482" w:firstLineChars="200"/>
              <w:rPr>
                <w:rFonts w:hint="eastAsia" w:ascii="宋体" w:hAnsi="宋体" w:eastAsia="宋体" w:cs="宋体"/>
                <w:b/>
                <w:bCs/>
                <w:color w:val="auto"/>
                <w:kern w:val="0"/>
                <w:sz w:val="24"/>
                <w:szCs w:val="24"/>
                <w:highlight w:val="none"/>
                <w:lang w:val="en-US" w:eastAsia="zh-CN" w:bidi="ar"/>
              </w:rPr>
            </w:pPr>
            <w:r>
              <w:rPr>
                <w:rFonts w:hint="eastAsia" w:ascii="宋体" w:hAnsi="宋体" w:eastAsia="宋体" w:cs="宋体"/>
                <w:b/>
                <w:bCs/>
                <w:color w:val="auto"/>
                <w:kern w:val="0"/>
                <w:sz w:val="24"/>
                <w:szCs w:val="24"/>
                <w:highlight w:val="none"/>
                <w:lang w:val="en-US" w:eastAsia="zh-CN" w:bidi="ar"/>
              </w:rPr>
              <w:t>排水：</w:t>
            </w:r>
          </w:p>
          <w:p w14:paraId="2F0BDC5F">
            <w:pPr>
              <w:spacing w:line="360" w:lineRule="auto"/>
              <w:ind w:firstLine="480" w:firstLineChars="200"/>
              <w:rPr>
                <w:rFonts w:hint="eastAsia" w:ascii="宋体" w:hAnsi="宋体" w:eastAsia="宋体" w:cs="宋体"/>
                <w:color w:val="auto"/>
                <w:kern w:val="0"/>
                <w:sz w:val="24"/>
                <w:szCs w:val="24"/>
                <w:highlight w:val="none"/>
                <w:lang w:val="en-US" w:eastAsia="zh-CN" w:bidi="ar"/>
              </w:rPr>
            </w:pPr>
            <w:r>
              <w:rPr>
                <w:rFonts w:ascii="Times New Roman" w:hAnsi="Times New Roman" w:eastAsia="宋体" w:cs="Times New Roman"/>
                <w:color w:val="auto"/>
                <w:sz w:val="24"/>
                <w:highlight w:val="none"/>
              </w:rPr>
              <w:t>生活污水产生量为</w:t>
            </w:r>
            <w:r>
              <w:rPr>
                <w:rFonts w:hint="eastAsia" w:ascii="Times New Roman" w:hAnsi="Times New Roman" w:eastAsia="宋体" w:cs="Times New Roman"/>
                <w:color w:val="auto"/>
                <w:sz w:val="24"/>
                <w:highlight w:val="none"/>
                <w:lang w:val="en-US" w:eastAsia="zh-CN"/>
              </w:rPr>
              <w:t>3.453</w:t>
            </w:r>
            <w:r>
              <w:rPr>
                <w:rFonts w:ascii="Times New Roman" w:hAnsi="Times New Roman" w:eastAsia="宋体" w:cs="Times New Roman"/>
                <w:color w:val="auto"/>
                <w:sz w:val="24"/>
                <w:highlight w:val="none"/>
              </w:rPr>
              <w:t>m</w:t>
            </w:r>
            <w:r>
              <w:rPr>
                <w:rFonts w:ascii="Times New Roman" w:hAnsi="Times New Roman" w:eastAsia="宋体" w:cs="Times New Roman"/>
                <w:color w:val="auto"/>
                <w:sz w:val="24"/>
                <w:highlight w:val="none"/>
                <w:vertAlign w:val="superscript"/>
              </w:rPr>
              <w:t>3</w:t>
            </w:r>
            <w:r>
              <w:rPr>
                <w:rFonts w:ascii="Times New Roman" w:hAnsi="Times New Roman" w:eastAsia="宋体" w:cs="Times New Roman"/>
                <w:color w:val="auto"/>
                <w:sz w:val="24"/>
                <w:highlight w:val="none"/>
              </w:rPr>
              <w:t>/d</w:t>
            </w:r>
            <w:r>
              <w:rPr>
                <w:rFonts w:hint="eastAsia" w:ascii="Times New Roman" w:hAnsi="Times New Roman" w:eastAsia="宋体" w:cs="Times New Roman"/>
                <w:color w:val="auto"/>
                <w:sz w:val="24"/>
                <w:highlight w:val="none"/>
              </w:rPr>
              <w:t>（</w:t>
            </w:r>
            <w:r>
              <w:rPr>
                <w:rFonts w:hint="eastAsia" w:ascii="Times New Roman" w:hAnsi="Times New Roman" w:eastAsia="宋体" w:cs="Times New Roman"/>
                <w:bCs/>
                <w:color w:val="auto"/>
                <w:sz w:val="24"/>
                <w:highlight w:val="none"/>
                <w:lang w:val="en-US" w:eastAsia="zh-CN"/>
              </w:rPr>
              <w:t>1036</w:t>
            </w:r>
            <w:r>
              <w:rPr>
                <w:rFonts w:ascii="Times New Roman" w:hAnsi="Times New Roman" w:eastAsia="宋体" w:cs="Times New Roman"/>
                <w:color w:val="auto"/>
                <w:sz w:val="24"/>
                <w:highlight w:val="none"/>
              </w:rPr>
              <w:t>m</w:t>
            </w:r>
            <w:r>
              <w:rPr>
                <w:rFonts w:ascii="Times New Roman" w:hAnsi="Times New Roman" w:eastAsia="宋体" w:cs="Times New Roman"/>
                <w:color w:val="auto"/>
                <w:sz w:val="24"/>
                <w:highlight w:val="none"/>
                <w:vertAlign w:val="superscript"/>
              </w:rPr>
              <w:t>3</w:t>
            </w:r>
            <w:r>
              <w:rPr>
                <w:rFonts w:ascii="Times New Roman" w:hAnsi="Times New Roman" w:eastAsia="宋体" w:cs="Times New Roman"/>
                <w:color w:val="auto"/>
                <w:sz w:val="24"/>
                <w:highlight w:val="none"/>
              </w:rPr>
              <w:t>/a</w:t>
            </w:r>
            <w:r>
              <w:rPr>
                <w:rFonts w:hint="eastAsia" w:ascii="Times New Roman" w:hAnsi="Times New Roman" w:eastAsia="宋体" w:cs="Times New Roman"/>
                <w:color w:val="auto"/>
                <w:sz w:val="24"/>
                <w:highlight w:val="none"/>
              </w:rPr>
              <w:t>）</w:t>
            </w:r>
            <w:r>
              <w:rPr>
                <w:rFonts w:ascii="Times New Roman" w:hAnsi="Times New Roman" w:eastAsia="宋体" w:cs="Times New Roman"/>
                <w:color w:val="auto"/>
                <w:sz w:val="24"/>
                <w:highlight w:val="none"/>
              </w:rPr>
              <w:t>，</w:t>
            </w:r>
            <w:r>
              <w:rPr>
                <w:rFonts w:hint="eastAsia" w:ascii="Times New Roman" w:hAnsi="Times New Roman" w:cs="Times New Roman"/>
                <w:color w:val="auto"/>
                <w:sz w:val="24"/>
                <w:highlight w:val="none"/>
                <w:lang w:eastAsia="zh-CN"/>
              </w:rPr>
              <w:t>生活污水经厂区化粪池处理后排入永清县里澜城污水处理厂进一步处理。</w:t>
            </w:r>
          </w:p>
          <w:p w14:paraId="76132AE3">
            <w:pPr>
              <w:spacing w:line="360" w:lineRule="auto"/>
              <w:ind w:firstLine="480" w:firstLineChars="200"/>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脱脂过程槽液循环使用，定期补充水和脱脂剂，一季度倒槽一次。槽渣委托有资质单位处理不外排。</w:t>
            </w:r>
          </w:p>
          <w:p w14:paraId="68642BC3">
            <w:pPr>
              <w:spacing w:line="360" w:lineRule="auto"/>
              <w:ind w:firstLine="480" w:firstLineChars="200"/>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陶化剂循环使用，定期补充水和陶化剂，一季度倒槽一次。槽渣委托有资质单位处理不外排。</w:t>
            </w:r>
          </w:p>
          <w:p w14:paraId="0A211175">
            <w:pPr>
              <w:spacing w:line="360" w:lineRule="auto"/>
              <w:ind w:firstLine="480" w:firstLineChars="200"/>
              <w:rPr>
                <w:rFonts w:hint="default" w:ascii="Times New Roman" w:hAnsi="Times New Roman" w:eastAsia="宋体" w:cs="Times New Roman"/>
                <w:color w:val="auto"/>
                <w:kern w:val="0"/>
                <w:sz w:val="24"/>
                <w:szCs w:val="24"/>
                <w:highlight w:val="none"/>
                <w:lang w:val="en-US" w:eastAsia="zh-CN" w:bidi="ar"/>
              </w:rPr>
            </w:pPr>
            <w:r>
              <w:rPr>
                <w:rFonts w:hint="default" w:ascii="Times New Roman" w:hAnsi="Times New Roman" w:eastAsia="宋体" w:cs="Times New Roman"/>
                <w:color w:val="auto"/>
                <w:kern w:val="0"/>
                <w:sz w:val="24"/>
                <w:szCs w:val="24"/>
                <w:highlight w:val="none"/>
                <w:lang w:val="en-US" w:eastAsia="zh-CN" w:bidi="ar"/>
              </w:rPr>
              <w:t>水洗用水循环使用，定期补充消耗，水洗槽水十天更换一次。水洗槽共4个</w:t>
            </w:r>
            <w:r>
              <w:rPr>
                <w:rFonts w:hint="eastAsia" w:ascii="Times New Roman" w:hAnsi="Times New Roman" w:eastAsia="宋体" w:cs="Times New Roman"/>
                <w:color w:val="auto"/>
                <w:kern w:val="0"/>
                <w:sz w:val="24"/>
                <w:szCs w:val="24"/>
                <w:highlight w:val="none"/>
                <w:lang w:val="en-US" w:eastAsia="zh-CN" w:bidi="ar"/>
              </w:rPr>
              <w:t>，</w:t>
            </w:r>
            <w:r>
              <w:rPr>
                <w:rFonts w:hint="default" w:ascii="Times New Roman" w:hAnsi="Times New Roman" w:eastAsia="宋体" w:cs="Times New Roman"/>
                <w:color w:val="auto"/>
                <w:kern w:val="0"/>
                <w:sz w:val="24"/>
                <w:szCs w:val="24"/>
                <w:highlight w:val="none"/>
                <w:lang w:val="en-US" w:eastAsia="zh-CN" w:bidi="ar"/>
              </w:rPr>
              <w:t>每次更换产生废水量为8.81</w:t>
            </w:r>
            <w:r>
              <w:rPr>
                <w:rFonts w:hint="eastAsia" w:ascii="Times New Roman" w:hAnsi="Times New Roman" w:eastAsia="宋体" w:cs="Times New Roman"/>
                <w:color w:val="auto"/>
                <w:kern w:val="0"/>
                <w:sz w:val="24"/>
                <w:szCs w:val="24"/>
                <w:highlight w:val="none"/>
                <w:lang w:val="en-US" w:eastAsia="zh-CN" w:bidi="ar"/>
              </w:rPr>
              <w:t>2</w:t>
            </w:r>
            <w:r>
              <w:rPr>
                <w:rFonts w:hint="eastAsia" w:ascii="Times New Roman" w:hAnsi="Times New Roman" w:cs="Times New Roman"/>
                <w:color w:val="auto"/>
                <w:sz w:val="24"/>
                <w:highlight w:val="none"/>
                <w:lang w:val="en-US" w:eastAsia="zh-CN"/>
              </w:rPr>
              <w:t>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w:t>
            </w:r>
            <w:r>
              <w:rPr>
                <w:rFonts w:hint="default" w:ascii="Times New Roman" w:hAnsi="Times New Roman" w:eastAsia="宋体" w:cs="Times New Roman"/>
                <w:color w:val="auto"/>
                <w:kern w:val="0"/>
                <w:sz w:val="24"/>
                <w:szCs w:val="24"/>
                <w:highlight w:val="none"/>
                <w:lang w:val="en-US" w:eastAsia="zh-CN" w:bidi="ar"/>
              </w:rPr>
              <w:t>一年产生废水量为</w:t>
            </w:r>
            <w:r>
              <w:rPr>
                <w:rFonts w:hint="eastAsia" w:ascii="Times New Roman" w:hAnsi="Times New Roman" w:cs="Times New Roman"/>
                <w:color w:val="auto"/>
                <w:sz w:val="24"/>
                <w:highlight w:val="none"/>
                <w:lang w:val="en-US" w:eastAsia="zh-CN"/>
              </w:rPr>
              <w:t>264.36m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/a</w:t>
            </w:r>
            <w:r>
              <w:rPr>
                <w:rFonts w:hint="default" w:ascii="Times New Roman" w:hAnsi="Times New Roman" w:eastAsia="宋体" w:cs="Times New Roman"/>
                <w:color w:val="auto"/>
                <w:kern w:val="0"/>
                <w:sz w:val="24"/>
                <w:szCs w:val="24"/>
                <w:highlight w:val="none"/>
                <w:lang w:val="en-US" w:eastAsia="zh-CN" w:bidi="ar"/>
              </w:rPr>
              <w:t>。</w:t>
            </w:r>
          </w:p>
          <w:p w14:paraId="22F1C35B">
            <w:pPr>
              <w:spacing w:line="360" w:lineRule="auto"/>
              <w:ind w:firstLine="480" w:firstLineChars="200"/>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再生水主要用于水洗槽补充水，再生水不够部分新鲜水补充。</w:t>
            </w:r>
          </w:p>
          <w:p w14:paraId="017A4FC2">
            <w:pPr>
              <w:spacing w:line="360" w:lineRule="auto"/>
              <w:ind w:firstLine="480" w:firstLineChars="200"/>
              <w:rPr>
                <w:rFonts w:hint="eastAsia" w:ascii="Times New Roman" w:hAnsi="Times New Roman" w:eastAsia="宋体" w:cs="Times New Roman"/>
                <w:color w:val="auto"/>
                <w:sz w:val="24"/>
                <w:highlight w:val="none"/>
                <w:lang w:val="en-US" w:eastAsia="zh-CN"/>
              </w:rPr>
            </w:pPr>
            <w:r>
              <w:rPr>
                <w:rFonts w:hint="eastAsia" w:ascii="宋体" w:hAnsi="宋体" w:eastAsia="宋体" w:cs="宋体"/>
                <w:color w:val="auto"/>
                <w:kern w:val="0"/>
                <w:sz w:val="24"/>
                <w:szCs w:val="24"/>
                <w:highlight w:val="none"/>
                <w:lang w:val="en-US" w:eastAsia="zh-CN" w:bidi="ar"/>
              </w:rPr>
              <w:t>本项目水平衡表见表</w:t>
            </w:r>
            <w:r>
              <w:rPr>
                <w:rFonts w:hint="eastAsia" w:ascii="Times New Roman" w:hAnsi="Times New Roman" w:eastAsia="宋体" w:cs="Times New Roman"/>
                <w:color w:val="auto"/>
                <w:kern w:val="0"/>
                <w:sz w:val="24"/>
                <w:szCs w:val="24"/>
                <w:highlight w:val="none"/>
                <w:lang w:val="en-US" w:eastAsia="zh-CN" w:bidi="ar"/>
              </w:rPr>
              <w:t>2-8、2-9</w:t>
            </w:r>
            <w:r>
              <w:rPr>
                <w:rFonts w:hint="eastAsia" w:ascii="宋体" w:hAnsi="宋体" w:eastAsia="宋体" w:cs="宋体"/>
                <w:color w:val="auto"/>
                <w:kern w:val="0"/>
                <w:sz w:val="24"/>
                <w:szCs w:val="24"/>
                <w:highlight w:val="none"/>
                <w:lang w:val="en-US" w:eastAsia="zh-CN" w:bidi="ar"/>
              </w:rPr>
              <w:t xml:space="preserve">，水平衡图见图 </w:t>
            </w:r>
            <w:r>
              <w:rPr>
                <w:rFonts w:hint="default" w:ascii="Times New Roman" w:hAnsi="Times New Roman" w:eastAsia="宋体" w:cs="Times New Roman"/>
                <w:color w:val="auto"/>
                <w:kern w:val="0"/>
                <w:sz w:val="24"/>
                <w:szCs w:val="24"/>
                <w:highlight w:val="none"/>
                <w:lang w:val="en-US" w:eastAsia="zh-CN" w:bidi="ar"/>
              </w:rPr>
              <w:t>2</w:t>
            </w:r>
            <w:r>
              <w:rPr>
                <w:rFonts w:hint="eastAsia" w:ascii="Times New Roman" w:hAnsi="Times New Roman" w:eastAsia="宋体" w:cs="Times New Roman"/>
                <w:color w:val="auto"/>
                <w:kern w:val="0"/>
                <w:sz w:val="24"/>
                <w:szCs w:val="24"/>
                <w:highlight w:val="none"/>
                <w:lang w:val="en-US" w:eastAsia="zh-CN" w:bidi="ar"/>
              </w:rPr>
              <w:t>-1、2-2</w:t>
            </w:r>
            <w:r>
              <w:rPr>
                <w:rFonts w:hint="eastAsia" w:ascii="宋体" w:hAnsi="宋体" w:eastAsia="宋体" w:cs="宋体"/>
                <w:color w:val="auto"/>
                <w:kern w:val="0"/>
                <w:sz w:val="24"/>
                <w:szCs w:val="24"/>
                <w:highlight w:val="none"/>
                <w:lang w:val="en-US" w:eastAsia="zh-CN" w:bidi="ar"/>
              </w:rPr>
              <w:t>。</w:t>
            </w:r>
          </w:p>
          <w:p w14:paraId="59C5899E">
            <w:pPr>
              <w:pStyle w:val="15"/>
              <w:jc w:val="center"/>
              <w:rPr>
                <w:rFonts w:hint="default" w:ascii="Times New Roman" w:hAnsi="Times New Roman" w:eastAsia="宋体" w:cs="Times New Roman"/>
                <w:b/>
                <w:bCs/>
                <w:color w:val="auto"/>
                <w:kern w:val="0"/>
                <w:sz w:val="24"/>
                <w:highlight w:val="yellow"/>
                <w:lang w:val="en-US" w:eastAsia="zh-CN" w:bidi="ar"/>
              </w:rPr>
            </w:pPr>
            <w:r>
              <w:rPr>
                <w:rFonts w:hint="eastAsia" w:ascii="Times New Roman" w:hAnsi="Times New Roman" w:eastAsia="宋体" w:cs="Times New Roman"/>
                <w:b/>
                <w:bCs/>
                <w:color w:val="auto"/>
                <w:kern w:val="0"/>
                <w:sz w:val="24"/>
                <w:highlight w:val="none"/>
                <w:lang w:val="en-US" w:eastAsia="zh-CN" w:bidi="ar"/>
              </w:rPr>
              <w:t>表2-8  水平衡表（非水洗槽水更换期）   单位：</w:t>
            </w:r>
            <w:r>
              <w:rPr>
                <w:rFonts w:hint="default" w:ascii="Times New Roman" w:hAnsi="Times New Roman" w:eastAsia="宋体" w:cs="Times New Roman"/>
                <w:b/>
                <w:bCs/>
                <w:color w:val="auto"/>
                <w:kern w:val="0"/>
                <w:sz w:val="24"/>
                <w:highlight w:val="none"/>
                <w:lang w:val="en-US" w:eastAsia="zh-CN" w:bidi="ar"/>
              </w:rPr>
              <w:t>m</w:t>
            </w:r>
            <w:r>
              <w:rPr>
                <w:rFonts w:hint="default" w:ascii="Times New Roman" w:hAnsi="Times New Roman" w:eastAsia="宋体" w:cs="Times New Roman"/>
                <w:b/>
                <w:bCs/>
                <w:color w:val="auto"/>
                <w:kern w:val="0"/>
                <w:sz w:val="24"/>
                <w:highlight w:val="none"/>
                <w:vertAlign w:val="superscript"/>
                <w:lang w:val="en-US" w:eastAsia="zh-CN" w:bidi="ar"/>
              </w:rPr>
              <w:t>3</w:t>
            </w:r>
            <w:r>
              <w:rPr>
                <w:rFonts w:hint="default" w:ascii="Times New Roman" w:hAnsi="Times New Roman" w:eastAsia="宋体" w:cs="Times New Roman"/>
                <w:b/>
                <w:bCs/>
                <w:color w:val="auto"/>
                <w:kern w:val="0"/>
                <w:sz w:val="24"/>
                <w:highlight w:val="none"/>
                <w:lang w:val="en-US" w:eastAsia="zh-CN" w:bidi="ar"/>
              </w:rPr>
              <w:t>/d</w:t>
            </w:r>
            <w:r>
              <w:rPr>
                <w:rFonts w:hint="eastAsia" w:ascii="Times New Roman" w:hAnsi="Times New Roman" w:eastAsia="宋体" w:cs="Times New Roman"/>
                <w:b/>
                <w:bCs/>
                <w:color w:val="auto"/>
                <w:kern w:val="0"/>
                <w:sz w:val="24"/>
                <w:highlight w:val="none"/>
                <w:lang w:val="en-US" w:eastAsia="zh-CN" w:bidi="ar"/>
              </w:rPr>
              <w:t xml:space="preserve">  </w:t>
            </w:r>
          </w:p>
          <w:tbl>
            <w:tblPr>
              <w:tblStyle w:val="37"/>
              <w:tblW w:w="5000"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9"/>
              <w:gridCol w:w="1739"/>
              <w:gridCol w:w="1204"/>
              <w:gridCol w:w="1143"/>
              <w:gridCol w:w="1214"/>
              <w:gridCol w:w="1214"/>
              <w:gridCol w:w="1426"/>
              <w:gridCol w:w="1226"/>
            </w:tblGrid>
            <w:tr w14:paraId="1B5573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321" w:type="pct"/>
                  <w:noWrap w:val="0"/>
                  <w:tcMar>
                    <w:left w:w="28" w:type="dxa"/>
                    <w:right w:w="28" w:type="dxa"/>
                  </w:tcMar>
                  <w:vAlign w:val="center"/>
                </w:tcPr>
                <w:p w14:paraId="2012D4E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序号</w:t>
                  </w:r>
                </w:p>
              </w:tc>
              <w:tc>
                <w:tcPr>
                  <w:tcW w:w="887" w:type="pct"/>
                  <w:noWrap w:val="0"/>
                  <w:tcMar>
                    <w:left w:w="28" w:type="dxa"/>
                    <w:right w:w="28" w:type="dxa"/>
                  </w:tcMar>
                  <w:vAlign w:val="center"/>
                </w:tcPr>
                <w:p w14:paraId="580B314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bCs/>
                      <w:color w:val="auto"/>
                      <w:szCs w:val="21"/>
                      <w:highlight w:val="none"/>
                      <w:lang w:eastAsia="zh-CN"/>
                    </w:rPr>
                  </w:pPr>
                  <w:r>
                    <w:rPr>
                      <w:rFonts w:hint="eastAsia" w:ascii="Times New Roman" w:hAnsi="Times New Roman" w:cs="Times New Roman"/>
                      <w:b/>
                      <w:bCs/>
                      <w:color w:val="auto"/>
                      <w:szCs w:val="21"/>
                      <w:highlight w:val="none"/>
                      <w:lang w:val="en-US" w:eastAsia="zh-CN"/>
                    </w:rPr>
                    <w:t>名称</w:t>
                  </w:r>
                </w:p>
              </w:tc>
              <w:tc>
                <w:tcPr>
                  <w:tcW w:w="614" w:type="pct"/>
                  <w:noWrap w:val="0"/>
                  <w:tcMar>
                    <w:left w:w="28" w:type="dxa"/>
                    <w:right w:w="28" w:type="dxa"/>
                  </w:tcMar>
                  <w:vAlign w:val="center"/>
                </w:tcPr>
                <w:p w14:paraId="4E34DBB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总用水量</w:t>
                  </w:r>
                </w:p>
              </w:tc>
              <w:tc>
                <w:tcPr>
                  <w:tcW w:w="583" w:type="pct"/>
                  <w:noWrap w:val="0"/>
                  <w:tcMar>
                    <w:left w:w="28" w:type="dxa"/>
                    <w:right w:w="28" w:type="dxa"/>
                  </w:tcMar>
                  <w:vAlign w:val="center"/>
                </w:tcPr>
                <w:p w14:paraId="55F5698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bCs/>
                      <w:color w:val="auto"/>
                      <w:szCs w:val="21"/>
                      <w:highlight w:val="none"/>
                      <w:lang w:val="en-US" w:eastAsia="zh-CN"/>
                    </w:rPr>
                  </w:pPr>
                  <w:r>
                    <w:rPr>
                      <w:rFonts w:hint="default" w:ascii="Times New Roman" w:hAnsi="Times New Roman" w:cs="Times New Roman"/>
                      <w:b/>
                      <w:bCs/>
                      <w:color w:val="auto"/>
                      <w:szCs w:val="21"/>
                      <w:highlight w:val="none"/>
                    </w:rPr>
                    <w:t>新鲜水</w:t>
                  </w:r>
                  <w:r>
                    <w:rPr>
                      <w:rFonts w:hint="eastAsia" w:ascii="Times New Roman" w:hAnsi="Times New Roman" w:cs="Times New Roman"/>
                      <w:b/>
                      <w:bCs/>
                      <w:color w:val="auto"/>
                      <w:szCs w:val="21"/>
                      <w:highlight w:val="none"/>
                      <w:lang w:val="en-US" w:eastAsia="zh-CN"/>
                    </w:rPr>
                    <w:t>量</w:t>
                  </w:r>
                </w:p>
              </w:tc>
              <w:tc>
                <w:tcPr>
                  <w:tcW w:w="619" w:type="pct"/>
                  <w:noWrap w:val="0"/>
                  <w:tcMar>
                    <w:left w:w="28" w:type="dxa"/>
                    <w:right w:w="28" w:type="dxa"/>
                  </w:tcMar>
                  <w:vAlign w:val="center"/>
                </w:tcPr>
                <w:p w14:paraId="65C0408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bCs/>
                      <w:color w:val="auto"/>
                      <w:szCs w:val="21"/>
                      <w:highlight w:val="none"/>
                      <w:lang w:eastAsia="zh-CN"/>
                    </w:rPr>
                  </w:pPr>
                  <w:r>
                    <w:rPr>
                      <w:rFonts w:hint="eastAsia" w:ascii="Times New Roman" w:hAnsi="Times New Roman" w:cs="Times New Roman"/>
                      <w:b/>
                      <w:bCs/>
                      <w:color w:val="auto"/>
                      <w:szCs w:val="21"/>
                      <w:highlight w:val="none"/>
                      <w:lang w:eastAsia="zh-CN"/>
                    </w:rPr>
                    <w:t>回用水量</w:t>
                  </w:r>
                </w:p>
              </w:tc>
              <w:tc>
                <w:tcPr>
                  <w:tcW w:w="619" w:type="pct"/>
                  <w:noWrap w:val="0"/>
                  <w:tcMar>
                    <w:left w:w="28" w:type="dxa"/>
                    <w:right w:w="28" w:type="dxa"/>
                  </w:tcMar>
                  <w:vAlign w:val="center"/>
                </w:tcPr>
                <w:p w14:paraId="472C24C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Cs w:val="21"/>
                      <w:highlight w:val="none"/>
                    </w:rPr>
                  </w:pPr>
                  <w:r>
                    <w:rPr>
                      <w:rFonts w:hint="eastAsia" w:ascii="Times New Roman" w:hAnsi="Times New Roman" w:cs="Times New Roman"/>
                      <w:b/>
                      <w:bCs/>
                      <w:color w:val="auto"/>
                      <w:szCs w:val="21"/>
                      <w:highlight w:val="none"/>
                      <w:lang w:eastAsia="zh-CN"/>
                    </w:rPr>
                    <w:t>循环</w:t>
                  </w:r>
                  <w:r>
                    <w:rPr>
                      <w:rFonts w:hint="default" w:ascii="Times New Roman" w:hAnsi="Times New Roman" w:cs="Times New Roman"/>
                      <w:b/>
                      <w:bCs/>
                      <w:color w:val="auto"/>
                      <w:szCs w:val="21"/>
                      <w:highlight w:val="none"/>
                    </w:rPr>
                    <w:t>水量</w:t>
                  </w:r>
                </w:p>
              </w:tc>
              <w:tc>
                <w:tcPr>
                  <w:tcW w:w="727" w:type="pct"/>
                  <w:noWrap w:val="0"/>
                  <w:vAlign w:val="center"/>
                </w:tcPr>
                <w:p w14:paraId="0F5E48A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Cs w:val="21"/>
                      <w:highlight w:val="none"/>
                    </w:rPr>
                  </w:pPr>
                  <w:r>
                    <w:rPr>
                      <w:rFonts w:hint="eastAsia" w:ascii="Times New Roman" w:hAnsi="Times New Roman" w:cs="Times New Roman"/>
                      <w:b/>
                      <w:bCs/>
                      <w:color w:val="auto"/>
                      <w:szCs w:val="21"/>
                      <w:highlight w:val="none"/>
                      <w:lang w:val="en-US" w:eastAsia="zh-CN"/>
                    </w:rPr>
                    <w:t>蒸发、损耗</w:t>
                  </w:r>
                  <w:r>
                    <w:rPr>
                      <w:rFonts w:hint="default" w:ascii="Times New Roman" w:hAnsi="Times New Roman" w:cs="Times New Roman"/>
                      <w:b/>
                      <w:bCs/>
                      <w:color w:val="auto"/>
                      <w:szCs w:val="21"/>
                      <w:highlight w:val="none"/>
                    </w:rPr>
                    <w:t>量</w:t>
                  </w:r>
                </w:p>
              </w:tc>
              <w:tc>
                <w:tcPr>
                  <w:tcW w:w="625" w:type="pct"/>
                  <w:noWrap w:val="0"/>
                  <w:vAlign w:val="center"/>
                </w:tcPr>
                <w:p w14:paraId="370DDD8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废水产生量</w:t>
                  </w:r>
                </w:p>
              </w:tc>
            </w:tr>
            <w:tr w14:paraId="1EC805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321" w:type="pct"/>
                  <w:noWrap w:val="0"/>
                  <w:tcMar>
                    <w:left w:w="28" w:type="dxa"/>
                    <w:right w:w="28" w:type="dxa"/>
                  </w:tcMar>
                  <w:vAlign w:val="center"/>
                </w:tcPr>
                <w:p w14:paraId="055E9C9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Cs w:val="21"/>
                      <w:highlight w:val="none"/>
                      <w:lang w:val="en-US" w:eastAsia="zh-CN"/>
                    </w:rPr>
                  </w:pPr>
                  <w:r>
                    <w:rPr>
                      <w:rFonts w:hint="eastAsia" w:ascii="Times New Roman" w:hAnsi="Times New Roman" w:cs="Times New Roman"/>
                      <w:b w:val="0"/>
                      <w:bCs w:val="0"/>
                      <w:color w:val="auto"/>
                      <w:szCs w:val="21"/>
                      <w:highlight w:val="none"/>
                      <w:lang w:val="en-US" w:eastAsia="zh-CN"/>
                    </w:rPr>
                    <w:t>1</w:t>
                  </w:r>
                </w:p>
              </w:tc>
              <w:tc>
                <w:tcPr>
                  <w:tcW w:w="887" w:type="pct"/>
                  <w:noWrap w:val="0"/>
                  <w:tcMar>
                    <w:left w:w="28" w:type="dxa"/>
                    <w:right w:w="28" w:type="dxa"/>
                  </w:tcMar>
                  <w:vAlign w:val="center"/>
                </w:tcPr>
                <w:p w14:paraId="539EFFE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val="0"/>
                      <w:color w:val="auto"/>
                      <w:szCs w:val="21"/>
                      <w:highlight w:val="none"/>
                      <w:lang w:val="en-US" w:eastAsia="zh-CN"/>
                    </w:rPr>
                  </w:pPr>
                  <w:r>
                    <w:rPr>
                      <w:rFonts w:hint="eastAsia" w:ascii="Times New Roman" w:hAnsi="Times New Roman" w:cs="Times New Roman"/>
                      <w:b w:val="0"/>
                      <w:bCs w:val="0"/>
                      <w:color w:val="auto"/>
                      <w:szCs w:val="21"/>
                      <w:highlight w:val="none"/>
                      <w:lang w:val="en-US" w:eastAsia="zh-CN"/>
                    </w:rPr>
                    <w:t>水洗槽1用水</w:t>
                  </w:r>
                </w:p>
              </w:tc>
              <w:tc>
                <w:tcPr>
                  <w:tcW w:w="614" w:type="pct"/>
                  <w:noWrap w:val="0"/>
                  <w:tcMar>
                    <w:left w:w="28" w:type="dxa"/>
                    <w:right w:w="28" w:type="dxa"/>
                  </w:tcMar>
                  <w:vAlign w:val="center"/>
                </w:tcPr>
                <w:p w14:paraId="1558037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Cs w:val="21"/>
                      <w:highlight w:val="none"/>
                      <w:lang w:val="en-US"/>
                    </w:rPr>
                  </w:pPr>
                  <w:r>
                    <w:rPr>
                      <w:rFonts w:hint="eastAsia" w:ascii="Times New Roman" w:hAnsi="Times New Roman" w:cs="Times New Roman"/>
                      <w:b w:val="0"/>
                      <w:bCs w:val="0"/>
                      <w:color w:val="auto"/>
                      <w:kern w:val="2"/>
                      <w:sz w:val="21"/>
                      <w:szCs w:val="24"/>
                      <w:highlight w:val="none"/>
                      <w:lang w:val="en-US" w:eastAsia="zh-CN" w:bidi="ar-SA"/>
                    </w:rPr>
                    <w:t>2.467</w:t>
                  </w:r>
                </w:p>
              </w:tc>
              <w:tc>
                <w:tcPr>
                  <w:tcW w:w="583" w:type="pct"/>
                  <w:noWrap w:val="0"/>
                  <w:tcMar>
                    <w:left w:w="28" w:type="dxa"/>
                    <w:right w:w="28" w:type="dxa"/>
                  </w:tcMar>
                  <w:vAlign w:val="center"/>
                </w:tcPr>
                <w:p w14:paraId="5DB64D0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Cs w:val="21"/>
                      <w:highlight w:val="none"/>
                      <w:lang w:val="en-US"/>
                    </w:rPr>
                  </w:pPr>
                  <w:r>
                    <w:rPr>
                      <w:rFonts w:hint="eastAsia" w:ascii="Times New Roman" w:hAnsi="Times New Roman" w:cs="Times New Roman"/>
                      <w:b w:val="0"/>
                      <w:bCs w:val="0"/>
                      <w:color w:val="auto"/>
                      <w:kern w:val="2"/>
                      <w:sz w:val="21"/>
                      <w:szCs w:val="24"/>
                      <w:highlight w:val="none"/>
                      <w:lang w:val="en-US" w:eastAsia="zh-CN" w:bidi="ar-SA"/>
                    </w:rPr>
                    <w:t>0.264</w:t>
                  </w:r>
                </w:p>
              </w:tc>
              <w:tc>
                <w:tcPr>
                  <w:tcW w:w="619" w:type="pct"/>
                  <w:noWrap w:val="0"/>
                  <w:tcMar>
                    <w:left w:w="28" w:type="dxa"/>
                    <w:right w:w="28" w:type="dxa"/>
                  </w:tcMar>
                  <w:vAlign w:val="center"/>
                </w:tcPr>
                <w:p w14:paraId="3E69941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val="0"/>
                      <w:color w:val="auto"/>
                      <w:szCs w:val="21"/>
                      <w:highlight w:val="none"/>
                      <w:lang w:eastAsia="zh-CN"/>
                    </w:rPr>
                  </w:pPr>
                  <w:r>
                    <w:rPr>
                      <w:rFonts w:hint="eastAsia" w:ascii="Times New Roman" w:hAnsi="Times New Roman" w:cs="Times New Roman"/>
                      <w:b w:val="0"/>
                      <w:bCs w:val="0"/>
                      <w:color w:val="auto"/>
                      <w:highlight w:val="none"/>
                      <w:lang w:val="en-US" w:eastAsia="zh-CN"/>
                    </w:rPr>
                    <w:t>0</w:t>
                  </w:r>
                </w:p>
              </w:tc>
              <w:tc>
                <w:tcPr>
                  <w:tcW w:w="619" w:type="pct"/>
                  <w:noWrap w:val="0"/>
                  <w:tcMar>
                    <w:left w:w="28" w:type="dxa"/>
                    <w:right w:w="28" w:type="dxa"/>
                  </w:tcMar>
                  <w:vAlign w:val="center"/>
                </w:tcPr>
                <w:p w14:paraId="6CC1F39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val="0"/>
                      <w:color w:val="auto"/>
                      <w:szCs w:val="21"/>
                      <w:highlight w:val="none"/>
                      <w:lang w:eastAsia="zh-CN"/>
                    </w:rPr>
                  </w:pPr>
                  <w:r>
                    <w:rPr>
                      <w:rFonts w:hint="eastAsia" w:ascii="Times New Roman" w:hAnsi="Times New Roman" w:cs="Times New Roman"/>
                      <w:b w:val="0"/>
                      <w:bCs w:val="0"/>
                      <w:color w:val="auto"/>
                      <w:highlight w:val="none"/>
                      <w:lang w:val="en-US" w:eastAsia="zh-CN"/>
                    </w:rPr>
                    <w:t>2.203</w:t>
                  </w:r>
                </w:p>
              </w:tc>
              <w:tc>
                <w:tcPr>
                  <w:tcW w:w="727" w:type="pct"/>
                  <w:noWrap w:val="0"/>
                  <w:vAlign w:val="center"/>
                </w:tcPr>
                <w:p w14:paraId="5EEBFC4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Cs w:val="21"/>
                      <w:highlight w:val="none"/>
                      <w:lang w:val="en-US" w:eastAsia="zh-CN"/>
                    </w:rPr>
                  </w:pPr>
                  <w:r>
                    <w:rPr>
                      <w:rFonts w:hint="eastAsia" w:ascii="Times New Roman" w:hAnsi="Times New Roman" w:cs="Times New Roman"/>
                      <w:b w:val="0"/>
                      <w:bCs w:val="0"/>
                      <w:color w:val="auto"/>
                      <w:highlight w:val="none"/>
                      <w:lang w:val="en-US" w:eastAsia="zh-CN"/>
                    </w:rPr>
                    <w:t>0.264</w:t>
                  </w:r>
                </w:p>
              </w:tc>
              <w:tc>
                <w:tcPr>
                  <w:tcW w:w="625" w:type="pct"/>
                  <w:noWrap w:val="0"/>
                  <w:vAlign w:val="center"/>
                </w:tcPr>
                <w:p w14:paraId="6FB3AD5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Cs w:val="21"/>
                      <w:highlight w:val="none"/>
                      <w:lang w:val="en-US"/>
                    </w:rPr>
                  </w:pPr>
                  <w:r>
                    <w:rPr>
                      <w:rFonts w:hint="eastAsia" w:ascii="Times New Roman" w:hAnsi="Times New Roman" w:cs="Times New Roman"/>
                      <w:b w:val="0"/>
                      <w:bCs w:val="0"/>
                      <w:color w:val="auto"/>
                      <w:highlight w:val="none"/>
                      <w:lang w:val="en-US" w:eastAsia="zh-CN"/>
                    </w:rPr>
                    <w:t>0</w:t>
                  </w:r>
                </w:p>
              </w:tc>
            </w:tr>
            <w:tr w14:paraId="43094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321" w:type="pct"/>
                  <w:noWrap w:val="0"/>
                  <w:tcMar>
                    <w:left w:w="28" w:type="dxa"/>
                    <w:right w:w="28" w:type="dxa"/>
                  </w:tcMar>
                  <w:vAlign w:val="center"/>
                </w:tcPr>
                <w:p w14:paraId="3FAC9BA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Cs w:val="21"/>
                      <w:highlight w:val="none"/>
                      <w:lang w:val="en-US" w:eastAsia="zh-CN"/>
                    </w:rPr>
                  </w:pPr>
                  <w:r>
                    <w:rPr>
                      <w:rFonts w:hint="eastAsia" w:ascii="Times New Roman" w:hAnsi="Times New Roman" w:cs="Times New Roman"/>
                      <w:b w:val="0"/>
                      <w:bCs w:val="0"/>
                      <w:color w:val="auto"/>
                      <w:szCs w:val="21"/>
                      <w:highlight w:val="none"/>
                      <w:lang w:val="en-US" w:eastAsia="zh-CN"/>
                    </w:rPr>
                    <w:t>2</w:t>
                  </w:r>
                </w:p>
              </w:tc>
              <w:tc>
                <w:tcPr>
                  <w:tcW w:w="887" w:type="pct"/>
                  <w:noWrap w:val="0"/>
                  <w:tcMar>
                    <w:left w:w="28" w:type="dxa"/>
                    <w:right w:w="28" w:type="dxa"/>
                  </w:tcMar>
                  <w:vAlign w:val="center"/>
                </w:tcPr>
                <w:p w14:paraId="591B06D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val="0"/>
                      <w:color w:val="auto"/>
                      <w:szCs w:val="21"/>
                      <w:highlight w:val="none"/>
                      <w:lang w:val="en-US" w:eastAsia="zh-CN"/>
                    </w:rPr>
                  </w:pPr>
                  <w:r>
                    <w:rPr>
                      <w:rFonts w:hint="eastAsia" w:ascii="Times New Roman" w:hAnsi="Times New Roman" w:cs="Times New Roman"/>
                      <w:b w:val="0"/>
                      <w:bCs w:val="0"/>
                      <w:color w:val="auto"/>
                      <w:szCs w:val="21"/>
                      <w:highlight w:val="none"/>
                      <w:lang w:val="en-US" w:eastAsia="zh-CN"/>
                    </w:rPr>
                    <w:t>水洗槽2用水</w:t>
                  </w:r>
                </w:p>
              </w:tc>
              <w:tc>
                <w:tcPr>
                  <w:tcW w:w="614" w:type="pct"/>
                  <w:noWrap w:val="0"/>
                  <w:tcMar>
                    <w:left w:w="28" w:type="dxa"/>
                    <w:right w:w="28" w:type="dxa"/>
                  </w:tcMar>
                  <w:vAlign w:val="center"/>
                </w:tcPr>
                <w:p w14:paraId="3BBB15C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Cs w:val="21"/>
                      <w:highlight w:val="none"/>
                    </w:rPr>
                  </w:pPr>
                  <w:r>
                    <w:rPr>
                      <w:rFonts w:hint="eastAsia" w:ascii="Times New Roman" w:hAnsi="Times New Roman" w:cs="Times New Roman"/>
                      <w:b w:val="0"/>
                      <w:bCs w:val="0"/>
                      <w:color w:val="auto"/>
                      <w:kern w:val="2"/>
                      <w:sz w:val="21"/>
                      <w:szCs w:val="24"/>
                      <w:highlight w:val="none"/>
                      <w:lang w:val="en-US" w:eastAsia="zh-CN" w:bidi="ar-SA"/>
                    </w:rPr>
                    <w:t>2.467</w:t>
                  </w:r>
                </w:p>
              </w:tc>
              <w:tc>
                <w:tcPr>
                  <w:tcW w:w="583" w:type="pct"/>
                  <w:noWrap w:val="0"/>
                  <w:tcMar>
                    <w:left w:w="28" w:type="dxa"/>
                    <w:right w:w="28" w:type="dxa"/>
                  </w:tcMar>
                  <w:vAlign w:val="center"/>
                </w:tcPr>
                <w:p w14:paraId="2D5D9AE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Cs w:val="21"/>
                      <w:highlight w:val="none"/>
                    </w:rPr>
                  </w:pPr>
                  <w:r>
                    <w:rPr>
                      <w:rFonts w:hint="eastAsia" w:ascii="Times New Roman" w:hAnsi="Times New Roman" w:cs="Times New Roman"/>
                      <w:b w:val="0"/>
                      <w:bCs w:val="0"/>
                      <w:color w:val="auto"/>
                      <w:kern w:val="2"/>
                      <w:sz w:val="21"/>
                      <w:szCs w:val="24"/>
                      <w:highlight w:val="none"/>
                      <w:lang w:val="en-US" w:eastAsia="zh-CN" w:bidi="ar-SA"/>
                    </w:rPr>
                    <w:t>0.264</w:t>
                  </w:r>
                </w:p>
              </w:tc>
              <w:tc>
                <w:tcPr>
                  <w:tcW w:w="619" w:type="pct"/>
                  <w:noWrap w:val="0"/>
                  <w:tcMar>
                    <w:left w:w="28" w:type="dxa"/>
                    <w:right w:w="28" w:type="dxa"/>
                  </w:tcMar>
                  <w:vAlign w:val="center"/>
                </w:tcPr>
                <w:p w14:paraId="0C4B2F0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val="0"/>
                      <w:color w:val="auto"/>
                      <w:szCs w:val="21"/>
                      <w:highlight w:val="none"/>
                      <w:lang w:eastAsia="zh-CN"/>
                    </w:rPr>
                  </w:pPr>
                  <w:r>
                    <w:rPr>
                      <w:rFonts w:hint="eastAsia" w:ascii="Times New Roman" w:hAnsi="Times New Roman" w:cs="Times New Roman"/>
                      <w:b w:val="0"/>
                      <w:bCs w:val="0"/>
                      <w:color w:val="auto"/>
                      <w:highlight w:val="none"/>
                      <w:lang w:val="en-US" w:eastAsia="zh-CN"/>
                    </w:rPr>
                    <w:t>0</w:t>
                  </w:r>
                </w:p>
              </w:tc>
              <w:tc>
                <w:tcPr>
                  <w:tcW w:w="619" w:type="pct"/>
                  <w:noWrap w:val="0"/>
                  <w:tcMar>
                    <w:left w:w="28" w:type="dxa"/>
                    <w:right w:w="28" w:type="dxa"/>
                  </w:tcMar>
                  <w:vAlign w:val="center"/>
                </w:tcPr>
                <w:p w14:paraId="04D1A3C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val="0"/>
                      <w:color w:val="auto"/>
                      <w:szCs w:val="21"/>
                      <w:highlight w:val="none"/>
                      <w:lang w:eastAsia="zh-CN"/>
                    </w:rPr>
                  </w:pPr>
                  <w:r>
                    <w:rPr>
                      <w:rFonts w:hint="eastAsia" w:ascii="Times New Roman" w:hAnsi="Times New Roman" w:cs="Times New Roman"/>
                      <w:b w:val="0"/>
                      <w:bCs w:val="0"/>
                      <w:color w:val="auto"/>
                      <w:highlight w:val="none"/>
                      <w:lang w:val="en-US" w:eastAsia="zh-CN"/>
                    </w:rPr>
                    <w:t>2.203</w:t>
                  </w:r>
                </w:p>
              </w:tc>
              <w:tc>
                <w:tcPr>
                  <w:tcW w:w="727" w:type="pct"/>
                  <w:noWrap w:val="0"/>
                  <w:vAlign w:val="center"/>
                </w:tcPr>
                <w:p w14:paraId="3958509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val="0"/>
                      <w:color w:val="auto"/>
                      <w:szCs w:val="21"/>
                      <w:highlight w:val="none"/>
                      <w:lang w:val="en-US" w:eastAsia="zh-CN"/>
                    </w:rPr>
                  </w:pPr>
                  <w:r>
                    <w:rPr>
                      <w:rFonts w:hint="eastAsia" w:ascii="Times New Roman" w:hAnsi="Times New Roman" w:cs="Times New Roman"/>
                      <w:b w:val="0"/>
                      <w:bCs w:val="0"/>
                      <w:color w:val="auto"/>
                      <w:highlight w:val="none"/>
                      <w:lang w:val="en-US" w:eastAsia="zh-CN"/>
                    </w:rPr>
                    <w:t>0.264</w:t>
                  </w:r>
                </w:p>
              </w:tc>
              <w:tc>
                <w:tcPr>
                  <w:tcW w:w="625" w:type="pct"/>
                  <w:noWrap w:val="0"/>
                  <w:vAlign w:val="center"/>
                </w:tcPr>
                <w:p w14:paraId="57778BB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Cs w:val="21"/>
                      <w:highlight w:val="none"/>
                    </w:rPr>
                  </w:pPr>
                  <w:r>
                    <w:rPr>
                      <w:rFonts w:hint="eastAsia" w:ascii="Times New Roman" w:hAnsi="Times New Roman" w:cs="Times New Roman"/>
                      <w:b w:val="0"/>
                      <w:bCs w:val="0"/>
                      <w:color w:val="auto"/>
                      <w:highlight w:val="none"/>
                      <w:lang w:val="en-US" w:eastAsia="zh-CN"/>
                    </w:rPr>
                    <w:t>0</w:t>
                  </w:r>
                </w:p>
              </w:tc>
            </w:tr>
            <w:tr w14:paraId="7496A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321" w:type="pct"/>
                  <w:noWrap w:val="0"/>
                  <w:tcMar>
                    <w:left w:w="28" w:type="dxa"/>
                    <w:right w:w="28" w:type="dxa"/>
                  </w:tcMar>
                  <w:vAlign w:val="center"/>
                </w:tcPr>
                <w:p w14:paraId="2D92D80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Cs w:val="21"/>
                      <w:highlight w:val="none"/>
                      <w:lang w:val="en-US" w:eastAsia="zh-CN"/>
                    </w:rPr>
                  </w:pPr>
                  <w:r>
                    <w:rPr>
                      <w:rFonts w:hint="eastAsia" w:ascii="Times New Roman" w:hAnsi="Times New Roman" w:cs="Times New Roman"/>
                      <w:b w:val="0"/>
                      <w:bCs w:val="0"/>
                      <w:color w:val="auto"/>
                      <w:szCs w:val="21"/>
                      <w:highlight w:val="none"/>
                      <w:lang w:val="en-US" w:eastAsia="zh-CN"/>
                    </w:rPr>
                    <w:t>3</w:t>
                  </w:r>
                </w:p>
              </w:tc>
              <w:tc>
                <w:tcPr>
                  <w:tcW w:w="887" w:type="pct"/>
                  <w:noWrap w:val="0"/>
                  <w:tcMar>
                    <w:left w:w="28" w:type="dxa"/>
                    <w:right w:w="28" w:type="dxa"/>
                  </w:tcMar>
                  <w:vAlign w:val="center"/>
                </w:tcPr>
                <w:p w14:paraId="7EB4ACE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val="0"/>
                      <w:color w:val="auto"/>
                      <w:szCs w:val="21"/>
                      <w:highlight w:val="none"/>
                      <w:lang w:val="en-US" w:eastAsia="zh-CN"/>
                    </w:rPr>
                  </w:pPr>
                  <w:r>
                    <w:rPr>
                      <w:rFonts w:hint="eastAsia" w:ascii="Times New Roman" w:hAnsi="Times New Roman" w:cs="Times New Roman"/>
                      <w:b w:val="0"/>
                      <w:bCs w:val="0"/>
                      <w:color w:val="auto"/>
                      <w:szCs w:val="21"/>
                      <w:highlight w:val="none"/>
                      <w:lang w:val="en-US" w:eastAsia="zh-CN"/>
                    </w:rPr>
                    <w:t>水洗槽3用水</w:t>
                  </w:r>
                </w:p>
              </w:tc>
              <w:tc>
                <w:tcPr>
                  <w:tcW w:w="614" w:type="pct"/>
                  <w:noWrap w:val="0"/>
                  <w:tcMar>
                    <w:left w:w="28" w:type="dxa"/>
                    <w:right w:w="28" w:type="dxa"/>
                  </w:tcMar>
                  <w:vAlign w:val="center"/>
                </w:tcPr>
                <w:p w14:paraId="5A987D5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Cs w:val="21"/>
                      <w:highlight w:val="none"/>
                    </w:rPr>
                  </w:pPr>
                  <w:r>
                    <w:rPr>
                      <w:rFonts w:hint="eastAsia" w:ascii="Times New Roman" w:hAnsi="Times New Roman" w:cs="Times New Roman"/>
                      <w:b w:val="0"/>
                      <w:bCs w:val="0"/>
                      <w:color w:val="auto"/>
                      <w:kern w:val="2"/>
                      <w:sz w:val="21"/>
                      <w:szCs w:val="24"/>
                      <w:highlight w:val="none"/>
                      <w:lang w:val="en-US" w:eastAsia="zh-CN" w:bidi="ar-SA"/>
                    </w:rPr>
                    <w:t>2.467</w:t>
                  </w:r>
                </w:p>
              </w:tc>
              <w:tc>
                <w:tcPr>
                  <w:tcW w:w="583" w:type="pct"/>
                  <w:noWrap w:val="0"/>
                  <w:tcMar>
                    <w:left w:w="28" w:type="dxa"/>
                    <w:right w:w="28" w:type="dxa"/>
                  </w:tcMar>
                  <w:vAlign w:val="center"/>
                </w:tcPr>
                <w:p w14:paraId="0A56572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Cs w:val="21"/>
                      <w:highlight w:val="none"/>
                    </w:rPr>
                  </w:pPr>
                  <w:r>
                    <w:rPr>
                      <w:rFonts w:hint="eastAsia" w:ascii="Times New Roman" w:hAnsi="Times New Roman" w:cs="Times New Roman"/>
                      <w:b w:val="0"/>
                      <w:bCs w:val="0"/>
                      <w:color w:val="auto"/>
                      <w:kern w:val="2"/>
                      <w:sz w:val="21"/>
                      <w:szCs w:val="24"/>
                      <w:highlight w:val="none"/>
                      <w:lang w:val="en-US" w:eastAsia="zh-CN" w:bidi="ar-SA"/>
                    </w:rPr>
                    <w:t>0.264</w:t>
                  </w:r>
                </w:p>
              </w:tc>
              <w:tc>
                <w:tcPr>
                  <w:tcW w:w="619" w:type="pct"/>
                  <w:noWrap w:val="0"/>
                  <w:tcMar>
                    <w:left w:w="28" w:type="dxa"/>
                    <w:right w:w="28" w:type="dxa"/>
                  </w:tcMar>
                  <w:vAlign w:val="center"/>
                </w:tcPr>
                <w:p w14:paraId="54664FE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val="0"/>
                      <w:color w:val="auto"/>
                      <w:szCs w:val="21"/>
                      <w:highlight w:val="none"/>
                      <w:lang w:eastAsia="zh-CN"/>
                    </w:rPr>
                  </w:pPr>
                  <w:r>
                    <w:rPr>
                      <w:rFonts w:hint="eastAsia" w:ascii="Times New Roman" w:hAnsi="Times New Roman" w:cs="Times New Roman"/>
                      <w:b w:val="0"/>
                      <w:bCs w:val="0"/>
                      <w:color w:val="auto"/>
                      <w:highlight w:val="none"/>
                      <w:lang w:val="en-US" w:eastAsia="zh-CN"/>
                    </w:rPr>
                    <w:t>0</w:t>
                  </w:r>
                </w:p>
              </w:tc>
              <w:tc>
                <w:tcPr>
                  <w:tcW w:w="619" w:type="pct"/>
                  <w:noWrap w:val="0"/>
                  <w:tcMar>
                    <w:left w:w="28" w:type="dxa"/>
                    <w:right w:w="28" w:type="dxa"/>
                  </w:tcMar>
                  <w:vAlign w:val="center"/>
                </w:tcPr>
                <w:p w14:paraId="5094D94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val="0"/>
                      <w:color w:val="auto"/>
                      <w:szCs w:val="21"/>
                      <w:highlight w:val="none"/>
                      <w:lang w:eastAsia="zh-CN"/>
                    </w:rPr>
                  </w:pPr>
                  <w:r>
                    <w:rPr>
                      <w:rFonts w:hint="eastAsia" w:ascii="Times New Roman" w:hAnsi="Times New Roman" w:cs="Times New Roman"/>
                      <w:b w:val="0"/>
                      <w:bCs w:val="0"/>
                      <w:color w:val="auto"/>
                      <w:highlight w:val="none"/>
                      <w:lang w:val="en-US" w:eastAsia="zh-CN"/>
                    </w:rPr>
                    <w:t>2.203</w:t>
                  </w:r>
                </w:p>
              </w:tc>
              <w:tc>
                <w:tcPr>
                  <w:tcW w:w="727" w:type="pct"/>
                  <w:noWrap w:val="0"/>
                  <w:vAlign w:val="center"/>
                </w:tcPr>
                <w:p w14:paraId="775CEEB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val="0"/>
                      <w:color w:val="auto"/>
                      <w:szCs w:val="21"/>
                      <w:highlight w:val="none"/>
                      <w:lang w:val="en-US" w:eastAsia="zh-CN"/>
                    </w:rPr>
                  </w:pPr>
                  <w:r>
                    <w:rPr>
                      <w:rFonts w:hint="eastAsia" w:ascii="Times New Roman" w:hAnsi="Times New Roman" w:cs="Times New Roman"/>
                      <w:b w:val="0"/>
                      <w:bCs w:val="0"/>
                      <w:color w:val="auto"/>
                      <w:highlight w:val="none"/>
                      <w:lang w:val="en-US" w:eastAsia="zh-CN"/>
                    </w:rPr>
                    <w:t>0.264</w:t>
                  </w:r>
                </w:p>
              </w:tc>
              <w:tc>
                <w:tcPr>
                  <w:tcW w:w="625" w:type="pct"/>
                  <w:noWrap w:val="0"/>
                  <w:vAlign w:val="center"/>
                </w:tcPr>
                <w:p w14:paraId="796B9D4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Cs w:val="21"/>
                      <w:highlight w:val="none"/>
                    </w:rPr>
                  </w:pPr>
                  <w:r>
                    <w:rPr>
                      <w:rFonts w:hint="eastAsia" w:ascii="Times New Roman" w:hAnsi="Times New Roman" w:cs="Times New Roman"/>
                      <w:b w:val="0"/>
                      <w:bCs w:val="0"/>
                      <w:color w:val="auto"/>
                      <w:highlight w:val="none"/>
                      <w:lang w:val="en-US" w:eastAsia="zh-CN"/>
                    </w:rPr>
                    <w:t>0</w:t>
                  </w:r>
                </w:p>
              </w:tc>
            </w:tr>
            <w:tr w14:paraId="5210F0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321" w:type="pct"/>
                  <w:noWrap w:val="0"/>
                  <w:tcMar>
                    <w:left w:w="28" w:type="dxa"/>
                    <w:right w:w="28" w:type="dxa"/>
                  </w:tcMar>
                  <w:vAlign w:val="center"/>
                </w:tcPr>
                <w:p w14:paraId="3D6CDFE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Cs w:val="21"/>
                      <w:highlight w:val="none"/>
                      <w:lang w:val="en-US" w:eastAsia="zh-CN"/>
                    </w:rPr>
                  </w:pPr>
                  <w:r>
                    <w:rPr>
                      <w:rFonts w:hint="eastAsia" w:ascii="Times New Roman" w:hAnsi="Times New Roman" w:cs="Times New Roman"/>
                      <w:b w:val="0"/>
                      <w:bCs w:val="0"/>
                      <w:color w:val="auto"/>
                      <w:szCs w:val="21"/>
                      <w:highlight w:val="none"/>
                      <w:lang w:val="en-US" w:eastAsia="zh-CN"/>
                    </w:rPr>
                    <w:t>4</w:t>
                  </w:r>
                </w:p>
              </w:tc>
              <w:tc>
                <w:tcPr>
                  <w:tcW w:w="887" w:type="pct"/>
                  <w:noWrap w:val="0"/>
                  <w:tcMar>
                    <w:left w:w="28" w:type="dxa"/>
                    <w:right w:w="28" w:type="dxa"/>
                  </w:tcMar>
                  <w:vAlign w:val="center"/>
                </w:tcPr>
                <w:p w14:paraId="387A3E0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val="0"/>
                      <w:color w:val="auto"/>
                      <w:szCs w:val="21"/>
                      <w:highlight w:val="none"/>
                      <w:lang w:val="en-US" w:eastAsia="zh-CN"/>
                    </w:rPr>
                  </w:pPr>
                  <w:r>
                    <w:rPr>
                      <w:rFonts w:hint="eastAsia" w:ascii="Times New Roman" w:hAnsi="Times New Roman" w:cs="Times New Roman"/>
                      <w:b w:val="0"/>
                      <w:bCs w:val="0"/>
                      <w:color w:val="auto"/>
                      <w:szCs w:val="21"/>
                      <w:highlight w:val="none"/>
                      <w:lang w:val="en-US" w:eastAsia="zh-CN"/>
                    </w:rPr>
                    <w:t>水洗槽4用水</w:t>
                  </w:r>
                </w:p>
              </w:tc>
              <w:tc>
                <w:tcPr>
                  <w:tcW w:w="614" w:type="pct"/>
                  <w:noWrap w:val="0"/>
                  <w:tcMar>
                    <w:left w:w="28" w:type="dxa"/>
                    <w:right w:w="28" w:type="dxa"/>
                  </w:tcMar>
                  <w:vAlign w:val="center"/>
                </w:tcPr>
                <w:p w14:paraId="4B830C9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Cs w:val="21"/>
                      <w:highlight w:val="none"/>
                    </w:rPr>
                  </w:pPr>
                  <w:r>
                    <w:rPr>
                      <w:rFonts w:hint="eastAsia" w:ascii="Times New Roman" w:hAnsi="Times New Roman" w:cs="Times New Roman"/>
                      <w:b w:val="0"/>
                      <w:bCs w:val="0"/>
                      <w:color w:val="auto"/>
                      <w:kern w:val="2"/>
                      <w:sz w:val="21"/>
                      <w:szCs w:val="24"/>
                      <w:highlight w:val="none"/>
                      <w:lang w:val="en-US" w:eastAsia="zh-CN" w:bidi="ar-SA"/>
                    </w:rPr>
                    <w:t>2.467</w:t>
                  </w:r>
                </w:p>
              </w:tc>
              <w:tc>
                <w:tcPr>
                  <w:tcW w:w="583" w:type="pct"/>
                  <w:noWrap w:val="0"/>
                  <w:tcMar>
                    <w:left w:w="28" w:type="dxa"/>
                    <w:right w:w="28" w:type="dxa"/>
                  </w:tcMar>
                  <w:vAlign w:val="center"/>
                </w:tcPr>
                <w:p w14:paraId="618960F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Cs w:val="21"/>
                      <w:highlight w:val="none"/>
                    </w:rPr>
                  </w:pPr>
                  <w:r>
                    <w:rPr>
                      <w:rFonts w:hint="eastAsia" w:ascii="Times New Roman" w:hAnsi="Times New Roman" w:cs="Times New Roman"/>
                      <w:b w:val="0"/>
                      <w:bCs w:val="0"/>
                      <w:color w:val="auto"/>
                      <w:kern w:val="2"/>
                      <w:sz w:val="21"/>
                      <w:szCs w:val="24"/>
                      <w:highlight w:val="none"/>
                      <w:lang w:val="en-US" w:eastAsia="zh-CN" w:bidi="ar-SA"/>
                    </w:rPr>
                    <w:t>0.264</w:t>
                  </w:r>
                </w:p>
              </w:tc>
              <w:tc>
                <w:tcPr>
                  <w:tcW w:w="619" w:type="pct"/>
                  <w:noWrap w:val="0"/>
                  <w:tcMar>
                    <w:left w:w="28" w:type="dxa"/>
                    <w:right w:w="28" w:type="dxa"/>
                  </w:tcMar>
                  <w:vAlign w:val="center"/>
                </w:tcPr>
                <w:p w14:paraId="03974B2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val="0"/>
                      <w:color w:val="auto"/>
                      <w:szCs w:val="21"/>
                      <w:highlight w:val="none"/>
                      <w:lang w:eastAsia="zh-CN"/>
                    </w:rPr>
                  </w:pPr>
                  <w:r>
                    <w:rPr>
                      <w:rFonts w:hint="eastAsia" w:ascii="Times New Roman" w:hAnsi="Times New Roman" w:cs="Times New Roman"/>
                      <w:b w:val="0"/>
                      <w:bCs w:val="0"/>
                      <w:color w:val="auto"/>
                      <w:highlight w:val="none"/>
                      <w:lang w:val="en-US" w:eastAsia="zh-CN"/>
                    </w:rPr>
                    <w:t>0</w:t>
                  </w:r>
                </w:p>
              </w:tc>
              <w:tc>
                <w:tcPr>
                  <w:tcW w:w="619" w:type="pct"/>
                  <w:noWrap w:val="0"/>
                  <w:tcMar>
                    <w:left w:w="28" w:type="dxa"/>
                    <w:right w:w="28" w:type="dxa"/>
                  </w:tcMar>
                  <w:vAlign w:val="center"/>
                </w:tcPr>
                <w:p w14:paraId="6E3BF60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val="0"/>
                      <w:color w:val="auto"/>
                      <w:szCs w:val="21"/>
                      <w:highlight w:val="none"/>
                      <w:lang w:eastAsia="zh-CN"/>
                    </w:rPr>
                  </w:pPr>
                  <w:r>
                    <w:rPr>
                      <w:rFonts w:hint="eastAsia" w:ascii="Times New Roman" w:hAnsi="Times New Roman" w:cs="Times New Roman"/>
                      <w:b w:val="0"/>
                      <w:bCs w:val="0"/>
                      <w:color w:val="auto"/>
                      <w:highlight w:val="none"/>
                      <w:lang w:val="en-US" w:eastAsia="zh-CN"/>
                    </w:rPr>
                    <w:t>2.203</w:t>
                  </w:r>
                </w:p>
              </w:tc>
              <w:tc>
                <w:tcPr>
                  <w:tcW w:w="727" w:type="pct"/>
                  <w:noWrap w:val="0"/>
                  <w:vAlign w:val="center"/>
                </w:tcPr>
                <w:p w14:paraId="08288A5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val="0"/>
                      <w:color w:val="auto"/>
                      <w:szCs w:val="21"/>
                      <w:highlight w:val="none"/>
                      <w:lang w:val="en-US" w:eastAsia="zh-CN"/>
                    </w:rPr>
                  </w:pPr>
                  <w:r>
                    <w:rPr>
                      <w:rFonts w:hint="eastAsia" w:ascii="Times New Roman" w:hAnsi="Times New Roman" w:cs="Times New Roman"/>
                      <w:b w:val="0"/>
                      <w:bCs w:val="0"/>
                      <w:color w:val="auto"/>
                      <w:highlight w:val="none"/>
                      <w:lang w:val="en-US" w:eastAsia="zh-CN"/>
                    </w:rPr>
                    <w:t>0.264</w:t>
                  </w:r>
                </w:p>
              </w:tc>
              <w:tc>
                <w:tcPr>
                  <w:tcW w:w="625" w:type="pct"/>
                  <w:noWrap w:val="0"/>
                  <w:vAlign w:val="center"/>
                </w:tcPr>
                <w:p w14:paraId="686FA9C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Cs w:val="21"/>
                      <w:highlight w:val="none"/>
                    </w:rPr>
                  </w:pPr>
                  <w:r>
                    <w:rPr>
                      <w:rFonts w:hint="eastAsia" w:ascii="Times New Roman" w:hAnsi="Times New Roman" w:cs="Times New Roman"/>
                      <w:b w:val="0"/>
                      <w:bCs w:val="0"/>
                      <w:color w:val="auto"/>
                      <w:highlight w:val="none"/>
                      <w:lang w:val="en-US" w:eastAsia="zh-CN"/>
                    </w:rPr>
                    <w:t>0</w:t>
                  </w:r>
                </w:p>
              </w:tc>
            </w:tr>
            <w:tr w14:paraId="05662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321" w:type="pct"/>
                  <w:noWrap w:val="0"/>
                  <w:vAlign w:val="center"/>
                </w:tcPr>
                <w:p w14:paraId="610C357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w:t>
                  </w:r>
                </w:p>
              </w:tc>
              <w:tc>
                <w:tcPr>
                  <w:tcW w:w="887" w:type="pct"/>
                  <w:noWrap w:val="0"/>
                  <w:vAlign w:val="center"/>
                </w:tcPr>
                <w:p w14:paraId="22F815C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预脱脂槽用水</w:t>
                  </w:r>
                </w:p>
              </w:tc>
              <w:tc>
                <w:tcPr>
                  <w:tcW w:w="614" w:type="pct"/>
                  <w:noWrap w:val="0"/>
                  <w:vAlign w:val="center"/>
                </w:tcPr>
                <w:p w14:paraId="2E2CAD6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4"/>
                      <w:highlight w:val="none"/>
                      <w:lang w:val="en-US" w:eastAsia="zh-CN" w:bidi="ar-SA"/>
                    </w:rPr>
                  </w:pPr>
                  <w:r>
                    <w:rPr>
                      <w:rFonts w:hint="eastAsia" w:ascii="Times New Roman" w:hAnsi="Times New Roman" w:cs="Times New Roman"/>
                      <w:color w:val="auto"/>
                      <w:kern w:val="2"/>
                      <w:sz w:val="21"/>
                      <w:szCs w:val="24"/>
                      <w:highlight w:val="none"/>
                      <w:lang w:val="en-US" w:eastAsia="zh-CN" w:bidi="ar-SA"/>
                    </w:rPr>
                    <w:t>3.226</w:t>
                  </w:r>
                </w:p>
              </w:tc>
              <w:tc>
                <w:tcPr>
                  <w:tcW w:w="583" w:type="pct"/>
                  <w:noWrap w:val="0"/>
                  <w:vAlign w:val="center"/>
                </w:tcPr>
                <w:p w14:paraId="5EE0340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4"/>
                      <w:highlight w:val="none"/>
                      <w:lang w:val="en-US" w:eastAsia="zh-CN" w:bidi="ar-SA"/>
                    </w:rPr>
                  </w:pPr>
                  <w:r>
                    <w:rPr>
                      <w:rFonts w:hint="eastAsia" w:ascii="Times New Roman" w:hAnsi="Times New Roman" w:cs="Times New Roman"/>
                      <w:color w:val="auto"/>
                      <w:kern w:val="2"/>
                      <w:sz w:val="21"/>
                      <w:szCs w:val="24"/>
                      <w:highlight w:val="none"/>
                      <w:lang w:val="en-US" w:eastAsia="zh-CN" w:bidi="ar-SA"/>
                    </w:rPr>
                    <w:t>0.346</w:t>
                  </w:r>
                </w:p>
              </w:tc>
              <w:tc>
                <w:tcPr>
                  <w:tcW w:w="619" w:type="pct"/>
                  <w:noWrap w:val="0"/>
                  <w:vAlign w:val="center"/>
                </w:tcPr>
                <w:p w14:paraId="3A0A141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w:t>
                  </w:r>
                </w:p>
              </w:tc>
              <w:tc>
                <w:tcPr>
                  <w:tcW w:w="619" w:type="pct"/>
                  <w:noWrap w:val="0"/>
                  <w:vAlign w:val="center"/>
                </w:tcPr>
                <w:p w14:paraId="781CFAC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2.88</w:t>
                  </w:r>
                </w:p>
              </w:tc>
              <w:tc>
                <w:tcPr>
                  <w:tcW w:w="727" w:type="pct"/>
                  <w:noWrap w:val="0"/>
                  <w:vAlign w:val="center"/>
                </w:tcPr>
                <w:p w14:paraId="42E8AA7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0.346</w:t>
                  </w:r>
                </w:p>
              </w:tc>
              <w:tc>
                <w:tcPr>
                  <w:tcW w:w="625" w:type="pct"/>
                  <w:noWrap w:val="0"/>
                  <w:vAlign w:val="center"/>
                </w:tcPr>
                <w:p w14:paraId="7AFDB2D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w:t>
                  </w:r>
                </w:p>
              </w:tc>
            </w:tr>
            <w:tr w14:paraId="2732A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321" w:type="pct"/>
                  <w:noWrap w:val="0"/>
                  <w:vAlign w:val="center"/>
                </w:tcPr>
                <w:p w14:paraId="07D55B1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w:t>
                  </w:r>
                </w:p>
              </w:tc>
              <w:tc>
                <w:tcPr>
                  <w:tcW w:w="887" w:type="pct"/>
                  <w:noWrap w:val="0"/>
                  <w:vAlign w:val="center"/>
                </w:tcPr>
                <w:p w14:paraId="1BB9CE8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主脱脂槽用水</w:t>
                  </w:r>
                </w:p>
              </w:tc>
              <w:tc>
                <w:tcPr>
                  <w:tcW w:w="614" w:type="pct"/>
                  <w:noWrap w:val="0"/>
                  <w:vAlign w:val="center"/>
                </w:tcPr>
                <w:p w14:paraId="763EB83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4"/>
                      <w:highlight w:val="none"/>
                      <w:lang w:val="en-US" w:eastAsia="zh-CN" w:bidi="ar-SA"/>
                    </w:rPr>
                  </w:pPr>
                  <w:r>
                    <w:rPr>
                      <w:rFonts w:hint="eastAsia" w:ascii="Times New Roman" w:hAnsi="Times New Roman" w:cs="Times New Roman"/>
                      <w:color w:val="auto"/>
                      <w:kern w:val="2"/>
                      <w:sz w:val="21"/>
                      <w:szCs w:val="24"/>
                      <w:highlight w:val="none"/>
                      <w:lang w:val="en-US" w:eastAsia="zh-CN" w:bidi="ar-SA"/>
                    </w:rPr>
                    <w:t>7.056</w:t>
                  </w:r>
                </w:p>
              </w:tc>
              <w:tc>
                <w:tcPr>
                  <w:tcW w:w="583" w:type="pct"/>
                  <w:noWrap w:val="0"/>
                  <w:vAlign w:val="center"/>
                </w:tcPr>
                <w:p w14:paraId="7C65F07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4"/>
                      <w:highlight w:val="none"/>
                      <w:lang w:val="en-US" w:eastAsia="zh-CN" w:bidi="ar-SA"/>
                    </w:rPr>
                  </w:pPr>
                  <w:r>
                    <w:rPr>
                      <w:rFonts w:hint="eastAsia" w:ascii="Times New Roman" w:hAnsi="Times New Roman" w:cs="Times New Roman"/>
                      <w:color w:val="auto"/>
                      <w:kern w:val="2"/>
                      <w:sz w:val="21"/>
                      <w:szCs w:val="24"/>
                      <w:highlight w:val="none"/>
                      <w:lang w:val="en-US" w:eastAsia="zh-CN" w:bidi="ar-SA"/>
                    </w:rPr>
                    <w:t>0.756</w:t>
                  </w:r>
                </w:p>
              </w:tc>
              <w:tc>
                <w:tcPr>
                  <w:tcW w:w="619" w:type="pct"/>
                  <w:noWrap w:val="0"/>
                  <w:vAlign w:val="center"/>
                </w:tcPr>
                <w:p w14:paraId="52860BC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w:t>
                  </w:r>
                </w:p>
              </w:tc>
              <w:tc>
                <w:tcPr>
                  <w:tcW w:w="619" w:type="pct"/>
                  <w:noWrap w:val="0"/>
                  <w:vAlign w:val="center"/>
                </w:tcPr>
                <w:p w14:paraId="46E927B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6.3</w:t>
                  </w:r>
                </w:p>
              </w:tc>
              <w:tc>
                <w:tcPr>
                  <w:tcW w:w="727" w:type="pct"/>
                  <w:noWrap w:val="0"/>
                  <w:vAlign w:val="center"/>
                </w:tcPr>
                <w:p w14:paraId="606053B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0.756</w:t>
                  </w:r>
                </w:p>
              </w:tc>
              <w:tc>
                <w:tcPr>
                  <w:tcW w:w="625" w:type="pct"/>
                  <w:noWrap w:val="0"/>
                  <w:vAlign w:val="center"/>
                </w:tcPr>
                <w:p w14:paraId="1292FAB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w:t>
                  </w:r>
                </w:p>
              </w:tc>
            </w:tr>
            <w:tr w14:paraId="46D35A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321" w:type="pct"/>
                  <w:noWrap w:val="0"/>
                  <w:vAlign w:val="center"/>
                </w:tcPr>
                <w:p w14:paraId="66D0ADF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w:t>
                  </w:r>
                </w:p>
              </w:tc>
              <w:tc>
                <w:tcPr>
                  <w:tcW w:w="887" w:type="pct"/>
                  <w:noWrap w:val="0"/>
                  <w:vAlign w:val="center"/>
                </w:tcPr>
                <w:p w14:paraId="3C1C7BD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陶化槽用水</w:t>
                  </w:r>
                </w:p>
              </w:tc>
              <w:tc>
                <w:tcPr>
                  <w:tcW w:w="614" w:type="pct"/>
                  <w:noWrap w:val="0"/>
                  <w:vAlign w:val="center"/>
                </w:tcPr>
                <w:p w14:paraId="5E6913A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4"/>
                      <w:highlight w:val="none"/>
                      <w:lang w:val="en-US" w:eastAsia="zh-CN" w:bidi="ar-SA"/>
                    </w:rPr>
                  </w:pPr>
                  <w:r>
                    <w:rPr>
                      <w:rFonts w:hint="eastAsia" w:ascii="Times New Roman" w:hAnsi="Times New Roman" w:cs="Times New Roman"/>
                      <w:color w:val="auto"/>
                      <w:kern w:val="2"/>
                      <w:sz w:val="21"/>
                      <w:szCs w:val="24"/>
                      <w:highlight w:val="none"/>
                      <w:lang w:val="en-US" w:eastAsia="zh-CN" w:bidi="ar-SA"/>
                    </w:rPr>
                    <w:t>7.056</w:t>
                  </w:r>
                </w:p>
              </w:tc>
              <w:tc>
                <w:tcPr>
                  <w:tcW w:w="583" w:type="pct"/>
                  <w:noWrap w:val="0"/>
                  <w:vAlign w:val="center"/>
                </w:tcPr>
                <w:p w14:paraId="2A95DD2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kern w:val="2"/>
                      <w:sz w:val="21"/>
                      <w:szCs w:val="24"/>
                      <w:highlight w:val="none"/>
                      <w:lang w:val="en-US" w:eastAsia="zh-CN" w:bidi="ar-SA"/>
                    </w:rPr>
                  </w:pPr>
                  <w:r>
                    <w:rPr>
                      <w:rFonts w:hint="eastAsia" w:ascii="Times New Roman" w:hAnsi="Times New Roman" w:cs="Times New Roman"/>
                      <w:color w:val="auto"/>
                      <w:kern w:val="2"/>
                      <w:sz w:val="21"/>
                      <w:szCs w:val="24"/>
                      <w:highlight w:val="none"/>
                      <w:lang w:val="en-US" w:eastAsia="zh-CN" w:bidi="ar-SA"/>
                    </w:rPr>
                    <w:t>0.756</w:t>
                  </w:r>
                </w:p>
              </w:tc>
              <w:tc>
                <w:tcPr>
                  <w:tcW w:w="619" w:type="pct"/>
                  <w:noWrap w:val="0"/>
                  <w:vAlign w:val="center"/>
                </w:tcPr>
                <w:p w14:paraId="53F0A27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w:t>
                  </w:r>
                </w:p>
              </w:tc>
              <w:tc>
                <w:tcPr>
                  <w:tcW w:w="619" w:type="pct"/>
                  <w:noWrap w:val="0"/>
                  <w:vAlign w:val="center"/>
                </w:tcPr>
                <w:p w14:paraId="504873C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6.3</w:t>
                  </w:r>
                </w:p>
              </w:tc>
              <w:tc>
                <w:tcPr>
                  <w:tcW w:w="727" w:type="pct"/>
                  <w:noWrap w:val="0"/>
                  <w:vAlign w:val="center"/>
                </w:tcPr>
                <w:p w14:paraId="27AA97E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0.756</w:t>
                  </w:r>
                </w:p>
              </w:tc>
              <w:tc>
                <w:tcPr>
                  <w:tcW w:w="625" w:type="pct"/>
                  <w:noWrap w:val="0"/>
                  <w:vAlign w:val="center"/>
                </w:tcPr>
                <w:p w14:paraId="0EA14B7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w:t>
                  </w:r>
                </w:p>
              </w:tc>
            </w:tr>
            <w:tr w14:paraId="101DE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321" w:type="pct"/>
                  <w:noWrap w:val="0"/>
                  <w:vAlign w:val="center"/>
                </w:tcPr>
                <w:p w14:paraId="6504C33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8</w:t>
                  </w:r>
                </w:p>
              </w:tc>
              <w:tc>
                <w:tcPr>
                  <w:tcW w:w="887" w:type="pct"/>
                  <w:noWrap w:val="0"/>
                  <w:vAlign w:val="center"/>
                </w:tcPr>
                <w:p w14:paraId="79DB89E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水帘用水</w:t>
                  </w:r>
                </w:p>
              </w:tc>
              <w:tc>
                <w:tcPr>
                  <w:tcW w:w="614" w:type="pct"/>
                  <w:noWrap w:val="0"/>
                  <w:vAlign w:val="center"/>
                </w:tcPr>
                <w:p w14:paraId="7F249F1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4"/>
                      <w:highlight w:val="none"/>
                      <w:lang w:val="en-US" w:eastAsia="zh-CN" w:bidi="ar-SA"/>
                    </w:rPr>
                  </w:pPr>
                  <w:r>
                    <w:rPr>
                      <w:rFonts w:hint="eastAsia" w:ascii="Times New Roman" w:hAnsi="Times New Roman" w:cs="Times New Roman"/>
                      <w:color w:val="auto"/>
                      <w:kern w:val="2"/>
                      <w:sz w:val="21"/>
                      <w:szCs w:val="24"/>
                      <w:highlight w:val="none"/>
                      <w:lang w:val="en-US" w:eastAsia="zh-CN" w:bidi="ar-SA"/>
                    </w:rPr>
                    <w:t>1.1</w:t>
                  </w:r>
                </w:p>
              </w:tc>
              <w:tc>
                <w:tcPr>
                  <w:tcW w:w="583" w:type="pct"/>
                  <w:noWrap w:val="0"/>
                  <w:vAlign w:val="center"/>
                </w:tcPr>
                <w:p w14:paraId="6B4C57B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4"/>
                      <w:highlight w:val="none"/>
                      <w:lang w:val="en-US" w:eastAsia="zh-CN" w:bidi="ar-SA"/>
                    </w:rPr>
                  </w:pPr>
                  <w:r>
                    <w:rPr>
                      <w:rFonts w:hint="eastAsia" w:ascii="Times New Roman" w:hAnsi="Times New Roman" w:cs="Times New Roman"/>
                      <w:color w:val="auto"/>
                      <w:kern w:val="2"/>
                      <w:sz w:val="21"/>
                      <w:szCs w:val="24"/>
                      <w:highlight w:val="none"/>
                      <w:lang w:val="en-US" w:eastAsia="zh-CN" w:bidi="ar-SA"/>
                    </w:rPr>
                    <w:t>0.1</w:t>
                  </w:r>
                </w:p>
              </w:tc>
              <w:tc>
                <w:tcPr>
                  <w:tcW w:w="619" w:type="pct"/>
                  <w:noWrap w:val="0"/>
                  <w:vAlign w:val="center"/>
                </w:tcPr>
                <w:p w14:paraId="1BDF3E7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w:t>
                  </w:r>
                </w:p>
              </w:tc>
              <w:tc>
                <w:tcPr>
                  <w:tcW w:w="619" w:type="pct"/>
                  <w:noWrap w:val="0"/>
                  <w:vAlign w:val="center"/>
                </w:tcPr>
                <w:p w14:paraId="4C39360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1</w:t>
                  </w:r>
                </w:p>
              </w:tc>
              <w:tc>
                <w:tcPr>
                  <w:tcW w:w="727" w:type="pct"/>
                  <w:noWrap w:val="0"/>
                  <w:vAlign w:val="center"/>
                </w:tcPr>
                <w:p w14:paraId="61E6D2B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0.1</w:t>
                  </w:r>
                </w:p>
              </w:tc>
              <w:tc>
                <w:tcPr>
                  <w:tcW w:w="625" w:type="pct"/>
                  <w:noWrap w:val="0"/>
                  <w:vAlign w:val="center"/>
                </w:tcPr>
                <w:p w14:paraId="13BCCEA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w:t>
                  </w:r>
                </w:p>
              </w:tc>
            </w:tr>
            <w:tr w14:paraId="38E36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321" w:type="pct"/>
                  <w:noWrap w:val="0"/>
                  <w:vAlign w:val="center"/>
                </w:tcPr>
                <w:p w14:paraId="1D06F33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9</w:t>
                  </w:r>
                </w:p>
              </w:tc>
              <w:tc>
                <w:tcPr>
                  <w:tcW w:w="887" w:type="pct"/>
                  <w:noWrap w:val="0"/>
                  <w:vAlign w:val="center"/>
                </w:tcPr>
                <w:p w14:paraId="5B59D6A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生活用水</w:t>
                  </w:r>
                </w:p>
              </w:tc>
              <w:tc>
                <w:tcPr>
                  <w:tcW w:w="614" w:type="pct"/>
                  <w:noWrap w:val="0"/>
                  <w:vAlign w:val="center"/>
                </w:tcPr>
                <w:p w14:paraId="69F611E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4"/>
                      <w:highlight w:val="none"/>
                      <w:lang w:val="en-US" w:eastAsia="zh-CN" w:bidi="ar-SA"/>
                    </w:rPr>
                  </w:pPr>
                  <w:r>
                    <w:rPr>
                      <w:rFonts w:hint="eastAsia" w:ascii="Times New Roman" w:hAnsi="Times New Roman" w:cs="Times New Roman"/>
                      <w:color w:val="auto"/>
                      <w:kern w:val="2"/>
                      <w:sz w:val="21"/>
                      <w:szCs w:val="24"/>
                      <w:highlight w:val="none"/>
                      <w:lang w:val="en-US" w:eastAsia="zh-CN" w:bidi="ar-SA"/>
                    </w:rPr>
                    <w:t>4.317</w:t>
                  </w:r>
                </w:p>
              </w:tc>
              <w:tc>
                <w:tcPr>
                  <w:tcW w:w="583" w:type="pct"/>
                  <w:noWrap w:val="0"/>
                  <w:vAlign w:val="center"/>
                </w:tcPr>
                <w:p w14:paraId="369AC07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4"/>
                      <w:highlight w:val="none"/>
                      <w:lang w:val="en-US" w:eastAsia="zh-CN" w:bidi="ar-SA"/>
                    </w:rPr>
                  </w:pPr>
                  <w:r>
                    <w:rPr>
                      <w:rFonts w:hint="eastAsia" w:ascii="Times New Roman" w:hAnsi="Times New Roman" w:cs="Times New Roman"/>
                      <w:color w:val="auto"/>
                      <w:kern w:val="2"/>
                      <w:sz w:val="21"/>
                      <w:szCs w:val="24"/>
                      <w:highlight w:val="none"/>
                      <w:lang w:val="en-US" w:eastAsia="zh-CN" w:bidi="ar-SA"/>
                    </w:rPr>
                    <w:t>4.317</w:t>
                  </w:r>
                </w:p>
              </w:tc>
              <w:tc>
                <w:tcPr>
                  <w:tcW w:w="619" w:type="pct"/>
                  <w:noWrap w:val="0"/>
                  <w:vAlign w:val="center"/>
                </w:tcPr>
                <w:p w14:paraId="6A78750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w:t>
                  </w:r>
                </w:p>
              </w:tc>
              <w:tc>
                <w:tcPr>
                  <w:tcW w:w="619" w:type="pct"/>
                  <w:noWrap w:val="0"/>
                  <w:vAlign w:val="center"/>
                </w:tcPr>
                <w:p w14:paraId="357583A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w:t>
                  </w:r>
                </w:p>
              </w:tc>
              <w:tc>
                <w:tcPr>
                  <w:tcW w:w="727" w:type="pct"/>
                  <w:noWrap w:val="0"/>
                  <w:vAlign w:val="center"/>
                </w:tcPr>
                <w:p w14:paraId="50F1B0C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0.864</w:t>
                  </w:r>
                </w:p>
              </w:tc>
              <w:tc>
                <w:tcPr>
                  <w:tcW w:w="625" w:type="pct"/>
                  <w:noWrap w:val="0"/>
                  <w:vAlign w:val="center"/>
                </w:tcPr>
                <w:p w14:paraId="3D39587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3.453</w:t>
                  </w:r>
                </w:p>
              </w:tc>
            </w:tr>
            <w:tr w14:paraId="06C67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321" w:type="pct"/>
                  <w:noWrap w:val="0"/>
                  <w:vAlign w:val="center"/>
                </w:tcPr>
                <w:p w14:paraId="1CFBD43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10</w:t>
                  </w:r>
                </w:p>
              </w:tc>
              <w:tc>
                <w:tcPr>
                  <w:tcW w:w="887" w:type="pct"/>
                  <w:noWrap w:val="0"/>
                  <w:vAlign w:val="center"/>
                </w:tcPr>
                <w:p w14:paraId="444CF64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合计</w:t>
                  </w:r>
                </w:p>
              </w:tc>
              <w:tc>
                <w:tcPr>
                  <w:tcW w:w="1153" w:type="dxa"/>
                  <w:noWrap w:val="0"/>
                  <w:vAlign w:val="center"/>
                </w:tcPr>
                <w:p w14:paraId="2F5134CE">
                  <w:pPr>
                    <w:keepNext w:val="0"/>
                    <w:keepLines w:val="0"/>
                    <w:widowControl/>
                    <w:suppressLineNumbers w:val="0"/>
                    <w:jc w:val="center"/>
                    <w:textAlignment w:val="center"/>
                    <w:rPr>
                      <w:rFonts w:hint="default" w:ascii="Times New Roman" w:hAnsi="Times New Roman" w:cs="Times New Roman"/>
                      <w:color w:val="auto"/>
                      <w:kern w:val="2"/>
                      <w:sz w:val="21"/>
                      <w:szCs w:val="24"/>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32.623</w:t>
                  </w:r>
                </w:p>
              </w:tc>
              <w:tc>
                <w:tcPr>
                  <w:tcW w:w="1095" w:type="dxa"/>
                  <w:noWrap w:val="0"/>
                  <w:vAlign w:val="center"/>
                </w:tcPr>
                <w:p w14:paraId="5EC7590A">
                  <w:pPr>
                    <w:keepNext w:val="0"/>
                    <w:keepLines w:val="0"/>
                    <w:widowControl/>
                    <w:suppressLineNumbers w:val="0"/>
                    <w:jc w:val="center"/>
                    <w:textAlignment w:val="center"/>
                    <w:rPr>
                      <w:rFonts w:hint="default" w:ascii="Times New Roman" w:hAnsi="Times New Roman" w:cs="Times New Roman"/>
                      <w:color w:val="auto"/>
                      <w:kern w:val="2"/>
                      <w:sz w:val="21"/>
                      <w:szCs w:val="24"/>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7.331</w:t>
                  </w:r>
                </w:p>
              </w:tc>
              <w:tc>
                <w:tcPr>
                  <w:tcW w:w="1162" w:type="dxa"/>
                  <w:noWrap w:val="0"/>
                  <w:vAlign w:val="center"/>
                </w:tcPr>
                <w:p w14:paraId="367F7009">
                  <w:pPr>
                    <w:keepNext w:val="0"/>
                    <w:keepLines w:val="0"/>
                    <w:widowControl/>
                    <w:suppressLineNumbers w:val="0"/>
                    <w:jc w:val="center"/>
                    <w:textAlignment w:val="center"/>
                    <w:rPr>
                      <w:rFonts w:hint="default" w:ascii="Times New Roman" w:hAnsi="Times New Roman" w:cs="Times New Roman"/>
                      <w:color w:val="auto"/>
                      <w:kern w:val="2"/>
                      <w:sz w:val="21"/>
                      <w:szCs w:val="24"/>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1162" w:type="dxa"/>
                  <w:noWrap w:val="0"/>
                  <w:vAlign w:val="center"/>
                </w:tcPr>
                <w:p w14:paraId="6263CFBC">
                  <w:pPr>
                    <w:keepNext w:val="0"/>
                    <w:keepLines w:val="0"/>
                    <w:widowControl/>
                    <w:suppressLineNumbers w:val="0"/>
                    <w:jc w:val="center"/>
                    <w:textAlignment w:val="center"/>
                    <w:rPr>
                      <w:rFonts w:hint="default" w:ascii="Times New Roman" w:hAnsi="Times New Roman" w:cs="Times New Roman"/>
                      <w:color w:val="auto"/>
                      <w:kern w:val="2"/>
                      <w:sz w:val="21"/>
                      <w:szCs w:val="24"/>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25.292</w:t>
                  </w:r>
                </w:p>
              </w:tc>
              <w:tc>
                <w:tcPr>
                  <w:tcW w:w="1365" w:type="dxa"/>
                  <w:noWrap w:val="0"/>
                  <w:vAlign w:val="center"/>
                </w:tcPr>
                <w:p w14:paraId="5EA45FC5">
                  <w:pPr>
                    <w:keepNext w:val="0"/>
                    <w:keepLines w:val="0"/>
                    <w:widowControl/>
                    <w:suppressLineNumbers w:val="0"/>
                    <w:jc w:val="center"/>
                    <w:textAlignment w:val="center"/>
                    <w:rPr>
                      <w:rFonts w:hint="default" w:ascii="Times New Roman" w:hAnsi="Times New Roman" w:cs="Times New Roman"/>
                      <w:color w:val="auto"/>
                      <w:kern w:val="2"/>
                      <w:sz w:val="21"/>
                      <w:szCs w:val="24"/>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3.878</w:t>
                  </w:r>
                </w:p>
              </w:tc>
              <w:tc>
                <w:tcPr>
                  <w:tcW w:w="1174" w:type="dxa"/>
                  <w:noWrap w:val="0"/>
                  <w:vAlign w:val="center"/>
                </w:tcPr>
                <w:p w14:paraId="3E711910">
                  <w:pPr>
                    <w:keepNext w:val="0"/>
                    <w:keepLines w:val="0"/>
                    <w:widowControl/>
                    <w:suppressLineNumbers w:val="0"/>
                    <w:jc w:val="center"/>
                    <w:textAlignment w:val="center"/>
                    <w:rPr>
                      <w:rFonts w:hint="default" w:ascii="Times New Roman" w:hAnsi="Times New Roman" w:cs="Times New Roman"/>
                      <w:color w:val="auto"/>
                      <w:kern w:val="2"/>
                      <w:sz w:val="21"/>
                      <w:szCs w:val="24"/>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3.453</w:t>
                  </w:r>
                </w:p>
              </w:tc>
            </w:tr>
          </w:tbl>
          <w:p w14:paraId="7FD3CB29">
            <w:pPr>
              <w:pStyle w:val="15"/>
              <w:jc w:val="center"/>
              <w:rPr>
                <w:rFonts w:hint="eastAsia" w:ascii="Times New Roman" w:hAnsi="Times New Roman" w:eastAsia="宋体" w:cs="Times New Roman"/>
                <w:b/>
                <w:bCs/>
                <w:color w:val="auto"/>
                <w:kern w:val="0"/>
                <w:sz w:val="24"/>
                <w:highlight w:val="none"/>
                <w:lang w:val="en-US" w:eastAsia="zh-CN" w:bidi="ar"/>
              </w:rPr>
            </w:pPr>
            <w:r>
              <w:rPr>
                <w:color w:val="auto"/>
                <w:sz w:val="21"/>
                <w:highlight w:val="none"/>
              </w:rPr>
              <mc:AlternateContent>
                <mc:Choice Requires="wpc">
                  <w:drawing>
                    <wp:inline distT="0" distB="0" distL="114300" distR="114300">
                      <wp:extent cx="5499735" cy="5451475"/>
                      <wp:effectExtent l="0" t="0" r="0" b="0"/>
                      <wp:docPr id="7" name="画布 7"/>
                      <wp:cNvGraphicFramePr/>
                      <a:graphic xmlns:a="http://schemas.openxmlformats.org/drawingml/2006/main">
                        <a:graphicData uri="http://schemas.microsoft.com/office/word/2010/wordprocessingCanvas">
                          <wpc:wpc>
                            <wpc:bg/>
                            <wpc:whole/>
                            <wps:wsp>
                              <wps:cNvPr id="17" name="直接箭头连接符 9"/>
                              <wps:cNvCnPr/>
                              <wps:spPr>
                                <a:xfrm>
                                  <a:off x="130175" y="912495"/>
                                  <a:ext cx="853440" cy="0"/>
                                </a:xfrm>
                                <a:prstGeom prst="straightConnector1">
                                  <a:avLst/>
                                </a:prstGeom>
                                <a:ln>
                                  <a:solidFill>
                                    <a:schemeClr val="tx1"/>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18" name="文本框 11"/>
                              <wps:cNvSpPr txBox="1"/>
                              <wps:spPr>
                                <a:xfrm>
                                  <a:off x="69850" y="638175"/>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FECD46B">
                                    <w:pPr>
                                      <w:jc w:val="center"/>
                                      <w:rPr>
                                        <w:rFonts w:hint="eastAsia" w:eastAsiaTheme="minorEastAsia"/>
                                        <w:lang w:val="en-US" w:eastAsia="zh-CN"/>
                                      </w:rPr>
                                    </w:pPr>
                                    <w:r>
                                      <w:rPr>
                                        <w:rFonts w:hint="eastAsia"/>
                                        <w:lang w:val="en-US" w:eastAsia="zh-CN"/>
                                      </w:rPr>
                                      <w:t>新鲜水</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9" name="直接连接符 13"/>
                              <wps:cNvCnPr/>
                              <wps:spPr>
                                <a:xfrm>
                                  <a:off x="995045" y="511175"/>
                                  <a:ext cx="8890" cy="4620260"/>
                                </a:xfrm>
                                <a:prstGeom prst="line">
                                  <a:avLst/>
                                </a:prstGeom>
                              </wps:spPr>
                              <wps:style>
                                <a:lnRef idx="1">
                                  <a:schemeClr val="dk1"/>
                                </a:lnRef>
                                <a:fillRef idx="0">
                                  <a:schemeClr val="dk1"/>
                                </a:fillRef>
                                <a:effectRef idx="0">
                                  <a:schemeClr val="dk1"/>
                                </a:effectRef>
                                <a:fontRef idx="minor">
                                  <a:schemeClr val="tx1"/>
                                </a:fontRef>
                              </wps:style>
                              <wps:bodyPr/>
                            </wps:wsp>
                            <wps:wsp>
                              <wps:cNvPr id="20" name="直接箭头连接符 16"/>
                              <wps:cNvCnPr/>
                              <wps:spPr>
                                <a:xfrm>
                                  <a:off x="1002665" y="514985"/>
                                  <a:ext cx="486410" cy="6350"/>
                                </a:xfrm>
                                <a:prstGeom prst="straightConnector1">
                                  <a:avLst/>
                                </a:prstGeom>
                                <a:ln>
                                  <a:solidFill>
                                    <a:schemeClr val="tx1"/>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22" name="文本框 17"/>
                              <wps:cNvSpPr txBox="1"/>
                              <wps:spPr>
                                <a:xfrm>
                                  <a:off x="1481455" y="376555"/>
                                  <a:ext cx="1302385" cy="29718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6F0B3225">
                                    <w:pPr>
                                      <w:jc w:val="center"/>
                                      <w:rPr>
                                        <w:rFonts w:hint="default" w:eastAsiaTheme="minorEastAsia"/>
                                        <w:lang w:val="en-US" w:eastAsia="zh-CN"/>
                                      </w:rPr>
                                    </w:pPr>
                                    <w:r>
                                      <w:rPr>
                                        <w:rFonts w:hint="eastAsia"/>
                                        <w:lang w:val="en-US" w:eastAsia="zh-CN"/>
                                      </w:rPr>
                                      <w:t>水洗槽用水（</w:t>
                                    </w:r>
                                    <w:r>
                                      <w:rPr>
                                        <w:rFonts w:hint="eastAsia" w:ascii="Times New Roman" w:hAnsi="Times New Roman" w:cs="Times New Roman"/>
                                        <w:lang w:val="en-US" w:eastAsia="zh-CN"/>
                                      </w:rPr>
                                      <w:t>8.812</w:t>
                                    </w:r>
                                    <w:r>
                                      <w:rPr>
                                        <w:rFonts w:hint="eastAsia"/>
                                        <w:lang w:val="en-US" w:eastAsia="zh-CN"/>
                                      </w:rPr>
                                      <w:t>）</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4" name="直接箭头连接符 24"/>
                              <wps:cNvCnPr/>
                              <wps:spPr>
                                <a:xfrm flipV="1">
                                  <a:off x="1740535" y="205105"/>
                                  <a:ext cx="381000" cy="167640"/>
                                </a:xfrm>
                                <a:prstGeom prst="straightConnector1">
                                  <a:avLst/>
                                </a:prstGeom>
                                <a:ln>
                                  <a:solidFill>
                                    <a:schemeClr val="tx1"/>
                                  </a:solidFill>
                                  <a:prstDash val="dash"/>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44" name="文本框 33"/>
                              <wps:cNvSpPr txBox="1"/>
                              <wps:spPr>
                                <a:xfrm>
                                  <a:off x="27940" y="928370"/>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61AF9CD">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7.331</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76" name="文本框 34"/>
                              <wps:cNvSpPr txBox="1"/>
                              <wps:spPr>
                                <a:xfrm>
                                  <a:off x="1947545" y="19685"/>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04EDFA">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1.056</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77" name="文本框 39"/>
                              <wps:cNvSpPr txBox="1"/>
                              <wps:spPr>
                                <a:xfrm>
                                  <a:off x="873760" y="287655"/>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E3423D">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1.056</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93" name="文本框 38"/>
                              <wps:cNvSpPr txBox="1"/>
                              <wps:spPr>
                                <a:xfrm>
                                  <a:off x="885190" y="1463040"/>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1AE505">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0.346</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98" name="直接箭头连接符 15"/>
                              <wps:cNvCnPr/>
                              <wps:spPr>
                                <a:xfrm flipV="1">
                                  <a:off x="1004570" y="1701165"/>
                                  <a:ext cx="486410" cy="1270"/>
                                </a:xfrm>
                                <a:prstGeom prst="straightConnector1">
                                  <a:avLst/>
                                </a:prstGeom>
                                <a:ln>
                                  <a:solidFill>
                                    <a:schemeClr val="tx1"/>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132" name="文本框 21"/>
                              <wps:cNvSpPr txBox="1"/>
                              <wps:spPr>
                                <a:xfrm>
                                  <a:off x="1494155" y="1546860"/>
                                  <a:ext cx="1901190" cy="29718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0494B192">
                                    <w:pPr>
                                      <w:jc w:val="center"/>
                                      <w:rPr>
                                        <w:rFonts w:hint="default" w:eastAsiaTheme="minorEastAsia"/>
                                        <w:lang w:val="en-US" w:eastAsia="zh-CN"/>
                                      </w:rPr>
                                    </w:pPr>
                                    <w:r>
                                      <w:rPr>
                                        <w:rFonts w:hint="eastAsia" w:ascii="Times New Roman" w:hAnsi="Times New Roman" w:cs="Times New Roman"/>
                                        <w:color w:val="auto"/>
                                        <w:szCs w:val="21"/>
                                        <w:highlight w:val="none"/>
                                        <w:lang w:val="en-US" w:eastAsia="zh-CN"/>
                                      </w:rPr>
                                      <w:t>预脱脂槽用水</w:t>
                                    </w:r>
                                    <w:r>
                                      <w:rPr>
                                        <w:rFonts w:hint="eastAsia" w:ascii="Times New Roman" w:hAnsi="Times New Roman" w:cs="Times New Roman"/>
                                        <w:color w:val="000000" w:themeColor="text1"/>
                                        <w:szCs w:val="21"/>
                                        <w:highlight w:val="none"/>
                                        <w:lang w:val="en-US" w:eastAsia="zh-CN"/>
                                        <w14:textFill>
                                          <w14:solidFill>
                                            <w14:schemeClr w14:val="tx1"/>
                                          </w14:solidFill>
                                        </w14:textFill>
                                      </w:rPr>
                                      <w:t>（2.88）</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47" name="直接箭头连接符 25"/>
                              <wps:cNvCnPr/>
                              <wps:spPr>
                                <a:xfrm flipV="1">
                                  <a:off x="2270760" y="1363980"/>
                                  <a:ext cx="381000" cy="167640"/>
                                </a:xfrm>
                                <a:prstGeom prst="straightConnector1">
                                  <a:avLst/>
                                </a:prstGeom>
                                <a:ln>
                                  <a:solidFill>
                                    <a:schemeClr val="tx1"/>
                                  </a:solidFill>
                                  <a:prstDash val="dash"/>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148" name="直接箭头连接符 15"/>
                              <wps:cNvCnPr/>
                              <wps:spPr>
                                <a:xfrm flipV="1">
                                  <a:off x="1004570" y="2595880"/>
                                  <a:ext cx="486410" cy="1270"/>
                                </a:xfrm>
                                <a:prstGeom prst="straightConnector1">
                                  <a:avLst/>
                                </a:prstGeom>
                                <a:ln>
                                  <a:solidFill>
                                    <a:schemeClr val="tx1"/>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149" name="文本框 21"/>
                              <wps:cNvSpPr txBox="1"/>
                              <wps:spPr>
                                <a:xfrm>
                                  <a:off x="1495425" y="4102100"/>
                                  <a:ext cx="1240155" cy="29718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12480A82">
                                    <w:pPr>
                                      <w:jc w:val="center"/>
                                      <w:rPr>
                                        <w:rFonts w:hint="default" w:eastAsiaTheme="minorEastAsia"/>
                                        <w:lang w:val="en-US" w:eastAsia="zh-CN"/>
                                      </w:rPr>
                                    </w:pPr>
                                    <w:r>
                                      <w:rPr>
                                        <w:rFonts w:hint="eastAsia" w:ascii="Times New Roman" w:hAnsi="Times New Roman" w:cs="Times New Roman"/>
                                        <w:color w:val="auto"/>
                                        <w:szCs w:val="21"/>
                                        <w:highlight w:val="none"/>
                                        <w:lang w:val="en-US" w:eastAsia="zh-CN"/>
                                      </w:rPr>
                                      <w:t>水帘</w:t>
                                    </w:r>
                                    <w:r>
                                      <w:rPr>
                                        <w:rFonts w:hint="eastAsia"/>
                                        <w:lang w:val="en-US" w:eastAsia="zh-CN"/>
                                      </w:rPr>
                                      <w:t>用水（</w:t>
                                    </w:r>
                                    <w:r>
                                      <w:rPr>
                                        <w:rFonts w:hint="default" w:ascii="Times New Roman" w:hAnsi="Times New Roman" w:cs="Times New Roman"/>
                                        <w:lang w:val="en-US" w:eastAsia="zh-CN"/>
                                      </w:rPr>
                                      <w:t>1</w:t>
                                    </w:r>
                                    <w:r>
                                      <w:rPr>
                                        <w:rFonts w:hint="eastAsia"/>
                                        <w:lang w:val="en-US" w:eastAsia="zh-CN"/>
                                      </w:rPr>
                                      <w:t>）</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50" name="直接箭头连接符 25"/>
                              <wps:cNvCnPr/>
                              <wps:spPr>
                                <a:xfrm flipV="1">
                                  <a:off x="1937385" y="3939540"/>
                                  <a:ext cx="381000" cy="167640"/>
                                </a:xfrm>
                                <a:prstGeom prst="straightConnector1">
                                  <a:avLst/>
                                </a:prstGeom>
                                <a:ln>
                                  <a:solidFill>
                                    <a:schemeClr val="tx1"/>
                                  </a:solidFill>
                                  <a:prstDash val="dash"/>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151" name="文本框 37"/>
                              <wps:cNvSpPr txBox="1"/>
                              <wps:spPr>
                                <a:xfrm>
                                  <a:off x="865505" y="4011930"/>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91A01C">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0.1</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52" name="文本框 38"/>
                              <wps:cNvSpPr txBox="1"/>
                              <wps:spPr>
                                <a:xfrm>
                                  <a:off x="2055495" y="3718560"/>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AED8DC2">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0.1</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55" name="文本框 38"/>
                              <wps:cNvSpPr txBox="1"/>
                              <wps:spPr>
                                <a:xfrm>
                                  <a:off x="2383155" y="1155700"/>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3731A74">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0.346</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56" name="直接箭头连接符 15"/>
                              <wps:cNvCnPr/>
                              <wps:spPr>
                                <a:xfrm flipV="1">
                                  <a:off x="1003300" y="4264025"/>
                                  <a:ext cx="486410" cy="1270"/>
                                </a:xfrm>
                                <a:prstGeom prst="straightConnector1">
                                  <a:avLst/>
                                </a:prstGeom>
                                <a:ln>
                                  <a:solidFill>
                                    <a:schemeClr val="tx1"/>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157" name="直接箭头连接符 15"/>
                              <wps:cNvCnPr/>
                              <wps:spPr>
                                <a:xfrm flipV="1">
                                  <a:off x="1016635" y="3484880"/>
                                  <a:ext cx="486410" cy="1270"/>
                                </a:xfrm>
                                <a:prstGeom prst="straightConnector1">
                                  <a:avLst/>
                                </a:prstGeom>
                                <a:ln>
                                  <a:solidFill>
                                    <a:schemeClr val="tx1"/>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158" name="文本框 21"/>
                              <wps:cNvSpPr txBox="1"/>
                              <wps:spPr>
                                <a:xfrm>
                                  <a:off x="1501140" y="2436495"/>
                                  <a:ext cx="1901190" cy="29718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91AC821">
                                    <w:pPr>
                                      <w:jc w:val="center"/>
                                      <w:rPr>
                                        <w:rFonts w:hint="default" w:eastAsiaTheme="minorEastAsia"/>
                                        <w:lang w:val="en-US" w:eastAsia="zh-CN"/>
                                      </w:rPr>
                                    </w:pPr>
                                    <w:r>
                                      <w:rPr>
                                        <w:rFonts w:hint="eastAsia" w:ascii="Times New Roman" w:hAnsi="Times New Roman" w:cs="Times New Roman"/>
                                        <w:color w:val="auto"/>
                                        <w:szCs w:val="21"/>
                                        <w:highlight w:val="none"/>
                                        <w:lang w:val="en-US" w:eastAsia="zh-CN"/>
                                      </w:rPr>
                                      <w:t>主脱脂槽用水</w:t>
                                    </w:r>
                                    <w:r>
                                      <w:rPr>
                                        <w:rFonts w:hint="eastAsia" w:ascii="Times New Roman" w:hAnsi="Times New Roman" w:cs="Times New Roman"/>
                                        <w:color w:val="000000" w:themeColor="text1"/>
                                        <w:szCs w:val="21"/>
                                        <w:highlight w:val="none"/>
                                        <w:lang w:val="en-US" w:eastAsia="zh-CN"/>
                                        <w14:textFill>
                                          <w14:solidFill>
                                            <w14:schemeClr w14:val="tx1"/>
                                          </w14:solidFill>
                                        </w14:textFill>
                                      </w:rPr>
                                      <w:t>（6.3）</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59" name="文本框 38"/>
                              <wps:cNvSpPr txBox="1"/>
                              <wps:spPr>
                                <a:xfrm>
                                  <a:off x="812800" y="2348230"/>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88E3D6">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0.756</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60" name="直接箭头连接符 25"/>
                              <wps:cNvCnPr/>
                              <wps:spPr>
                                <a:xfrm flipV="1">
                                  <a:off x="2213610" y="2256155"/>
                                  <a:ext cx="381000" cy="167640"/>
                                </a:xfrm>
                                <a:prstGeom prst="straightConnector1">
                                  <a:avLst/>
                                </a:prstGeom>
                                <a:ln>
                                  <a:solidFill>
                                    <a:schemeClr val="tx1"/>
                                  </a:solidFill>
                                  <a:prstDash val="dash"/>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161" name="文本框 38"/>
                              <wps:cNvSpPr txBox="1"/>
                              <wps:spPr>
                                <a:xfrm>
                                  <a:off x="2366010" y="2047875"/>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B810AD">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0.756</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62" name="文本框 21"/>
                              <wps:cNvSpPr txBox="1"/>
                              <wps:spPr>
                                <a:xfrm>
                                  <a:off x="1501140" y="3320415"/>
                                  <a:ext cx="1901190" cy="29718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76AFECC">
                                    <w:pPr>
                                      <w:jc w:val="center"/>
                                      <w:rPr>
                                        <w:rFonts w:hint="default" w:eastAsiaTheme="minorEastAsia"/>
                                        <w:lang w:val="en-US" w:eastAsia="zh-CN"/>
                                      </w:rPr>
                                    </w:pPr>
                                    <w:r>
                                      <w:rPr>
                                        <w:rFonts w:hint="eastAsia" w:ascii="Times New Roman" w:hAnsi="Times New Roman" w:cs="Times New Roman"/>
                                        <w:color w:val="auto"/>
                                        <w:szCs w:val="21"/>
                                        <w:highlight w:val="none"/>
                                        <w:lang w:val="en-US" w:eastAsia="zh-CN"/>
                                      </w:rPr>
                                      <w:t>陶化槽用水</w:t>
                                    </w:r>
                                    <w:r>
                                      <w:rPr>
                                        <w:rFonts w:hint="eastAsia" w:ascii="Times New Roman" w:hAnsi="Times New Roman" w:cs="Times New Roman"/>
                                        <w:color w:val="000000" w:themeColor="text1"/>
                                        <w:szCs w:val="21"/>
                                        <w:highlight w:val="none"/>
                                        <w:lang w:val="en-US" w:eastAsia="zh-CN"/>
                                        <w14:textFill>
                                          <w14:solidFill>
                                            <w14:schemeClr w14:val="tx1"/>
                                          </w14:solidFill>
                                        </w14:textFill>
                                      </w:rPr>
                                      <w:t>（6.3）</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63" name="文本框 38"/>
                              <wps:cNvSpPr txBox="1"/>
                              <wps:spPr>
                                <a:xfrm>
                                  <a:off x="838200" y="3241040"/>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CFC2A3">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0.756</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64" name="直接箭头连接符 25"/>
                              <wps:cNvCnPr/>
                              <wps:spPr>
                                <a:xfrm flipV="1">
                                  <a:off x="2059305" y="3140075"/>
                                  <a:ext cx="381000" cy="167640"/>
                                </a:xfrm>
                                <a:prstGeom prst="straightConnector1">
                                  <a:avLst/>
                                </a:prstGeom>
                                <a:ln>
                                  <a:solidFill>
                                    <a:schemeClr val="tx1"/>
                                  </a:solidFill>
                                  <a:prstDash val="dash"/>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165" name="文本框 38"/>
                              <wps:cNvSpPr txBox="1"/>
                              <wps:spPr>
                                <a:xfrm>
                                  <a:off x="2219960" y="2957830"/>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8DB3644">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0.756</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66" name="文本框 38"/>
                              <wps:cNvSpPr txBox="1"/>
                              <wps:spPr>
                                <a:xfrm>
                                  <a:off x="822960" y="4881880"/>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392895">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4.317</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67" name="直接箭头连接符 15"/>
                              <wps:cNvCnPr/>
                              <wps:spPr>
                                <a:xfrm flipV="1">
                                  <a:off x="1003300" y="5130800"/>
                                  <a:ext cx="486410" cy="1270"/>
                                </a:xfrm>
                                <a:prstGeom prst="straightConnector1">
                                  <a:avLst/>
                                </a:prstGeom>
                                <a:ln>
                                  <a:solidFill>
                                    <a:schemeClr val="tx1"/>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168" name="文本框 21"/>
                              <wps:cNvSpPr txBox="1"/>
                              <wps:spPr>
                                <a:xfrm>
                                  <a:off x="1501140" y="4975860"/>
                                  <a:ext cx="966470" cy="29718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02E48080">
                                    <w:pPr>
                                      <w:jc w:val="center"/>
                                      <w:rPr>
                                        <w:rFonts w:hint="default" w:eastAsiaTheme="minorEastAsia"/>
                                        <w:lang w:val="en-US" w:eastAsia="zh-CN"/>
                                      </w:rPr>
                                    </w:pPr>
                                    <w:r>
                                      <w:rPr>
                                        <w:rFonts w:hint="eastAsia"/>
                                        <w:lang w:val="en-US" w:eastAsia="zh-CN"/>
                                      </w:rPr>
                                      <w:t>生活用水</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69" name="直接箭头连接符 15"/>
                              <wps:cNvCnPr/>
                              <wps:spPr>
                                <a:xfrm flipV="1">
                                  <a:off x="2470785" y="5130800"/>
                                  <a:ext cx="486410" cy="1270"/>
                                </a:xfrm>
                                <a:prstGeom prst="straightConnector1">
                                  <a:avLst/>
                                </a:prstGeom>
                                <a:ln>
                                  <a:solidFill>
                                    <a:schemeClr val="tx1"/>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170" name="直接箭头连接符 25"/>
                              <wps:cNvCnPr/>
                              <wps:spPr>
                                <a:xfrm flipV="1">
                                  <a:off x="1741805" y="4805045"/>
                                  <a:ext cx="381000" cy="167640"/>
                                </a:xfrm>
                                <a:prstGeom prst="straightConnector1">
                                  <a:avLst/>
                                </a:prstGeom>
                                <a:ln>
                                  <a:solidFill>
                                    <a:schemeClr val="tx1"/>
                                  </a:solidFill>
                                  <a:prstDash val="dash"/>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171" name="文本框 38"/>
                              <wps:cNvSpPr txBox="1"/>
                              <wps:spPr>
                                <a:xfrm>
                                  <a:off x="1852930" y="4606925"/>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C44903A">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0.864</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72" name="文本框 38"/>
                              <wps:cNvSpPr txBox="1"/>
                              <wps:spPr>
                                <a:xfrm>
                                  <a:off x="2325370" y="4907280"/>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38E25A8">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3.453</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73" name="文本框 37"/>
                              <wps:cNvSpPr txBox="1"/>
                              <wps:spPr>
                                <a:xfrm>
                                  <a:off x="2955290" y="4876800"/>
                                  <a:ext cx="2093595" cy="5346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E71562">
                                    <w:pPr>
                                      <w:jc w:val="center"/>
                                      <w:rPr>
                                        <w:rFonts w:hint="default" w:ascii="Times New Roman" w:hAnsi="Times New Roman" w:cs="Times New Roman" w:eastAsiaTheme="minorEastAsia"/>
                                        <w:color w:val="auto"/>
                                        <w:lang w:val="en-US" w:eastAsia="zh-CN"/>
                                      </w:rPr>
                                    </w:pPr>
                                    <w:r>
                                      <w:rPr>
                                        <w:rFonts w:hint="eastAsia" w:ascii="Times New Roman" w:hAnsi="Times New Roman" w:cs="Times New Roman"/>
                                        <w:color w:val="auto"/>
                                        <w:sz w:val="21"/>
                                        <w:szCs w:val="21"/>
                                        <w:highlight w:val="none"/>
                                        <w:lang w:eastAsia="zh-CN"/>
                                      </w:rPr>
                                      <w:t>经厂区化粪池处理后排入永清县里澜城污水处理厂进一步处理</w:t>
                                    </w:r>
                                  </w:p>
                                </w:txbxContent>
                              </wps:txbx>
                              <wps:bodyPr rot="0" spcFirstLastPara="0" vertOverflow="overflow" horzOverflow="overflow" vert="horz" wrap="square" lIns="91440" tIns="45720" rIns="91440" bIns="45720" numCol="1" spcCol="0" rtlCol="0" fromWordArt="0" anchor="t" anchorCtr="0" forceAA="0" compatLnSpc="1">
                                <a:noAutofit/>
                              </wps:bodyPr>
                            </wps:wsp>
                          </wpc:wpc>
                        </a:graphicData>
                      </a:graphic>
                    </wp:inline>
                  </w:drawing>
                </mc:Choice>
                <mc:Fallback>
                  <w:pict>
                    <v:group id="_x0000_s1026" o:spid="_x0000_s1026" o:spt="203" style="height:429.25pt;width:433.05pt;" coordsize="5499735,5451475" editas="canvas" o:gfxdata="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">
                      <o:lock v:ext="edit" aspectratio="f"/>
                      <v:shape id="_x0000_s1026" o:spid="_x0000_s1026" style="position:absolute;left:0;top:0;height:5451475;width:5499735;" filled="f" stroked="f" coordsize="21600,21600" o:gfxdata="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">
                        <v:fill on="f" focussize="0,0"/>
                        <v:stroke on="f"/>
                        <v:imagedata o:title=""/>
                        <o:lock v:ext="edit" aspectratio="f"/>
                      </v:shape>
                      <v:shape id="直接箭头连接符 9" o:spid="_x0000_s1026" o:spt="32" type="#_x0000_t32" style="position:absolute;left:130175;top:912495;height:0;width:853440;" filled="f" stroked="t" coordsize="21600,21600" o:gfxdata="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Oc4aBLT&#10;AAAABQEAAA8AAAAAAAAAAQAgAAAAIgAAAGRycy9kb3ducmV2LnhtbFBLAQIUABQAAAAIAIdO4kDc&#10;TnPFJQIAABUEAAAOAAAAAAAAAAEAIAAAACIBAABkcnMvZTJvRG9jLnhtbFBLBQYAAAAABgAGAFkB&#10;AAC5BQAAAAA=&#10;">
                        <v:fill on="f" focussize="0,0"/>
                        <v:stroke weight="0.5pt" color="#000000 [3213]" miterlimit="8" joinstyle="miter" endarrow="block"/>
                        <v:imagedata o:title=""/>
                        <o:lock v:ext="edit" aspectratio="f"/>
                      </v:shape>
                      <v:shape id="文本框 11" o:spid="_x0000_s1026" o:spt="202" type="#_x0000_t202" style="position:absolute;left:69850;top:638175;height:289560;width:754380;"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Ouvjm7WAAAABQEAAA8AAAAAAAAAAQAgAAAAIgAA&#10;AGRycy9kb3ducmV2LnhtbFBLAQIUABQAAAAIAIdO4kAAIEriQwIAAHAEAAAOAAAAAAAAAAEAIAAA&#10;ACUBAABkcnMvZTJvRG9jLnhtbFBLBQYAAAAABgAGAFkBAADaBQAAAAA=&#10;">
                        <v:fill on="f" focussize="0,0"/>
                        <v:stroke on="f" weight="0.5pt"/>
                        <v:imagedata o:title=""/>
                        <o:lock v:ext="edit" aspectratio="f"/>
                        <v:textbox>
                          <w:txbxContent>
                            <w:p w14:paraId="3FECD46B">
                              <w:pPr>
                                <w:jc w:val="center"/>
                                <w:rPr>
                                  <w:rFonts w:hint="eastAsia" w:eastAsiaTheme="minorEastAsia"/>
                                  <w:lang w:val="en-US" w:eastAsia="zh-CN"/>
                                </w:rPr>
                              </w:pPr>
                              <w:r>
                                <w:rPr>
                                  <w:rFonts w:hint="eastAsia"/>
                                  <w:lang w:val="en-US" w:eastAsia="zh-CN"/>
                                </w:rPr>
                                <w:t>新鲜水</w:t>
                              </w:r>
                            </w:p>
                          </w:txbxContent>
                        </v:textbox>
                      </v:shape>
                      <v:line id="直接连接符 13" o:spid="_x0000_s1026" o:spt="20" style="position:absolute;left:995045;top:511175;height:4620260;width:8890;" filled="f" stroked="t" coordsize="21600,21600" o:gfxdata="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BLJlN0wAAAAUBAAAPAAAAAAAAAAEAIAAAACIAAABkcnMvZG93bnJldi54bWxQSwECFAAUAAAA&#10;CACHTuJAxdtvAvMBAADAAwAADgAAAAAAAAABACAAAAAiAQAAZHJzL2Uyb0RvYy54bWxQSwUGAAAA&#10;AAYABgBZAQAAhwUAAAAA&#10;">
                        <v:fill on="f" focussize="0,0"/>
                        <v:stroke weight="0.5pt" color="#000000 [3200]" miterlimit="8" joinstyle="miter"/>
                        <v:imagedata o:title=""/>
                        <o:lock v:ext="edit" aspectratio="f"/>
                      </v:line>
                      <v:shape id="直接箭头连接符 16" o:spid="_x0000_s1026" o:spt="32" type="#_x0000_t32" style="position:absolute;left:1002665;top:514985;height:6350;width:486410;" filled="f" stroked="t" coordsize="21600,21600" o:gfxdata="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5zho&#10;EtMAAAAFAQAADwAAAAAAAAABACAAAAAiAAAAZHJzL2Rvd25yZXYueG1sUEsBAhQAFAAAAAgAh07i&#10;QJjgSkInAgAAGgQAAA4AAAAAAAAAAQAgAAAAIgEAAGRycy9lMm9Eb2MueG1sUEsFBgAAAAAGAAYA&#10;WQEAALsFAAAAAA==&#10;">
                        <v:fill on="f" focussize="0,0"/>
                        <v:stroke weight="0.5pt" color="#000000 [3213]" miterlimit="8" joinstyle="miter" endarrow="block"/>
                        <v:imagedata o:title=""/>
                        <o:lock v:ext="edit" aspectratio="f"/>
                      </v:shape>
                      <v:shape id="文本框 17" o:spid="_x0000_s1026" o:spt="202" type="#_x0000_t202" style="position:absolute;left:1481455;top:376555;height:297180;width:1302385;" fillcolor="#FFFFFF [3201]" filled="t" stroked="t" coordsize="21600,21600" o:gfxdata="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LlneNMAAAAFAQAADwAAAAAAAAABACAAAAAiAAAAZHJzL2Rvd25yZXYueG1sUEsBAhQAFAAA&#10;AAgAh07iQDwTwjZmAgAAxAQAAA4AAAAAAAAAAQAgAAAAIgEAAGRycy9lMm9Eb2MueG1sUEsFBgAA&#10;AAAGAAYAWQEAAPoFAAAAAA==&#10;">
                        <v:fill on="t" focussize="0,0"/>
                        <v:stroke weight="0.5pt" color="#000000 [3204]" joinstyle="round"/>
                        <v:imagedata o:title=""/>
                        <o:lock v:ext="edit" aspectratio="f"/>
                        <v:textbox>
                          <w:txbxContent>
                            <w:p w14:paraId="6F0B3225">
                              <w:pPr>
                                <w:jc w:val="center"/>
                                <w:rPr>
                                  <w:rFonts w:hint="default" w:eastAsiaTheme="minorEastAsia"/>
                                  <w:lang w:val="en-US" w:eastAsia="zh-CN"/>
                                </w:rPr>
                              </w:pPr>
                              <w:r>
                                <w:rPr>
                                  <w:rFonts w:hint="eastAsia"/>
                                  <w:lang w:val="en-US" w:eastAsia="zh-CN"/>
                                </w:rPr>
                                <w:t>水洗槽用水（</w:t>
                              </w:r>
                              <w:r>
                                <w:rPr>
                                  <w:rFonts w:hint="eastAsia" w:ascii="Times New Roman" w:hAnsi="Times New Roman" w:cs="Times New Roman"/>
                                  <w:lang w:val="en-US" w:eastAsia="zh-CN"/>
                                </w:rPr>
                                <w:t>8.812</w:t>
                              </w:r>
                              <w:r>
                                <w:rPr>
                                  <w:rFonts w:hint="eastAsia"/>
                                  <w:lang w:val="en-US" w:eastAsia="zh-CN"/>
                                </w:rPr>
                                <w:t>）</w:t>
                              </w:r>
                            </w:p>
                          </w:txbxContent>
                        </v:textbox>
                      </v:shape>
                      <v:shape id="_x0000_s1026" o:spid="_x0000_s1026" o:spt="32" type="#_x0000_t32" style="position:absolute;left:1740535;top:205105;flip:y;height:167640;width:381000;" filled="f" stroked="t" coordsize="21600,21600" o:gfxdata="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La0kGNUAAAAFAQAADwAAAAAAAAABACAAAAAiAAAAZHJzL2Rvd25yZXYueG1sUEsB&#10;AhQAFAAAAAgAh07iQOgrEKUxAgAAJQQAAA4AAAAAAAAAAQAgAAAAJAEAAGRycy9lMm9Eb2MueG1s&#10;UEsFBgAAAAAGAAYAWQEAAMcFAAAAAA==&#10;">
                        <v:fill on="f" focussize="0,0"/>
                        <v:stroke weight="0.5pt" color="#000000 [3213]" miterlimit="8" joinstyle="miter" dashstyle="dash" endarrow="block"/>
                        <v:imagedata o:title=""/>
                        <o:lock v:ext="edit" aspectratio="f"/>
                      </v:shape>
                      <v:shape id="文本框 33" o:spid="_x0000_s1026" o:spt="202" type="#_x0000_t202" style="position:absolute;left:27940;top:928370;height:289560;width:754380;"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Drr45u1gAAAAUBAAAPAAAAAAAAAAEAIAAA&#10;ACIAAABkcnMvZG93bnJldi54bWxQSwECFAAUAAAACACHTuJA2efpIEcCAABwBAAADgAAAAAAAAAB&#10;ACAAAAAlAQAAZHJzL2Uyb0RvYy54bWxQSwUGAAAAAAYABgBZAQAA3gUAAAAA&#10;">
                        <v:fill on="f" focussize="0,0"/>
                        <v:stroke on="f" weight="0.5pt"/>
                        <v:imagedata o:title=""/>
                        <o:lock v:ext="edit" aspectratio="f"/>
                        <v:textbox>
                          <w:txbxContent>
                            <w:p w14:paraId="561AF9CD">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7.331</w:t>
                              </w:r>
                            </w:p>
                          </w:txbxContent>
                        </v:textbox>
                      </v:shape>
                      <v:shape id="文本框 34" o:spid="_x0000_s1026" o:spt="202" type="#_x0000_t202" style="position:absolute;left:1947545;top:19685;height:289560;width:754380;"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66+ObtYAAAAFAQAADwAAAAAAAAABACAAAAAi&#10;AAAAZHJzL2Rvd25yZXYueG1sUEsBAhQAFAAAAAgAh07iQMlOvvtFAgAAcQQAAA4AAAAAAAAAAQAg&#10;AAAAJQEAAGRycy9lMm9Eb2MueG1sUEsFBgAAAAAGAAYAWQEAANwFAAAAAA==&#10;">
                        <v:fill on="f" focussize="0,0"/>
                        <v:stroke on="f" weight="0.5pt"/>
                        <v:imagedata o:title=""/>
                        <o:lock v:ext="edit" aspectratio="f"/>
                        <v:textbox>
                          <w:txbxContent>
                            <w:p w14:paraId="5504EDFA">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1.056</w:t>
                              </w:r>
                            </w:p>
                          </w:txbxContent>
                        </v:textbox>
                      </v:shape>
                      <v:shape id="文本框 39" o:spid="_x0000_s1026" o:spt="202" type="#_x0000_t202" style="position:absolute;left:873760;top:287655;height:289560;width:754380;"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66+ObtYAAAAFAQAADwAAAAAAAAABACAAAAAi&#10;AAAAZHJzL2Rvd25yZXYueG1sUEsBAhQAFAAAAAgAh07iQIseHWdFAgAAcQQAAA4AAAAAAAAAAQAg&#10;AAAAJQEAAGRycy9lMm9Eb2MueG1sUEsFBgAAAAAGAAYAWQEAANwFAAAAAA==&#10;">
                        <v:fill on="f" focussize="0,0"/>
                        <v:stroke on="f" weight="0.5pt"/>
                        <v:imagedata o:title=""/>
                        <o:lock v:ext="edit" aspectratio="f"/>
                        <v:textbox>
                          <w:txbxContent>
                            <w:p w14:paraId="04E3423D">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1.056</w:t>
                              </w:r>
                            </w:p>
                          </w:txbxContent>
                        </v:textbox>
                      </v:shape>
                      <v:shape id="文本框 38" o:spid="_x0000_s1026" o:spt="202" type="#_x0000_t202" style="position:absolute;left:885190;top:1463040;height:289560;width:754380;"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Drr45u1gAAAAUBAAAPAAAAAAAAAAEAIAAA&#10;ACIAAABkcnMvZG93bnJldi54bWxQSwECFAAUAAAACACHTuJAmGb5YUcCAAByBAAADgAAAAAAAAAB&#10;ACAAAAAlAQAAZHJzL2Uyb0RvYy54bWxQSwUGAAAAAAYABgBZAQAA3gUAAAAA&#10;">
                        <v:fill on="f" focussize="0,0"/>
                        <v:stroke on="f" weight="0.5pt"/>
                        <v:imagedata o:title=""/>
                        <o:lock v:ext="edit" aspectratio="f"/>
                        <v:textbox>
                          <w:txbxContent>
                            <w:p w14:paraId="0C1AE505">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0.346</w:t>
                              </w:r>
                            </w:p>
                          </w:txbxContent>
                        </v:textbox>
                      </v:shape>
                      <v:shape id="直接箭头连接符 15" o:spid="_x0000_s1026" o:spt="32" type="#_x0000_t32" style="position:absolute;left:1004570;top:1701165;flip:y;height:1270;width:486410;" filled="f" stroked="t" coordsize="21600,21600" o:gfxdata="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PHcsQnVAAAABQEAAA8AAAAAAAAAAQAgAAAAIgAAAGRycy9kb3ducmV2LnhtbFBLAQIU&#10;ABQAAAAIAIdO4kCl5dRcLwIAACUEAAAOAAAAAAAAAAEAIAAAACQBAABkcnMvZTJvRG9jLnhtbFBL&#10;BQYAAAAABgAGAFkBAADFBQAAAAA=&#10;">
                        <v:fill on="f" focussize="0,0"/>
                        <v:stroke weight="0.5pt" color="#000000 [3213]" miterlimit="8" joinstyle="miter" endarrow="block"/>
                        <v:imagedata o:title=""/>
                        <o:lock v:ext="edit" aspectratio="f"/>
                      </v:shape>
                      <v:shape id="文本框 21" o:spid="_x0000_s1026" o:spt="202" type="#_x0000_t202" style="position:absolute;left:1494155;top:1546860;height:297180;width:1901190;" fillcolor="#FFFFFF [3201]" filled="t" stroked="t" coordsize="21600,21600" o:gfxdata="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LlneNMAAAAFAQAADwAAAAAAAAABACAAAAAiAAAAZHJzL2Rvd25yZXYueG1sUEsBAhQAFAAA&#10;AAgAh07iQNiL5UpmAgAAxgQAAA4AAAAAAAAAAQAgAAAAIgEAAGRycy9lMm9Eb2MueG1sUEsFBgAA&#10;AAAGAAYAWQEAAPoFAAAAAA==&#10;">
                        <v:fill on="t" focussize="0,0"/>
                        <v:stroke weight="0.5pt" color="#000000 [3204]" joinstyle="round"/>
                        <v:imagedata o:title=""/>
                        <o:lock v:ext="edit" aspectratio="f"/>
                        <v:textbox>
                          <w:txbxContent>
                            <w:p w14:paraId="0494B192">
                              <w:pPr>
                                <w:jc w:val="center"/>
                                <w:rPr>
                                  <w:rFonts w:hint="default" w:eastAsiaTheme="minorEastAsia"/>
                                  <w:lang w:val="en-US" w:eastAsia="zh-CN"/>
                                </w:rPr>
                              </w:pPr>
                              <w:r>
                                <w:rPr>
                                  <w:rFonts w:hint="eastAsia" w:ascii="Times New Roman" w:hAnsi="Times New Roman" w:cs="Times New Roman"/>
                                  <w:color w:val="auto"/>
                                  <w:szCs w:val="21"/>
                                  <w:highlight w:val="none"/>
                                  <w:lang w:val="en-US" w:eastAsia="zh-CN"/>
                                </w:rPr>
                                <w:t>预脱脂槽用水</w:t>
                              </w:r>
                              <w:r>
                                <w:rPr>
                                  <w:rFonts w:hint="eastAsia" w:ascii="Times New Roman" w:hAnsi="Times New Roman" w:cs="Times New Roman"/>
                                  <w:color w:val="000000" w:themeColor="text1"/>
                                  <w:szCs w:val="21"/>
                                  <w:highlight w:val="none"/>
                                  <w:lang w:val="en-US" w:eastAsia="zh-CN"/>
                                  <w14:textFill>
                                    <w14:solidFill>
                                      <w14:schemeClr w14:val="tx1"/>
                                    </w14:solidFill>
                                  </w14:textFill>
                                </w:rPr>
                                <w:t>（2.88）</w:t>
                              </w:r>
                            </w:p>
                          </w:txbxContent>
                        </v:textbox>
                      </v:shape>
                      <v:shape id="直接箭头连接符 25" o:spid="_x0000_s1026" o:spt="32" type="#_x0000_t32" style="position:absolute;left:2270760;top:1363980;flip:y;height:167640;width:381000;" filled="f" stroked="t" coordsize="21600,21600" o:gfxdata="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trSQY1QAAAAUBAAAPAAAAAAAAAAEAIAAAACIAAABkcnMvZG93bnJldi54bWxQ&#10;SwECFAAUAAAACACHTuJAXm2kETMCAAAnBAAADgAAAAAAAAABACAAAAAkAQAAZHJzL2Uyb0RvYy54&#10;bWxQSwUGAAAAAAYABgBZAQAAyQUAAAAA&#10;">
                        <v:fill on="f" focussize="0,0"/>
                        <v:stroke weight="0.5pt" color="#000000 [3213]" miterlimit="8" joinstyle="miter" dashstyle="dash" endarrow="block"/>
                        <v:imagedata o:title=""/>
                        <o:lock v:ext="edit" aspectratio="f"/>
                      </v:shape>
                      <v:shape id="直接箭头连接符 15" o:spid="_x0000_s1026" o:spt="32" type="#_x0000_t32" style="position:absolute;left:1004570;top:2595880;flip:y;height:1270;width:486410;" filled="f" stroked="t" coordsize="21600,21600" o:gfxdata="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x3LEJ1QAAAAUBAAAPAAAAAAAAAAEAIAAAACIAAABkcnMvZG93bnJldi54bWxQSwEC&#10;FAAUAAAACACHTuJAEQKnVjACAAAmBAAADgAAAAAAAAABACAAAAAkAQAAZHJzL2Uyb0RvYy54bWxQ&#10;SwUGAAAAAAYABgBZAQAAxgUAAAAA&#10;">
                        <v:fill on="f" focussize="0,0"/>
                        <v:stroke weight="0.5pt" color="#000000 [3213]" miterlimit="8" joinstyle="miter" endarrow="block"/>
                        <v:imagedata o:title=""/>
                        <o:lock v:ext="edit" aspectratio="f"/>
                      </v:shape>
                      <v:shape id="文本框 21" o:spid="_x0000_s1026" o:spt="202" type="#_x0000_t202" style="position:absolute;left:1495425;top:4102100;height:297180;width:1240155;" fillcolor="#FFFFFF [3201]" filled="t" stroked="t" coordsize="21600,21600" o:gfxdata="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LlneNMAAAAFAQAADwAAAAAAAAABACAAAAAiAAAAZHJzL2Rvd25yZXYueG1sUEsBAhQAFAAA&#10;AAgAh07iQGQcXVhmAgAAxgQAAA4AAAAAAAAAAQAgAAAAIgEAAGRycy9lMm9Eb2MueG1sUEsFBgAA&#10;AAAGAAYAWQEAAPoFAAAAAA==&#10;">
                        <v:fill on="t" focussize="0,0"/>
                        <v:stroke weight="0.5pt" color="#000000 [3204]" joinstyle="round"/>
                        <v:imagedata o:title=""/>
                        <o:lock v:ext="edit" aspectratio="f"/>
                        <v:textbox>
                          <w:txbxContent>
                            <w:p w14:paraId="12480A82">
                              <w:pPr>
                                <w:jc w:val="center"/>
                                <w:rPr>
                                  <w:rFonts w:hint="default" w:eastAsiaTheme="minorEastAsia"/>
                                  <w:lang w:val="en-US" w:eastAsia="zh-CN"/>
                                </w:rPr>
                              </w:pPr>
                              <w:r>
                                <w:rPr>
                                  <w:rFonts w:hint="eastAsia" w:ascii="Times New Roman" w:hAnsi="Times New Roman" w:cs="Times New Roman"/>
                                  <w:color w:val="auto"/>
                                  <w:szCs w:val="21"/>
                                  <w:highlight w:val="none"/>
                                  <w:lang w:val="en-US" w:eastAsia="zh-CN"/>
                                </w:rPr>
                                <w:t>水帘</w:t>
                              </w:r>
                              <w:r>
                                <w:rPr>
                                  <w:rFonts w:hint="eastAsia"/>
                                  <w:lang w:val="en-US" w:eastAsia="zh-CN"/>
                                </w:rPr>
                                <w:t>用水（</w:t>
                              </w:r>
                              <w:r>
                                <w:rPr>
                                  <w:rFonts w:hint="default" w:ascii="Times New Roman" w:hAnsi="Times New Roman" w:cs="Times New Roman"/>
                                  <w:lang w:val="en-US" w:eastAsia="zh-CN"/>
                                </w:rPr>
                                <w:t>1</w:t>
                              </w:r>
                              <w:r>
                                <w:rPr>
                                  <w:rFonts w:hint="eastAsia"/>
                                  <w:lang w:val="en-US" w:eastAsia="zh-CN"/>
                                </w:rPr>
                                <w:t>）</w:t>
                              </w:r>
                            </w:p>
                          </w:txbxContent>
                        </v:textbox>
                      </v:shape>
                      <v:shape id="直接箭头连接符 25" o:spid="_x0000_s1026" o:spt="32" type="#_x0000_t32" style="position:absolute;left:1937385;top:3939540;flip:y;height:167640;width:381000;" filled="f" stroked="t" coordsize="21600,21600" o:gfxdata="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trSQY1QAAAAUBAAAPAAAAAAAAAAEAIAAAACIAAABkcnMvZG93bnJldi54bWxQ&#10;SwECFAAUAAAACACHTuJAEwzbTDMCAAAnBAAADgAAAAAAAAABACAAAAAkAQAAZHJzL2Uyb0RvYy54&#10;bWxQSwUGAAAAAAYABgBZAQAAyQUAAAAA&#10;">
                        <v:fill on="f" focussize="0,0"/>
                        <v:stroke weight="0.5pt" color="#000000 [3213]" miterlimit="8" joinstyle="miter" dashstyle="dash" endarrow="block"/>
                        <v:imagedata o:title=""/>
                        <o:lock v:ext="edit" aspectratio="f"/>
                      </v:shape>
                      <v:shape id="文本框 37" o:spid="_x0000_s1026" o:spt="202" type="#_x0000_t202" style="position:absolute;left:865505;top:4011930;height:289560;width:754380;"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rr45u1gAAAAUBAAAPAAAAAAAAAAEA&#10;IAAAACIAAABkcnMvZG93bnJldi54bWxQSwECFAAUAAAACACHTuJAWAWIm0oCAABzBAAADgAAAAAA&#10;AAABACAAAAAlAQAAZHJzL2Uyb0RvYy54bWxQSwUGAAAAAAYABgBZAQAA4QUAAAAA&#10;">
                        <v:fill on="f" focussize="0,0"/>
                        <v:stroke on="f" weight="0.5pt"/>
                        <v:imagedata o:title=""/>
                        <o:lock v:ext="edit" aspectratio="f"/>
                        <v:textbox>
                          <w:txbxContent>
                            <w:p w14:paraId="5A91A01C">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0.1</w:t>
                              </w:r>
                            </w:p>
                          </w:txbxContent>
                        </v:textbox>
                      </v:shape>
                      <v:shape id="文本框 38" o:spid="_x0000_s1026" o:spt="202" type="#_x0000_t202" style="position:absolute;left:2055495;top:3718560;height:289560;width:754380;"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Ouvjm7WAAAABQEAAA8AAAAAAAAAAQAg&#10;AAAAIgAAAGRycy9kb3ducmV2LnhtbFBLAQIUABQAAAAIAIdO4kByW/fJSQIAAHQEAAAOAAAAAAAA&#10;AAEAIAAAACUBAABkcnMvZTJvRG9jLnhtbFBLBQYAAAAABgAGAFkBAADgBQAAAAA=&#10;">
                        <v:fill on="f" focussize="0,0"/>
                        <v:stroke on="f" weight="0.5pt"/>
                        <v:imagedata o:title=""/>
                        <o:lock v:ext="edit" aspectratio="f"/>
                        <v:textbox>
                          <w:txbxContent>
                            <w:p w14:paraId="7AED8DC2">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0.1</w:t>
                              </w:r>
                            </w:p>
                          </w:txbxContent>
                        </v:textbox>
                      </v:shape>
                      <v:shape id="文本框 38" o:spid="_x0000_s1026" o:spt="202" type="#_x0000_t202" style="position:absolute;left:2383155;top:1155700;height:289560;width:754380;"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66+ObtYAAAAFAQAADwAAAAAAAAABACAAAAAi&#10;AAAAZHJzL2Rvd25yZXYueG1sUEsBAhQAFAAAAAgAh07iQMLtXfBFAgAAdAQAAA4AAAAAAAAAAQAg&#10;AAAAJQEAAGRycy9lMm9Eb2MueG1sUEsFBgAAAAAGAAYAWQEAANwFAAAAAA==&#10;">
                        <v:fill on="f" focussize="0,0"/>
                        <v:stroke on="f" weight="0.5pt"/>
                        <v:imagedata o:title=""/>
                        <o:lock v:ext="edit" aspectratio="f"/>
                        <v:textbox>
                          <w:txbxContent>
                            <w:p w14:paraId="13731A74">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0.346</w:t>
                              </w:r>
                            </w:p>
                          </w:txbxContent>
                        </v:textbox>
                      </v:shape>
                      <v:shape id="直接箭头连接符 15" o:spid="_x0000_s1026" o:spt="32" type="#_x0000_t32" style="position:absolute;left:1003300;top:4264025;flip:y;height:1270;width:486410;" filled="f" stroked="t" coordsize="21600,21600" o:gfxdata="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8dyxCdUAAAAFAQAADwAAAAAAAAABACAAAAAiAAAAZHJzL2Rvd25yZXYueG1sUEsB&#10;AhQAFAAAAAgAh07iQAMlQ60xAgAAJgQAAA4AAAAAAAAAAQAgAAAAJAEAAGRycy9lMm9Eb2MueG1s&#10;UEsFBgAAAAAGAAYAWQEAAMcFAAAAAA==&#10;">
                        <v:fill on="f" focussize="0,0"/>
                        <v:stroke weight="0.5pt" color="#000000 [3213]" miterlimit="8" joinstyle="miter" endarrow="block"/>
                        <v:imagedata o:title=""/>
                        <o:lock v:ext="edit" aspectratio="f"/>
                      </v:shape>
                      <v:shape id="直接箭头连接符 15" o:spid="_x0000_s1026" o:spt="32" type="#_x0000_t32" style="position:absolute;left:1016635;top:3484880;flip:y;height:1270;width:486410;" filled="f" stroked="t" coordsize="21600,21600" o:gfxdata="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8dyxCdUAAAAFAQAADwAAAAAAAAABACAAAAAiAAAAZHJzL2Rvd25yZXYueG1sUEsB&#10;AhQAFAAAAAgAh07iQNYOd2YxAgAAJgQAAA4AAAAAAAAAAQAgAAAAJAEAAGRycy9lMm9Eb2MueG1s&#10;UEsFBgAAAAAGAAYAWQEAAMcFAAAAAA==&#10;">
                        <v:fill on="f" focussize="0,0"/>
                        <v:stroke weight="0.5pt" color="#000000 [3213]" miterlimit="8" joinstyle="miter" endarrow="block"/>
                        <v:imagedata o:title=""/>
                        <o:lock v:ext="edit" aspectratio="f"/>
                      </v:shape>
                      <v:shape id="文本框 21" o:spid="_x0000_s1026" o:spt="202" type="#_x0000_t202" style="position:absolute;left:1501140;top:2436495;height:297180;width:1901190;" fillcolor="#FFFFFF [3201]" filled="t" stroked="t" coordsize="21600,21600" o:gfxdata="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Pi5Z3jTAAAABQEAAA8AAAAAAAAAAQAgAAAAIgAAAGRycy9kb3ducmV2LnhtbFBLAQIUABQAAAAI&#10;AIdO4kBjQfIHZAIAAMYEAAAOAAAAAAAAAAEAIAAAACIBAABkcnMvZTJvRG9jLnhtbFBLBQYAAAAA&#10;BgAGAFkBAAD4BQAAAAA=&#10;">
                        <v:fill on="t" focussize="0,0"/>
                        <v:stroke weight="0.5pt" color="#000000 [3204]" joinstyle="round"/>
                        <v:imagedata o:title=""/>
                        <o:lock v:ext="edit" aspectratio="f"/>
                        <v:textbox>
                          <w:txbxContent>
                            <w:p w14:paraId="791AC821">
                              <w:pPr>
                                <w:jc w:val="center"/>
                                <w:rPr>
                                  <w:rFonts w:hint="default" w:eastAsiaTheme="minorEastAsia"/>
                                  <w:lang w:val="en-US" w:eastAsia="zh-CN"/>
                                </w:rPr>
                              </w:pPr>
                              <w:r>
                                <w:rPr>
                                  <w:rFonts w:hint="eastAsia" w:ascii="Times New Roman" w:hAnsi="Times New Roman" w:cs="Times New Roman"/>
                                  <w:color w:val="auto"/>
                                  <w:szCs w:val="21"/>
                                  <w:highlight w:val="none"/>
                                  <w:lang w:val="en-US" w:eastAsia="zh-CN"/>
                                </w:rPr>
                                <w:t>主脱脂槽用水</w:t>
                              </w:r>
                              <w:r>
                                <w:rPr>
                                  <w:rFonts w:hint="eastAsia" w:ascii="Times New Roman" w:hAnsi="Times New Roman" w:cs="Times New Roman"/>
                                  <w:color w:val="000000" w:themeColor="text1"/>
                                  <w:szCs w:val="21"/>
                                  <w:highlight w:val="none"/>
                                  <w:lang w:val="en-US" w:eastAsia="zh-CN"/>
                                  <w14:textFill>
                                    <w14:solidFill>
                                      <w14:schemeClr w14:val="tx1"/>
                                    </w14:solidFill>
                                  </w14:textFill>
                                </w:rPr>
                                <w:t>（6.3）</w:t>
                              </w:r>
                            </w:p>
                          </w:txbxContent>
                        </v:textbox>
                      </v:shape>
                      <v:shape id="文本框 38" o:spid="_x0000_s1026" o:spt="202" type="#_x0000_t202" style="position:absolute;left:812800;top:2348230;height:289560;width:754380;"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66+ObtYAAAAFAQAADwAAAAAAAAABACAA&#10;AAAiAAAAZHJzL2Rvd25yZXYueG1sUEsBAhQAFAAAAAgAh07iQMIfLHJIAgAAcwQAAA4AAAAAAAAA&#10;AQAgAAAAJQEAAGRycy9lMm9Eb2MueG1sUEsFBgAAAAAGAAYAWQEAAN8FAAAAAA==&#10;">
                        <v:fill on="f" focussize="0,0"/>
                        <v:stroke on="f" weight="0.5pt"/>
                        <v:imagedata o:title=""/>
                        <o:lock v:ext="edit" aspectratio="f"/>
                        <v:textbox>
                          <w:txbxContent>
                            <w:p w14:paraId="3188E3D6">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0.756</w:t>
                              </w:r>
                            </w:p>
                          </w:txbxContent>
                        </v:textbox>
                      </v:shape>
                      <v:shape id="直接箭头连接符 25" o:spid="_x0000_s1026" o:spt="32" type="#_x0000_t32" style="position:absolute;left:2213610;top:2256155;flip:y;height:167640;width:381000;" filled="f" stroked="t" coordsize="21600,21600" o:gfxdata="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C2tJBjVAAAABQEAAA8AAAAAAAAAAQAgAAAAIgAAAGRycy9kb3ducmV2LnhtbFBL&#10;AQIUABQAAAAIAIdO4kCTOigDMgIAACcEAAAOAAAAAAAAAAEAIAAAACQBAABkcnMvZTJvRG9jLnht&#10;bFBLBQYAAAAABgAGAFkBAADIBQAAAAA=&#10;">
                        <v:fill on="f" focussize="0,0"/>
                        <v:stroke weight="0.5pt" color="#000000 [3213]" miterlimit="8" joinstyle="miter" dashstyle="dash" endarrow="block"/>
                        <v:imagedata o:title=""/>
                        <o:lock v:ext="edit" aspectratio="f"/>
                      </v:shape>
                      <v:shape id="文本框 38" o:spid="_x0000_s1026" o:spt="202" type="#_x0000_t202" style="position:absolute;left:2366010;top:2047875;height:289560;width:754380;"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Drr45u1gAAAAUBAAAPAAAAAAAAAAEAIAAA&#10;ACIAAABkcnMvZG93bnJldi54bWxQSwECFAAUAAAACACHTuJAO40IukcCAAB0BAAADgAAAAAAAAAB&#10;ACAAAAAlAQAAZHJzL2Uyb0RvYy54bWxQSwUGAAAAAAYABgBZAQAA3gUAAAAA&#10;">
                        <v:fill on="f" focussize="0,0"/>
                        <v:stroke on="f" weight="0.5pt"/>
                        <v:imagedata o:title=""/>
                        <o:lock v:ext="edit" aspectratio="f"/>
                        <v:textbox>
                          <w:txbxContent>
                            <w:p w14:paraId="40B810AD">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0.756</w:t>
                              </w:r>
                            </w:p>
                          </w:txbxContent>
                        </v:textbox>
                      </v:shape>
                      <v:shape id="文本框 21" o:spid="_x0000_s1026" o:spt="202" type="#_x0000_t202" style="position:absolute;left:1501140;top:3320415;height:297180;width:1901190;" fillcolor="#FFFFFF [3201]" filled="t" stroked="t" coordsize="21600,21600" o:gfxdata="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4uWd40wAAAAUBAAAPAAAAAAAAAAEAIAAAACIAAABkcnMvZG93bnJldi54bWxQSwECFAAUAAAA&#10;CACHTuJAgxu4u2UCAADGBAAADgAAAAAAAAABACAAAAAiAQAAZHJzL2Uyb0RvYy54bWxQSwUGAAAA&#10;AAYABgBZAQAA+QUAAAAA&#10;">
                        <v:fill on="t" focussize="0,0"/>
                        <v:stroke weight="0.5pt" color="#000000 [3204]" joinstyle="round"/>
                        <v:imagedata o:title=""/>
                        <o:lock v:ext="edit" aspectratio="f"/>
                        <v:textbox>
                          <w:txbxContent>
                            <w:p w14:paraId="776AFECC">
                              <w:pPr>
                                <w:jc w:val="center"/>
                                <w:rPr>
                                  <w:rFonts w:hint="default" w:eastAsiaTheme="minorEastAsia"/>
                                  <w:lang w:val="en-US" w:eastAsia="zh-CN"/>
                                </w:rPr>
                              </w:pPr>
                              <w:r>
                                <w:rPr>
                                  <w:rFonts w:hint="eastAsia" w:ascii="Times New Roman" w:hAnsi="Times New Roman" w:cs="Times New Roman"/>
                                  <w:color w:val="auto"/>
                                  <w:szCs w:val="21"/>
                                  <w:highlight w:val="none"/>
                                  <w:lang w:val="en-US" w:eastAsia="zh-CN"/>
                                </w:rPr>
                                <w:t>陶化槽用水</w:t>
                              </w:r>
                              <w:r>
                                <w:rPr>
                                  <w:rFonts w:hint="eastAsia" w:ascii="Times New Roman" w:hAnsi="Times New Roman" w:cs="Times New Roman"/>
                                  <w:color w:val="000000" w:themeColor="text1"/>
                                  <w:szCs w:val="21"/>
                                  <w:highlight w:val="none"/>
                                  <w:lang w:val="en-US" w:eastAsia="zh-CN"/>
                                  <w14:textFill>
                                    <w14:solidFill>
                                      <w14:schemeClr w14:val="tx1"/>
                                    </w14:solidFill>
                                  </w14:textFill>
                                </w:rPr>
                                <w:t>（6.3）</w:t>
                              </w:r>
                            </w:p>
                          </w:txbxContent>
                        </v:textbox>
                      </v:shape>
                      <v:shape id="文本框 38" o:spid="_x0000_s1026" o:spt="202" type="#_x0000_t202" style="position:absolute;left:838200;top:3241040;height:289560;width:754380;"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Drr45u1gAAAAUBAAAPAAAAAAAAAAEAIAAA&#10;ACIAAABkcnMvZG93bnJldi54bWxQSwECFAAUAAAACACHTuJAZ3DAbkcCAABzBAAADgAAAAAAAAAB&#10;ACAAAAAlAQAAZHJzL2Uyb0RvYy54bWxQSwUGAAAAAAYABgBZAQAA3gUAAAAA&#10;">
                        <v:fill on="f" focussize="0,0"/>
                        <v:stroke on="f" weight="0.5pt"/>
                        <v:imagedata o:title=""/>
                        <o:lock v:ext="edit" aspectratio="f"/>
                        <v:textbox>
                          <w:txbxContent>
                            <w:p w14:paraId="12CFC2A3">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0.756</w:t>
                              </w:r>
                            </w:p>
                          </w:txbxContent>
                        </v:textbox>
                      </v:shape>
                      <v:shape id="直接箭头连接符 25" o:spid="_x0000_s1026" o:spt="32" type="#_x0000_t32" style="position:absolute;left:2059305;top:3140075;flip:y;height:167640;width:381000;" filled="f" stroked="t" coordsize="21600,21600" o:gfxdata="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La0kGNUAAAAFAQAADwAAAAAAAAABACAAAAAiAAAAZHJzL2Rvd25yZXYueG1s&#10;UEsBAhQAFAAAAAgAh07iQORT3ko0AgAAJwQAAA4AAAAAAAAAAQAgAAAAJAEAAGRycy9lMm9Eb2Mu&#10;eG1sUEsFBgAAAAAGAAYAWQEAAMoFAAAAAA==&#10;">
                        <v:fill on="f" focussize="0,0"/>
                        <v:stroke weight="0.5pt" color="#000000 [3213]" miterlimit="8" joinstyle="miter" dashstyle="dash" endarrow="block"/>
                        <v:imagedata o:title=""/>
                        <o:lock v:ext="edit" aspectratio="f"/>
                      </v:shape>
                      <v:shape id="文本框 38" o:spid="_x0000_s1026" o:spt="202" type="#_x0000_t202" style="position:absolute;left:2219960;top:2957830;height:289560;width:754380;"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Ouvjm7WAAAABQEAAA8AAAAAAAAAAQAgAAAA&#10;IgAAAGRycy9kb3ducmV2LnhtbFBLAQIUABQAAAAIAIdO4kD4Rv49RgIAAHQEAAAOAAAAAAAAAAEA&#10;IAAAACUBAABkcnMvZTJvRG9jLnhtbFBLBQYAAAAABgAGAFkBAADdBQAAAAA=&#10;">
                        <v:fill on="f" focussize="0,0"/>
                        <v:stroke on="f" weight="0.5pt"/>
                        <v:imagedata o:title=""/>
                        <o:lock v:ext="edit" aspectratio="f"/>
                        <v:textbox>
                          <w:txbxContent>
                            <w:p w14:paraId="38DB3644">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0.756</w:t>
                              </w:r>
                            </w:p>
                          </w:txbxContent>
                        </v:textbox>
                      </v:shape>
                      <v:shape id="文本框 38" o:spid="_x0000_s1026" o:spt="202" type="#_x0000_t202" style="position:absolute;left:822960;top:4881880;height:289560;width:754380;"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Drr45u1gAAAAUBAAAPAAAAAAAAAAEAIAAA&#10;ACIAAABkcnMvZG93bnJldi54bWxQSwECFAAUAAAACACHTuJA2MBCWEcCAABzBAAADgAAAAAAAAAB&#10;ACAAAAAlAQAAZHJzL2Uyb0RvYy54bWxQSwUGAAAAAAYABgBZAQAA3gUAAAAA&#10;">
                        <v:fill on="f" focussize="0,0"/>
                        <v:stroke on="f" weight="0.5pt"/>
                        <v:imagedata o:title=""/>
                        <o:lock v:ext="edit" aspectratio="f"/>
                        <v:textbox>
                          <w:txbxContent>
                            <w:p w14:paraId="3E392895">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4.317</w:t>
                              </w:r>
                            </w:p>
                          </w:txbxContent>
                        </v:textbox>
                      </v:shape>
                      <v:shape id="直接箭头连接符 15" o:spid="_x0000_s1026" o:spt="32" type="#_x0000_t32" style="position:absolute;left:1003300;top:5130800;flip:y;height:1270;width:486410;" filled="f" stroked="t" coordsize="21600,21600" o:gfxdata="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8dyxCdUAAAAFAQAADwAAAAAAAAABACAAAAAiAAAAZHJzL2Rvd25yZXYueG1sUEsB&#10;AhQAFAAAAAgAh07iQOrCJgYxAgAAJgQAAA4AAAAAAAAAAQAgAAAAJAEAAGRycy9lMm9Eb2MueG1s&#10;UEsFBgAAAAAGAAYAWQEAAMcFAAAAAA==&#10;">
                        <v:fill on="f" focussize="0,0"/>
                        <v:stroke weight="0.5pt" color="#000000 [3213]" miterlimit="8" joinstyle="miter" endarrow="block"/>
                        <v:imagedata o:title=""/>
                        <o:lock v:ext="edit" aspectratio="f"/>
                      </v:shape>
                      <v:shape id="文本框 21" o:spid="_x0000_s1026" o:spt="202" type="#_x0000_t202" style="position:absolute;left:1501140;top:4975860;height:297180;width:966470;" fillcolor="#FFFFFF [3201]" filled="t" stroked="t" coordsize="21600,21600" o:gfxdata="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Pi5Z3jTAAAABQEAAA8AAAAAAAAAAQAgAAAAIgAAAGRycy9kb3ducmV2LnhtbFBLAQIUABQAAAAI&#10;AIdO4kCr6AvkZAIAAMUEAAAOAAAAAAAAAAEAIAAAACIBAABkcnMvZTJvRG9jLnhtbFBLBQYAAAAA&#10;BgAGAFkBAAD4BQAAAAA=&#10;">
                        <v:fill on="t" focussize="0,0"/>
                        <v:stroke weight="0.5pt" color="#000000 [3204]" joinstyle="round"/>
                        <v:imagedata o:title=""/>
                        <o:lock v:ext="edit" aspectratio="f"/>
                        <v:textbox>
                          <w:txbxContent>
                            <w:p w14:paraId="02E48080">
                              <w:pPr>
                                <w:jc w:val="center"/>
                                <w:rPr>
                                  <w:rFonts w:hint="default" w:eastAsiaTheme="minorEastAsia"/>
                                  <w:lang w:val="en-US" w:eastAsia="zh-CN"/>
                                </w:rPr>
                              </w:pPr>
                              <w:r>
                                <w:rPr>
                                  <w:rFonts w:hint="eastAsia"/>
                                  <w:lang w:val="en-US" w:eastAsia="zh-CN"/>
                                </w:rPr>
                                <w:t>生活用水</w:t>
                              </w:r>
                            </w:p>
                          </w:txbxContent>
                        </v:textbox>
                      </v:shape>
                      <v:shape id="直接箭头连接符 15" o:spid="_x0000_s1026" o:spt="32" type="#_x0000_t32" style="position:absolute;left:2470785;top:5130800;flip:y;height:1270;width:486410;" filled="f" stroked="t" coordsize="21600,21600" o:gfxdata="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x3LEJ1QAAAAUBAAAPAAAAAAAAAAEAIAAAACIAAABkcnMvZG93bnJldi54bWxQ&#10;SwECFAAUAAAACACHTuJAkMDxPjMCAAAmBAAADgAAAAAAAAABACAAAAAkAQAAZHJzL2Uyb0RvYy54&#10;bWxQSwUGAAAAAAYABgBZAQAAyQUAAAAA&#10;">
                        <v:fill on="f" focussize="0,0"/>
                        <v:stroke weight="0.5pt" color="#000000 [3213]" miterlimit="8" joinstyle="miter" endarrow="block"/>
                        <v:imagedata o:title=""/>
                        <o:lock v:ext="edit" aspectratio="f"/>
                      </v:shape>
                      <v:shape id="直接箭头连接符 25" o:spid="_x0000_s1026" o:spt="32" type="#_x0000_t32" style="position:absolute;left:1741805;top:4805045;flip:y;height:167640;width:381000;" filled="f" stroked="t" coordsize="21600,21600" o:gfxdata="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C2tJBjVAAAABQEAAA8AAAAAAAAAAQAgAAAAIgAAAGRycy9kb3ducmV2LnhtbFBL&#10;AQIUABQAAAAIAIdO4kCQXhueMgIAACcEAAAOAAAAAAAAAAEAIAAAACQBAABkcnMvZTJvRG9jLnht&#10;bFBLBQYAAAAABgAGAFkBAADIBQAAAAA=&#10;">
                        <v:fill on="f" focussize="0,0"/>
                        <v:stroke weight="0.5pt" color="#000000 [3213]" miterlimit="8" joinstyle="miter" dashstyle="dash" endarrow="block"/>
                        <v:imagedata o:title=""/>
                        <o:lock v:ext="edit" aspectratio="f"/>
                      </v:shape>
                      <v:shape id="文本框 38" o:spid="_x0000_s1026" o:spt="202" type="#_x0000_t202" style="position:absolute;left:1852930;top:4606925;height:289560;width:754380;"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Ouvjm7WAAAABQEAAA8AAAAAAAAAAQAg&#10;AAAAIgAAAGRycy9kb3ducmV2LnhtbFBLAQIUABQAAAAIAIdO4kDrzwAESQIAAHQEAAAOAAAAAAAA&#10;AAEAIAAAACUBAABkcnMvZTJvRG9jLnhtbFBLBQYAAAAABgAGAFkBAADgBQAAAAA=&#10;">
                        <v:fill on="f" focussize="0,0"/>
                        <v:stroke on="f" weight="0.5pt"/>
                        <v:imagedata o:title=""/>
                        <o:lock v:ext="edit" aspectratio="f"/>
                        <v:textbox>
                          <w:txbxContent>
                            <w:p w14:paraId="5C44903A">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0.864</w:t>
                              </w:r>
                            </w:p>
                          </w:txbxContent>
                        </v:textbox>
                      </v:shape>
                      <v:shape id="文本框 38" o:spid="_x0000_s1026" o:spt="202" type="#_x0000_t202" style="position:absolute;left:2325370;top:4907280;height:289560;width:754380;"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rr45u1gAAAAUBAAAPAAAAAAAAAAEA&#10;IAAAACIAAABkcnMvZG93bnJldi54bWxQSwECFAAUAAAACACHTuJAexxSn0oCAAB0BAAADgAAAAAA&#10;AAABACAAAAAlAQAAZHJzL2Uyb0RvYy54bWxQSwUGAAAAAAYABgBZAQAA4QUAAAAA&#10;">
                        <v:fill on="f" focussize="0,0"/>
                        <v:stroke on="f" weight="0.5pt"/>
                        <v:imagedata o:title=""/>
                        <o:lock v:ext="edit" aspectratio="f"/>
                        <v:textbox>
                          <w:txbxContent>
                            <w:p w14:paraId="438E25A8">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3.453</w:t>
                              </w:r>
                            </w:p>
                          </w:txbxContent>
                        </v:textbox>
                      </v:shape>
                      <v:shape id="文本框 37" o:spid="_x0000_s1026" o:spt="202" type="#_x0000_t202" style="position:absolute;left:2955290;top:4876800;height:534670;width:2093595;"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rr45u1gAAAAUBAAAPAAAAAAAAAAEA&#10;IAAAACIAAABkcnMvZG93bnJldi54bWxQSwECFAAUAAAACACHTuJA76nIkUoCAAB1BAAADgAAAAAA&#10;AAABACAAAAAlAQAAZHJzL2Uyb0RvYy54bWxQSwUGAAAAAAYABgBZAQAA4QUAAAAA&#10;">
                        <v:fill on="f" focussize="0,0"/>
                        <v:stroke on="f" weight="0.5pt"/>
                        <v:imagedata o:title=""/>
                        <o:lock v:ext="edit" aspectratio="f"/>
                        <v:textbox>
                          <w:txbxContent>
                            <w:p w14:paraId="1AE71562">
                              <w:pPr>
                                <w:jc w:val="center"/>
                                <w:rPr>
                                  <w:rFonts w:hint="default" w:ascii="Times New Roman" w:hAnsi="Times New Roman" w:cs="Times New Roman" w:eastAsiaTheme="minorEastAsia"/>
                                  <w:color w:val="auto"/>
                                  <w:lang w:val="en-US" w:eastAsia="zh-CN"/>
                                </w:rPr>
                              </w:pPr>
                              <w:r>
                                <w:rPr>
                                  <w:rFonts w:hint="eastAsia" w:ascii="Times New Roman" w:hAnsi="Times New Roman" w:cs="Times New Roman"/>
                                  <w:color w:val="auto"/>
                                  <w:sz w:val="21"/>
                                  <w:szCs w:val="21"/>
                                  <w:highlight w:val="none"/>
                                  <w:lang w:eastAsia="zh-CN"/>
                                </w:rPr>
                                <w:t>经厂区化粪池处理后排入永清县里澜城污水处理厂进一步处理</w:t>
                              </w:r>
                            </w:p>
                          </w:txbxContent>
                        </v:textbox>
                      </v:shape>
                      <w10:wrap type="none"/>
                      <w10:anchorlock/>
                    </v:group>
                  </w:pict>
                </mc:Fallback>
              </mc:AlternateContent>
            </w:r>
          </w:p>
          <w:p w14:paraId="61C9F25F">
            <w:pPr>
              <w:pStyle w:val="15"/>
              <w:jc w:val="center"/>
              <w:rPr>
                <w:rFonts w:hint="eastAsia" w:ascii="Times New Roman" w:hAnsi="Times New Roman" w:eastAsia="宋体" w:cs="Times New Roman"/>
                <w:b/>
                <w:bCs/>
                <w:color w:val="auto"/>
                <w:kern w:val="0"/>
                <w:sz w:val="24"/>
                <w:highlight w:val="none"/>
                <w:lang w:val="en-US" w:eastAsia="zh-CN" w:bidi="ar"/>
              </w:rPr>
            </w:pPr>
          </w:p>
          <w:p w14:paraId="07FF372E">
            <w:pPr>
              <w:wordWrap w:val="0"/>
              <w:topLinePunct/>
              <w:adjustRightInd w:val="0"/>
              <w:snapToGrid w:val="0"/>
              <w:spacing w:line="360" w:lineRule="auto"/>
              <w:ind w:firstLine="2409" w:firstLineChars="1000"/>
              <w:rPr>
                <w:rFonts w:hint="eastAsia" w:ascii="Times New Roman" w:hAnsi="Times New Roman" w:cs="Times New Roman"/>
                <w:color w:val="auto"/>
                <w:sz w:val="24"/>
                <w:highlight w:val="yellow"/>
              </w:rPr>
            </w:pPr>
            <w:r>
              <w:rPr>
                <w:rFonts w:ascii="Times New Roman" w:hAnsi="Times New Roman" w:eastAsia="宋体" w:cs="Times New Roman"/>
                <w:b/>
                <w:color w:val="auto"/>
                <w:sz w:val="24"/>
                <w:highlight w:val="none"/>
              </w:rPr>
              <w:t>图2-</w:t>
            </w:r>
            <w:r>
              <w:rPr>
                <w:rFonts w:hint="eastAsia" w:ascii="Times New Roman" w:hAnsi="Times New Roman" w:eastAsia="宋体" w:cs="Times New Roman"/>
                <w:b/>
                <w:color w:val="auto"/>
                <w:sz w:val="24"/>
                <w:highlight w:val="none"/>
                <w:lang w:val="en-US" w:eastAsia="zh-CN"/>
              </w:rPr>
              <w:t>1</w:t>
            </w:r>
            <w:r>
              <w:rPr>
                <w:rFonts w:ascii="Times New Roman" w:hAnsi="Times New Roman" w:eastAsia="宋体" w:cs="Times New Roman"/>
                <w:b/>
                <w:color w:val="auto"/>
                <w:sz w:val="24"/>
                <w:highlight w:val="none"/>
              </w:rPr>
              <w:t xml:space="preserve">  水量平衡图</w:t>
            </w:r>
            <w:r>
              <w:rPr>
                <w:rFonts w:hint="eastAsia" w:ascii="Times New Roman" w:hAnsi="Times New Roman" w:eastAsia="宋体" w:cs="Times New Roman"/>
                <w:b/>
                <w:color w:val="auto"/>
                <w:sz w:val="24"/>
                <w:highlight w:val="none"/>
                <w:lang w:eastAsia="zh-CN"/>
              </w:rPr>
              <w:t>—</w:t>
            </w:r>
            <w:r>
              <w:rPr>
                <w:rFonts w:hint="eastAsia" w:ascii="Times New Roman" w:hAnsi="Times New Roman" w:eastAsia="宋体" w:cs="Times New Roman"/>
                <w:b/>
                <w:bCs/>
                <w:color w:val="auto"/>
                <w:kern w:val="0"/>
                <w:sz w:val="24"/>
                <w:highlight w:val="none"/>
                <w:lang w:val="en-US" w:eastAsia="zh-CN" w:bidi="ar"/>
              </w:rPr>
              <w:t>非水洗槽水更换期</w:t>
            </w:r>
            <w:r>
              <w:rPr>
                <w:rFonts w:ascii="Times New Roman" w:hAnsi="Times New Roman" w:eastAsia="宋体" w:cs="Times New Roman"/>
                <w:b/>
                <w:color w:val="auto"/>
                <w:sz w:val="24"/>
                <w:highlight w:val="none"/>
              </w:rPr>
              <w:t>（单位：m</w:t>
            </w:r>
            <w:r>
              <w:rPr>
                <w:rFonts w:ascii="Times New Roman" w:hAnsi="Times New Roman" w:eastAsia="宋体" w:cs="Times New Roman"/>
                <w:b/>
                <w:color w:val="auto"/>
                <w:sz w:val="24"/>
                <w:highlight w:val="none"/>
                <w:vertAlign w:val="superscript"/>
              </w:rPr>
              <w:t>3</w:t>
            </w:r>
            <w:r>
              <w:rPr>
                <w:rFonts w:ascii="Times New Roman" w:hAnsi="Times New Roman" w:eastAsia="宋体" w:cs="Times New Roman"/>
                <w:b/>
                <w:color w:val="auto"/>
                <w:sz w:val="24"/>
                <w:highlight w:val="none"/>
              </w:rPr>
              <w:t>/d）</w:t>
            </w:r>
          </w:p>
          <w:p w14:paraId="72A206A5">
            <w:pPr>
              <w:pStyle w:val="15"/>
              <w:jc w:val="center"/>
              <w:rPr>
                <w:rFonts w:hint="default" w:ascii="Times New Roman" w:hAnsi="Times New Roman" w:eastAsia="宋体" w:cs="Times New Roman"/>
                <w:b/>
                <w:bCs/>
                <w:color w:val="auto"/>
                <w:kern w:val="0"/>
                <w:sz w:val="24"/>
                <w:highlight w:val="yellow"/>
                <w:lang w:val="en-US" w:eastAsia="zh-CN" w:bidi="ar"/>
              </w:rPr>
            </w:pPr>
            <w:r>
              <w:rPr>
                <w:rFonts w:hint="eastAsia" w:ascii="Times New Roman" w:hAnsi="Times New Roman" w:eastAsia="宋体" w:cs="Times New Roman"/>
                <w:b/>
                <w:bCs/>
                <w:color w:val="auto"/>
                <w:kern w:val="0"/>
                <w:sz w:val="24"/>
                <w:highlight w:val="none"/>
                <w:lang w:val="en-US" w:eastAsia="zh-CN" w:bidi="ar"/>
              </w:rPr>
              <w:t>表2-9  水平衡表（水洗槽水更换期）   单位：</w:t>
            </w:r>
            <w:r>
              <w:rPr>
                <w:rFonts w:hint="default" w:ascii="Times New Roman" w:hAnsi="Times New Roman" w:eastAsia="宋体" w:cs="Times New Roman"/>
                <w:b/>
                <w:bCs/>
                <w:color w:val="auto"/>
                <w:kern w:val="0"/>
                <w:sz w:val="24"/>
                <w:highlight w:val="none"/>
                <w:lang w:val="en-US" w:eastAsia="zh-CN" w:bidi="ar"/>
              </w:rPr>
              <w:t>m</w:t>
            </w:r>
            <w:r>
              <w:rPr>
                <w:rFonts w:hint="default" w:ascii="Times New Roman" w:hAnsi="Times New Roman" w:eastAsia="宋体" w:cs="Times New Roman"/>
                <w:b/>
                <w:bCs/>
                <w:color w:val="auto"/>
                <w:kern w:val="0"/>
                <w:sz w:val="24"/>
                <w:highlight w:val="none"/>
                <w:vertAlign w:val="superscript"/>
                <w:lang w:val="en-US" w:eastAsia="zh-CN" w:bidi="ar"/>
              </w:rPr>
              <w:t>3</w:t>
            </w:r>
            <w:r>
              <w:rPr>
                <w:rFonts w:hint="default" w:ascii="Times New Roman" w:hAnsi="Times New Roman" w:eastAsia="宋体" w:cs="Times New Roman"/>
                <w:b/>
                <w:bCs/>
                <w:color w:val="auto"/>
                <w:kern w:val="0"/>
                <w:sz w:val="24"/>
                <w:highlight w:val="none"/>
                <w:lang w:val="en-US" w:eastAsia="zh-CN" w:bidi="ar"/>
              </w:rPr>
              <w:t>/d</w:t>
            </w:r>
          </w:p>
          <w:tbl>
            <w:tblPr>
              <w:tblStyle w:val="37"/>
              <w:tblW w:w="5000"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9"/>
              <w:gridCol w:w="1739"/>
              <w:gridCol w:w="1204"/>
              <w:gridCol w:w="1143"/>
              <w:gridCol w:w="1214"/>
              <w:gridCol w:w="1214"/>
              <w:gridCol w:w="1426"/>
              <w:gridCol w:w="1226"/>
            </w:tblGrid>
            <w:tr w14:paraId="0D0128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321" w:type="pct"/>
                  <w:noWrap w:val="0"/>
                  <w:tcMar>
                    <w:left w:w="28" w:type="dxa"/>
                    <w:right w:w="28" w:type="dxa"/>
                  </w:tcMar>
                  <w:vAlign w:val="center"/>
                </w:tcPr>
                <w:p w14:paraId="0710392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序号</w:t>
                  </w:r>
                </w:p>
              </w:tc>
              <w:tc>
                <w:tcPr>
                  <w:tcW w:w="887" w:type="pct"/>
                  <w:noWrap w:val="0"/>
                  <w:tcMar>
                    <w:left w:w="28" w:type="dxa"/>
                    <w:right w:w="28" w:type="dxa"/>
                  </w:tcMar>
                  <w:vAlign w:val="center"/>
                </w:tcPr>
                <w:p w14:paraId="62CA464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bCs/>
                      <w:color w:val="auto"/>
                      <w:szCs w:val="21"/>
                      <w:highlight w:val="none"/>
                      <w:lang w:eastAsia="zh-CN"/>
                    </w:rPr>
                  </w:pPr>
                  <w:r>
                    <w:rPr>
                      <w:rFonts w:hint="eastAsia" w:ascii="Times New Roman" w:hAnsi="Times New Roman" w:cs="Times New Roman"/>
                      <w:b/>
                      <w:bCs/>
                      <w:color w:val="auto"/>
                      <w:szCs w:val="21"/>
                      <w:highlight w:val="none"/>
                      <w:lang w:val="en-US" w:eastAsia="zh-CN"/>
                    </w:rPr>
                    <w:t>名称</w:t>
                  </w:r>
                </w:p>
              </w:tc>
              <w:tc>
                <w:tcPr>
                  <w:tcW w:w="614" w:type="pct"/>
                  <w:noWrap w:val="0"/>
                  <w:tcMar>
                    <w:left w:w="28" w:type="dxa"/>
                    <w:right w:w="28" w:type="dxa"/>
                  </w:tcMar>
                  <w:vAlign w:val="center"/>
                </w:tcPr>
                <w:p w14:paraId="4DA2802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总用水量</w:t>
                  </w:r>
                </w:p>
              </w:tc>
              <w:tc>
                <w:tcPr>
                  <w:tcW w:w="583" w:type="pct"/>
                  <w:noWrap w:val="0"/>
                  <w:tcMar>
                    <w:left w:w="28" w:type="dxa"/>
                    <w:right w:w="28" w:type="dxa"/>
                  </w:tcMar>
                  <w:vAlign w:val="center"/>
                </w:tcPr>
                <w:p w14:paraId="42883AE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bCs/>
                      <w:color w:val="auto"/>
                      <w:szCs w:val="21"/>
                      <w:highlight w:val="none"/>
                      <w:lang w:val="en-US" w:eastAsia="zh-CN"/>
                    </w:rPr>
                  </w:pPr>
                  <w:r>
                    <w:rPr>
                      <w:rFonts w:hint="default" w:ascii="Times New Roman" w:hAnsi="Times New Roman" w:cs="Times New Roman"/>
                      <w:b/>
                      <w:bCs/>
                      <w:color w:val="auto"/>
                      <w:szCs w:val="21"/>
                      <w:highlight w:val="none"/>
                    </w:rPr>
                    <w:t>新鲜水</w:t>
                  </w:r>
                  <w:r>
                    <w:rPr>
                      <w:rFonts w:hint="eastAsia" w:ascii="Times New Roman" w:hAnsi="Times New Roman" w:cs="Times New Roman"/>
                      <w:b/>
                      <w:bCs/>
                      <w:color w:val="auto"/>
                      <w:szCs w:val="21"/>
                      <w:highlight w:val="none"/>
                      <w:lang w:val="en-US" w:eastAsia="zh-CN"/>
                    </w:rPr>
                    <w:t>量</w:t>
                  </w:r>
                </w:p>
              </w:tc>
              <w:tc>
                <w:tcPr>
                  <w:tcW w:w="619" w:type="pct"/>
                  <w:noWrap w:val="0"/>
                  <w:tcMar>
                    <w:left w:w="28" w:type="dxa"/>
                    <w:right w:w="28" w:type="dxa"/>
                  </w:tcMar>
                  <w:vAlign w:val="center"/>
                </w:tcPr>
                <w:p w14:paraId="2C5458D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bCs/>
                      <w:color w:val="auto"/>
                      <w:szCs w:val="21"/>
                      <w:highlight w:val="none"/>
                      <w:lang w:eastAsia="zh-CN"/>
                    </w:rPr>
                  </w:pPr>
                  <w:r>
                    <w:rPr>
                      <w:rFonts w:hint="eastAsia" w:ascii="Times New Roman" w:hAnsi="Times New Roman" w:cs="Times New Roman"/>
                      <w:b/>
                      <w:bCs/>
                      <w:color w:val="auto"/>
                      <w:szCs w:val="21"/>
                      <w:highlight w:val="none"/>
                      <w:lang w:eastAsia="zh-CN"/>
                    </w:rPr>
                    <w:t>回用水量</w:t>
                  </w:r>
                </w:p>
              </w:tc>
              <w:tc>
                <w:tcPr>
                  <w:tcW w:w="619" w:type="pct"/>
                  <w:noWrap w:val="0"/>
                  <w:tcMar>
                    <w:left w:w="28" w:type="dxa"/>
                    <w:right w:w="28" w:type="dxa"/>
                  </w:tcMar>
                  <w:vAlign w:val="center"/>
                </w:tcPr>
                <w:p w14:paraId="4125210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Cs w:val="21"/>
                      <w:highlight w:val="none"/>
                    </w:rPr>
                  </w:pPr>
                  <w:r>
                    <w:rPr>
                      <w:rFonts w:hint="eastAsia" w:ascii="Times New Roman" w:hAnsi="Times New Roman" w:cs="Times New Roman"/>
                      <w:b/>
                      <w:bCs/>
                      <w:color w:val="auto"/>
                      <w:szCs w:val="21"/>
                      <w:highlight w:val="none"/>
                      <w:lang w:eastAsia="zh-CN"/>
                    </w:rPr>
                    <w:t>循环</w:t>
                  </w:r>
                  <w:r>
                    <w:rPr>
                      <w:rFonts w:hint="default" w:ascii="Times New Roman" w:hAnsi="Times New Roman" w:cs="Times New Roman"/>
                      <w:b/>
                      <w:bCs/>
                      <w:color w:val="auto"/>
                      <w:szCs w:val="21"/>
                      <w:highlight w:val="none"/>
                    </w:rPr>
                    <w:t>水量</w:t>
                  </w:r>
                </w:p>
              </w:tc>
              <w:tc>
                <w:tcPr>
                  <w:tcW w:w="727" w:type="pct"/>
                  <w:noWrap w:val="0"/>
                  <w:vAlign w:val="center"/>
                </w:tcPr>
                <w:p w14:paraId="7C024B5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Cs w:val="21"/>
                      <w:highlight w:val="none"/>
                    </w:rPr>
                  </w:pPr>
                  <w:r>
                    <w:rPr>
                      <w:rFonts w:hint="eastAsia" w:ascii="Times New Roman" w:hAnsi="Times New Roman" w:cs="Times New Roman"/>
                      <w:b/>
                      <w:bCs/>
                      <w:color w:val="auto"/>
                      <w:szCs w:val="21"/>
                      <w:highlight w:val="none"/>
                      <w:lang w:val="en-US" w:eastAsia="zh-CN"/>
                    </w:rPr>
                    <w:t>蒸发、损耗</w:t>
                  </w:r>
                  <w:r>
                    <w:rPr>
                      <w:rFonts w:hint="default" w:ascii="Times New Roman" w:hAnsi="Times New Roman" w:cs="Times New Roman"/>
                      <w:b/>
                      <w:bCs/>
                      <w:color w:val="auto"/>
                      <w:szCs w:val="21"/>
                      <w:highlight w:val="none"/>
                    </w:rPr>
                    <w:t>量</w:t>
                  </w:r>
                </w:p>
              </w:tc>
              <w:tc>
                <w:tcPr>
                  <w:tcW w:w="625" w:type="pct"/>
                  <w:noWrap w:val="0"/>
                  <w:vAlign w:val="center"/>
                </w:tcPr>
                <w:p w14:paraId="065808B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废水产生量</w:t>
                  </w:r>
                </w:p>
              </w:tc>
            </w:tr>
            <w:tr w14:paraId="6526A0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321" w:type="pct"/>
                  <w:noWrap w:val="0"/>
                  <w:tcMar>
                    <w:left w:w="28" w:type="dxa"/>
                    <w:right w:w="28" w:type="dxa"/>
                  </w:tcMar>
                  <w:vAlign w:val="center"/>
                </w:tcPr>
                <w:p w14:paraId="3EAAD1A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Cs w:val="21"/>
                      <w:highlight w:val="none"/>
                      <w:lang w:val="en-US" w:eastAsia="zh-CN"/>
                    </w:rPr>
                  </w:pPr>
                  <w:r>
                    <w:rPr>
                      <w:rFonts w:hint="eastAsia" w:ascii="Times New Roman" w:hAnsi="Times New Roman" w:cs="Times New Roman"/>
                      <w:b w:val="0"/>
                      <w:bCs w:val="0"/>
                      <w:color w:val="auto"/>
                      <w:szCs w:val="21"/>
                      <w:highlight w:val="none"/>
                      <w:lang w:val="en-US" w:eastAsia="zh-CN"/>
                    </w:rPr>
                    <w:t>1</w:t>
                  </w:r>
                </w:p>
              </w:tc>
              <w:tc>
                <w:tcPr>
                  <w:tcW w:w="887" w:type="pct"/>
                  <w:noWrap w:val="0"/>
                  <w:tcMar>
                    <w:left w:w="28" w:type="dxa"/>
                    <w:right w:w="28" w:type="dxa"/>
                  </w:tcMar>
                  <w:vAlign w:val="center"/>
                </w:tcPr>
                <w:p w14:paraId="7C8A30F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val="0"/>
                      <w:color w:val="auto"/>
                      <w:szCs w:val="21"/>
                      <w:highlight w:val="none"/>
                      <w:lang w:val="en-US" w:eastAsia="zh-CN"/>
                    </w:rPr>
                  </w:pPr>
                  <w:r>
                    <w:rPr>
                      <w:rFonts w:hint="eastAsia" w:ascii="Times New Roman" w:hAnsi="Times New Roman" w:cs="Times New Roman"/>
                      <w:b w:val="0"/>
                      <w:bCs w:val="0"/>
                      <w:color w:val="auto"/>
                      <w:szCs w:val="21"/>
                      <w:highlight w:val="none"/>
                      <w:lang w:val="en-US" w:eastAsia="zh-CN"/>
                    </w:rPr>
                    <w:t>水洗槽1用水</w:t>
                  </w:r>
                </w:p>
              </w:tc>
              <w:tc>
                <w:tcPr>
                  <w:tcW w:w="1159" w:type="dxa"/>
                  <w:noWrap w:val="0"/>
                  <w:tcMar>
                    <w:left w:w="28" w:type="dxa"/>
                    <w:right w:w="28" w:type="dxa"/>
                  </w:tcMar>
                  <w:vAlign w:val="center"/>
                </w:tcPr>
                <w:p w14:paraId="5F953C7F">
                  <w:pPr>
                    <w:keepNext w:val="0"/>
                    <w:keepLines w:val="0"/>
                    <w:widowControl/>
                    <w:suppressLineNumbers w:val="0"/>
                    <w:jc w:val="center"/>
                    <w:textAlignment w:val="center"/>
                    <w:rPr>
                      <w:rFonts w:hint="default" w:ascii="Times New Roman" w:hAnsi="Times New Roman" w:cs="Times New Roman"/>
                      <w:b w:val="0"/>
                      <w:bCs w:val="0"/>
                      <w:color w:val="auto"/>
                      <w:szCs w:val="21"/>
                      <w:highlight w:val="none"/>
                      <w:lang w:val="en-US"/>
                    </w:rPr>
                  </w:pPr>
                  <w:r>
                    <w:rPr>
                      <w:rFonts w:hint="default" w:ascii="Times New Roman" w:hAnsi="Times New Roman" w:eastAsia="宋体" w:cs="Times New Roman"/>
                      <w:i w:val="0"/>
                      <w:iCs w:val="0"/>
                      <w:color w:val="auto"/>
                      <w:kern w:val="0"/>
                      <w:sz w:val="21"/>
                      <w:szCs w:val="21"/>
                      <w:u w:val="none"/>
                      <w:lang w:val="en-US" w:eastAsia="zh-CN" w:bidi="ar"/>
                    </w:rPr>
                    <w:t>4.67</w:t>
                  </w:r>
                </w:p>
              </w:tc>
              <w:tc>
                <w:tcPr>
                  <w:tcW w:w="583" w:type="pct"/>
                  <w:noWrap w:val="0"/>
                  <w:tcMar>
                    <w:left w:w="28" w:type="dxa"/>
                    <w:right w:w="28" w:type="dxa"/>
                  </w:tcMar>
                  <w:vAlign w:val="center"/>
                </w:tcPr>
                <w:p w14:paraId="47861DB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Cs w:val="21"/>
                      <w:highlight w:val="none"/>
                      <w:lang w:val="en-US"/>
                    </w:rPr>
                  </w:pPr>
                  <w:r>
                    <w:rPr>
                      <w:rFonts w:hint="eastAsia" w:ascii="Times New Roman" w:hAnsi="Times New Roman" w:cs="Times New Roman"/>
                      <w:b w:val="0"/>
                      <w:bCs w:val="0"/>
                      <w:color w:val="auto"/>
                      <w:kern w:val="2"/>
                      <w:sz w:val="21"/>
                      <w:szCs w:val="24"/>
                      <w:highlight w:val="none"/>
                      <w:lang w:val="en-US" w:eastAsia="zh-CN" w:bidi="ar-SA"/>
                    </w:rPr>
                    <w:t>0.264</w:t>
                  </w:r>
                </w:p>
              </w:tc>
              <w:tc>
                <w:tcPr>
                  <w:tcW w:w="1169" w:type="dxa"/>
                  <w:noWrap w:val="0"/>
                  <w:tcMar>
                    <w:left w:w="28" w:type="dxa"/>
                    <w:right w:w="28" w:type="dxa"/>
                  </w:tcMar>
                  <w:vAlign w:val="center"/>
                </w:tcPr>
                <w:p w14:paraId="69CC5FC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val="0"/>
                      <w:color w:val="auto"/>
                      <w:szCs w:val="21"/>
                      <w:highlight w:val="none"/>
                      <w:lang w:eastAsia="zh-CN"/>
                    </w:rPr>
                  </w:pPr>
                  <w:r>
                    <w:rPr>
                      <w:rFonts w:hint="eastAsia" w:ascii="Times New Roman" w:hAnsi="Times New Roman" w:cs="Times New Roman"/>
                      <w:b w:val="0"/>
                      <w:bCs w:val="0"/>
                      <w:color w:val="auto"/>
                      <w:highlight w:val="none"/>
                      <w:lang w:val="en-US" w:eastAsia="zh-CN"/>
                    </w:rPr>
                    <w:t>2.203</w:t>
                  </w:r>
                </w:p>
              </w:tc>
              <w:tc>
                <w:tcPr>
                  <w:tcW w:w="619" w:type="pct"/>
                  <w:noWrap w:val="0"/>
                  <w:tcMar>
                    <w:left w:w="28" w:type="dxa"/>
                    <w:right w:w="28" w:type="dxa"/>
                  </w:tcMar>
                  <w:vAlign w:val="center"/>
                </w:tcPr>
                <w:p w14:paraId="20B5939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val="0"/>
                      <w:color w:val="auto"/>
                      <w:szCs w:val="21"/>
                      <w:highlight w:val="none"/>
                      <w:lang w:eastAsia="zh-CN"/>
                    </w:rPr>
                  </w:pPr>
                  <w:r>
                    <w:rPr>
                      <w:rFonts w:hint="eastAsia" w:ascii="Times New Roman" w:hAnsi="Times New Roman" w:cs="Times New Roman"/>
                      <w:b w:val="0"/>
                      <w:bCs w:val="0"/>
                      <w:color w:val="auto"/>
                      <w:highlight w:val="none"/>
                      <w:lang w:val="en-US" w:eastAsia="zh-CN"/>
                    </w:rPr>
                    <w:t>0</w:t>
                  </w:r>
                </w:p>
              </w:tc>
              <w:tc>
                <w:tcPr>
                  <w:tcW w:w="727" w:type="pct"/>
                  <w:noWrap w:val="0"/>
                  <w:vAlign w:val="center"/>
                </w:tcPr>
                <w:p w14:paraId="775D5A2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Cs w:val="21"/>
                      <w:highlight w:val="none"/>
                      <w:lang w:val="en-US" w:eastAsia="zh-CN"/>
                    </w:rPr>
                  </w:pPr>
                  <w:r>
                    <w:rPr>
                      <w:rFonts w:hint="eastAsia" w:ascii="Times New Roman" w:hAnsi="Times New Roman" w:cs="Times New Roman"/>
                      <w:b w:val="0"/>
                      <w:bCs w:val="0"/>
                      <w:color w:val="auto"/>
                      <w:highlight w:val="none"/>
                      <w:lang w:val="en-US" w:eastAsia="zh-CN"/>
                    </w:rPr>
                    <w:t>0.264</w:t>
                  </w:r>
                </w:p>
              </w:tc>
              <w:tc>
                <w:tcPr>
                  <w:tcW w:w="625" w:type="pct"/>
                  <w:noWrap w:val="0"/>
                  <w:vAlign w:val="center"/>
                </w:tcPr>
                <w:p w14:paraId="08F2FA5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Cs w:val="21"/>
                      <w:highlight w:val="none"/>
                      <w:lang w:val="en-US"/>
                    </w:rPr>
                  </w:pPr>
                  <w:r>
                    <w:rPr>
                      <w:rFonts w:hint="eastAsia" w:ascii="Times New Roman" w:hAnsi="Times New Roman" w:cs="Times New Roman"/>
                      <w:b w:val="0"/>
                      <w:bCs w:val="0"/>
                      <w:color w:val="auto"/>
                      <w:highlight w:val="none"/>
                      <w:lang w:val="en-US" w:eastAsia="zh-CN"/>
                    </w:rPr>
                    <w:t>2.203</w:t>
                  </w:r>
                </w:p>
              </w:tc>
            </w:tr>
            <w:tr w14:paraId="48B7A5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321" w:type="pct"/>
                  <w:noWrap w:val="0"/>
                  <w:tcMar>
                    <w:left w:w="28" w:type="dxa"/>
                    <w:right w:w="28" w:type="dxa"/>
                  </w:tcMar>
                  <w:vAlign w:val="center"/>
                </w:tcPr>
                <w:p w14:paraId="421E958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Cs w:val="21"/>
                      <w:highlight w:val="none"/>
                      <w:lang w:val="en-US" w:eastAsia="zh-CN"/>
                    </w:rPr>
                  </w:pPr>
                  <w:r>
                    <w:rPr>
                      <w:rFonts w:hint="eastAsia" w:ascii="Times New Roman" w:hAnsi="Times New Roman" w:cs="Times New Roman"/>
                      <w:b w:val="0"/>
                      <w:bCs w:val="0"/>
                      <w:color w:val="auto"/>
                      <w:szCs w:val="21"/>
                      <w:highlight w:val="none"/>
                      <w:lang w:val="en-US" w:eastAsia="zh-CN"/>
                    </w:rPr>
                    <w:t>2</w:t>
                  </w:r>
                </w:p>
              </w:tc>
              <w:tc>
                <w:tcPr>
                  <w:tcW w:w="887" w:type="pct"/>
                  <w:noWrap w:val="0"/>
                  <w:tcMar>
                    <w:left w:w="28" w:type="dxa"/>
                    <w:right w:w="28" w:type="dxa"/>
                  </w:tcMar>
                  <w:vAlign w:val="center"/>
                </w:tcPr>
                <w:p w14:paraId="14E22E9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val="0"/>
                      <w:color w:val="auto"/>
                      <w:szCs w:val="21"/>
                      <w:highlight w:val="none"/>
                      <w:lang w:val="en-US" w:eastAsia="zh-CN"/>
                    </w:rPr>
                  </w:pPr>
                  <w:r>
                    <w:rPr>
                      <w:rFonts w:hint="eastAsia" w:ascii="Times New Roman" w:hAnsi="Times New Roman" w:cs="Times New Roman"/>
                      <w:b w:val="0"/>
                      <w:bCs w:val="0"/>
                      <w:color w:val="auto"/>
                      <w:szCs w:val="21"/>
                      <w:highlight w:val="none"/>
                      <w:lang w:val="en-US" w:eastAsia="zh-CN"/>
                    </w:rPr>
                    <w:t>水洗槽2用水</w:t>
                  </w:r>
                </w:p>
              </w:tc>
              <w:tc>
                <w:tcPr>
                  <w:tcW w:w="1159" w:type="dxa"/>
                  <w:noWrap w:val="0"/>
                  <w:tcMar>
                    <w:left w:w="28" w:type="dxa"/>
                    <w:right w:w="28" w:type="dxa"/>
                  </w:tcMar>
                  <w:vAlign w:val="center"/>
                </w:tcPr>
                <w:p w14:paraId="2B1C55A4">
                  <w:pPr>
                    <w:keepNext w:val="0"/>
                    <w:keepLines w:val="0"/>
                    <w:widowControl/>
                    <w:suppressLineNumbers w:val="0"/>
                    <w:jc w:val="center"/>
                    <w:textAlignment w:val="center"/>
                    <w:rPr>
                      <w:rFonts w:hint="default" w:ascii="Times New Roman" w:hAnsi="Times New Roman" w:cs="Times New Roman"/>
                      <w:b w:val="0"/>
                      <w:bCs w:val="0"/>
                      <w:color w:val="auto"/>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4.67</w:t>
                  </w:r>
                </w:p>
              </w:tc>
              <w:tc>
                <w:tcPr>
                  <w:tcW w:w="583" w:type="pct"/>
                  <w:noWrap w:val="0"/>
                  <w:tcMar>
                    <w:left w:w="28" w:type="dxa"/>
                    <w:right w:w="28" w:type="dxa"/>
                  </w:tcMar>
                  <w:vAlign w:val="center"/>
                </w:tcPr>
                <w:p w14:paraId="7BDF612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Cs w:val="21"/>
                      <w:highlight w:val="none"/>
                    </w:rPr>
                  </w:pPr>
                  <w:r>
                    <w:rPr>
                      <w:rFonts w:hint="eastAsia" w:ascii="Times New Roman" w:hAnsi="Times New Roman" w:cs="Times New Roman"/>
                      <w:b w:val="0"/>
                      <w:bCs w:val="0"/>
                      <w:color w:val="auto"/>
                      <w:kern w:val="2"/>
                      <w:sz w:val="21"/>
                      <w:szCs w:val="24"/>
                      <w:highlight w:val="none"/>
                      <w:lang w:val="en-US" w:eastAsia="zh-CN" w:bidi="ar-SA"/>
                    </w:rPr>
                    <w:t>0.264</w:t>
                  </w:r>
                </w:p>
              </w:tc>
              <w:tc>
                <w:tcPr>
                  <w:tcW w:w="1169" w:type="dxa"/>
                  <w:noWrap w:val="0"/>
                  <w:tcMar>
                    <w:left w:w="28" w:type="dxa"/>
                    <w:right w:w="28" w:type="dxa"/>
                  </w:tcMar>
                  <w:vAlign w:val="center"/>
                </w:tcPr>
                <w:p w14:paraId="0B9A31D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val="0"/>
                      <w:color w:val="auto"/>
                      <w:szCs w:val="21"/>
                      <w:highlight w:val="none"/>
                      <w:lang w:eastAsia="zh-CN"/>
                    </w:rPr>
                  </w:pPr>
                  <w:r>
                    <w:rPr>
                      <w:rFonts w:hint="eastAsia" w:ascii="Times New Roman" w:hAnsi="Times New Roman" w:cs="Times New Roman"/>
                      <w:b w:val="0"/>
                      <w:bCs w:val="0"/>
                      <w:color w:val="auto"/>
                      <w:highlight w:val="none"/>
                      <w:lang w:val="en-US" w:eastAsia="zh-CN"/>
                    </w:rPr>
                    <w:t>2.203</w:t>
                  </w:r>
                </w:p>
              </w:tc>
              <w:tc>
                <w:tcPr>
                  <w:tcW w:w="619" w:type="pct"/>
                  <w:noWrap w:val="0"/>
                  <w:tcMar>
                    <w:left w:w="28" w:type="dxa"/>
                    <w:right w:w="28" w:type="dxa"/>
                  </w:tcMar>
                  <w:vAlign w:val="center"/>
                </w:tcPr>
                <w:p w14:paraId="688609D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val="0"/>
                      <w:color w:val="auto"/>
                      <w:szCs w:val="21"/>
                      <w:highlight w:val="none"/>
                      <w:lang w:eastAsia="zh-CN"/>
                    </w:rPr>
                  </w:pPr>
                  <w:r>
                    <w:rPr>
                      <w:rFonts w:hint="eastAsia" w:ascii="Times New Roman" w:hAnsi="Times New Roman" w:cs="Times New Roman"/>
                      <w:b w:val="0"/>
                      <w:bCs w:val="0"/>
                      <w:color w:val="auto"/>
                      <w:highlight w:val="none"/>
                      <w:lang w:val="en-US" w:eastAsia="zh-CN"/>
                    </w:rPr>
                    <w:t>0</w:t>
                  </w:r>
                </w:p>
              </w:tc>
              <w:tc>
                <w:tcPr>
                  <w:tcW w:w="727" w:type="pct"/>
                  <w:noWrap w:val="0"/>
                  <w:vAlign w:val="center"/>
                </w:tcPr>
                <w:p w14:paraId="30AF369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val="0"/>
                      <w:color w:val="auto"/>
                      <w:szCs w:val="21"/>
                      <w:highlight w:val="none"/>
                      <w:lang w:val="en-US" w:eastAsia="zh-CN"/>
                    </w:rPr>
                  </w:pPr>
                  <w:r>
                    <w:rPr>
                      <w:rFonts w:hint="eastAsia" w:ascii="Times New Roman" w:hAnsi="Times New Roman" w:cs="Times New Roman"/>
                      <w:b w:val="0"/>
                      <w:bCs w:val="0"/>
                      <w:color w:val="auto"/>
                      <w:highlight w:val="none"/>
                      <w:lang w:val="en-US" w:eastAsia="zh-CN"/>
                    </w:rPr>
                    <w:t>0.264</w:t>
                  </w:r>
                </w:p>
              </w:tc>
              <w:tc>
                <w:tcPr>
                  <w:tcW w:w="625" w:type="pct"/>
                  <w:noWrap w:val="0"/>
                  <w:vAlign w:val="center"/>
                </w:tcPr>
                <w:p w14:paraId="0EA0383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Cs w:val="21"/>
                      <w:highlight w:val="none"/>
                    </w:rPr>
                  </w:pPr>
                  <w:r>
                    <w:rPr>
                      <w:rFonts w:hint="eastAsia" w:ascii="Times New Roman" w:hAnsi="Times New Roman" w:cs="Times New Roman"/>
                      <w:b w:val="0"/>
                      <w:bCs w:val="0"/>
                      <w:color w:val="auto"/>
                      <w:highlight w:val="none"/>
                      <w:lang w:val="en-US" w:eastAsia="zh-CN"/>
                    </w:rPr>
                    <w:t>2.203</w:t>
                  </w:r>
                </w:p>
              </w:tc>
            </w:tr>
            <w:tr w14:paraId="68A5F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321" w:type="pct"/>
                  <w:noWrap w:val="0"/>
                  <w:tcMar>
                    <w:left w:w="28" w:type="dxa"/>
                    <w:right w:w="28" w:type="dxa"/>
                  </w:tcMar>
                  <w:vAlign w:val="center"/>
                </w:tcPr>
                <w:p w14:paraId="420A260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Cs w:val="21"/>
                      <w:highlight w:val="none"/>
                      <w:lang w:val="en-US" w:eastAsia="zh-CN"/>
                    </w:rPr>
                  </w:pPr>
                  <w:r>
                    <w:rPr>
                      <w:rFonts w:hint="eastAsia" w:ascii="Times New Roman" w:hAnsi="Times New Roman" w:cs="Times New Roman"/>
                      <w:b w:val="0"/>
                      <w:bCs w:val="0"/>
                      <w:color w:val="auto"/>
                      <w:szCs w:val="21"/>
                      <w:highlight w:val="none"/>
                      <w:lang w:val="en-US" w:eastAsia="zh-CN"/>
                    </w:rPr>
                    <w:t>3</w:t>
                  </w:r>
                </w:p>
              </w:tc>
              <w:tc>
                <w:tcPr>
                  <w:tcW w:w="887" w:type="pct"/>
                  <w:noWrap w:val="0"/>
                  <w:tcMar>
                    <w:left w:w="28" w:type="dxa"/>
                    <w:right w:w="28" w:type="dxa"/>
                  </w:tcMar>
                  <w:vAlign w:val="center"/>
                </w:tcPr>
                <w:p w14:paraId="10B3FEF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val="0"/>
                      <w:color w:val="auto"/>
                      <w:szCs w:val="21"/>
                      <w:highlight w:val="none"/>
                      <w:lang w:val="en-US" w:eastAsia="zh-CN"/>
                    </w:rPr>
                  </w:pPr>
                  <w:r>
                    <w:rPr>
                      <w:rFonts w:hint="eastAsia" w:ascii="Times New Roman" w:hAnsi="Times New Roman" w:cs="Times New Roman"/>
                      <w:b w:val="0"/>
                      <w:bCs w:val="0"/>
                      <w:color w:val="auto"/>
                      <w:szCs w:val="21"/>
                      <w:highlight w:val="none"/>
                      <w:lang w:val="en-US" w:eastAsia="zh-CN"/>
                    </w:rPr>
                    <w:t>水洗槽3用水</w:t>
                  </w:r>
                </w:p>
              </w:tc>
              <w:tc>
                <w:tcPr>
                  <w:tcW w:w="1159" w:type="dxa"/>
                  <w:noWrap w:val="0"/>
                  <w:tcMar>
                    <w:left w:w="28" w:type="dxa"/>
                    <w:right w:w="28" w:type="dxa"/>
                  </w:tcMar>
                  <w:vAlign w:val="center"/>
                </w:tcPr>
                <w:p w14:paraId="5F7DE550">
                  <w:pPr>
                    <w:keepNext w:val="0"/>
                    <w:keepLines w:val="0"/>
                    <w:widowControl/>
                    <w:suppressLineNumbers w:val="0"/>
                    <w:jc w:val="center"/>
                    <w:textAlignment w:val="center"/>
                    <w:rPr>
                      <w:rFonts w:hint="default" w:ascii="Times New Roman" w:hAnsi="Times New Roman" w:cs="Times New Roman"/>
                      <w:b w:val="0"/>
                      <w:bCs w:val="0"/>
                      <w:color w:val="auto"/>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4.67</w:t>
                  </w:r>
                </w:p>
              </w:tc>
              <w:tc>
                <w:tcPr>
                  <w:tcW w:w="583" w:type="pct"/>
                  <w:noWrap w:val="0"/>
                  <w:tcMar>
                    <w:left w:w="28" w:type="dxa"/>
                    <w:right w:w="28" w:type="dxa"/>
                  </w:tcMar>
                  <w:vAlign w:val="center"/>
                </w:tcPr>
                <w:p w14:paraId="1C1B5BD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Cs w:val="21"/>
                      <w:highlight w:val="none"/>
                    </w:rPr>
                  </w:pPr>
                  <w:r>
                    <w:rPr>
                      <w:rFonts w:hint="eastAsia" w:ascii="Times New Roman" w:hAnsi="Times New Roman" w:cs="Times New Roman"/>
                      <w:b w:val="0"/>
                      <w:bCs w:val="0"/>
                      <w:color w:val="auto"/>
                      <w:kern w:val="2"/>
                      <w:sz w:val="21"/>
                      <w:szCs w:val="24"/>
                      <w:highlight w:val="none"/>
                      <w:lang w:val="en-US" w:eastAsia="zh-CN" w:bidi="ar-SA"/>
                    </w:rPr>
                    <w:t>0.264</w:t>
                  </w:r>
                </w:p>
              </w:tc>
              <w:tc>
                <w:tcPr>
                  <w:tcW w:w="1169" w:type="dxa"/>
                  <w:noWrap w:val="0"/>
                  <w:tcMar>
                    <w:left w:w="28" w:type="dxa"/>
                    <w:right w:w="28" w:type="dxa"/>
                  </w:tcMar>
                  <w:vAlign w:val="center"/>
                </w:tcPr>
                <w:p w14:paraId="7887ABD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val="0"/>
                      <w:color w:val="auto"/>
                      <w:szCs w:val="21"/>
                      <w:highlight w:val="none"/>
                      <w:lang w:eastAsia="zh-CN"/>
                    </w:rPr>
                  </w:pPr>
                  <w:r>
                    <w:rPr>
                      <w:rFonts w:hint="eastAsia" w:ascii="Times New Roman" w:hAnsi="Times New Roman" w:cs="Times New Roman"/>
                      <w:b w:val="0"/>
                      <w:bCs w:val="0"/>
                      <w:color w:val="auto"/>
                      <w:highlight w:val="none"/>
                      <w:lang w:val="en-US" w:eastAsia="zh-CN"/>
                    </w:rPr>
                    <w:t>2.203</w:t>
                  </w:r>
                </w:p>
              </w:tc>
              <w:tc>
                <w:tcPr>
                  <w:tcW w:w="619" w:type="pct"/>
                  <w:noWrap w:val="0"/>
                  <w:tcMar>
                    <w:left w:w="28" w:type="dxa"/>
                    <w:right w:w="28" w:type="dxa"/>
                  </w:tcMar>
                  <w:vAlign w:val="center"/>
                </w:tcPr>
                <w:p w14:paraId="379C368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val="0"/>
                      <w:color w:val="auto"/>
                      <w:szCs w:val="21"/>
                      <w:highlight w:val="none"/>
                      <w:lang w:eastAsia="zh-CN"/>
                    </w:rPr>
                  </w:pPr>
                  <w:r>
                    <w:rPr>
                      <w:rFonts w:hint="eastAsia" w:ascii="Times New Roman" w:hAnsi="Times New Roman" w:cs="Times New Roman"/>
                      <w:b w:val="0"/>
                      <w:bCs w:val="0"/>
                      <w:color w:val="auto"/>
                      <w:highlight w:val="none"/>
                      <w:lang w:val="en-US" w:eastAsia="zh-CN"/>
                    </w:rPr>
                    <w:t>0</w:t>
                  </w:r>
                </w:p>
              </w:tc>
              <w:tc>
                <w:tcPr>
                  <w:tcW w:w="727" w:type="pct"/>
                  <w:noWrap w:val="0"/>
                  <w:vAlign w:val="center"/>
                </w:tcPr>
                <w:p w14:paraId="0BF1D4A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val="0"/>
                      <w:color w:val="auto"/>
                      <w:szCs w:val="21"/>
                      <w:highlight w:val="none"/>
                      <w:lang w:val="en-US" w:eastAsia="zh-CN"/>
                    </w:rPr>
                  </w:pPr>
                  <w:r>
                    <w:rPr>
                      <w:rFonts w:hint="eastAsia" w:ascii="Times New Roman" w:hAnsi="Times New Roman" w:cs="Times New Roman"/>
                      <w:b w:val="0"/>
                      <w:bCs w:val="0"/>
                      <w:color w:val="auto"/>
                      <w:highlight w:val="none"/>
                      <w:lang w:val="en-US" w:eastAsia="zh-CN"/>
                    </w:rPr>
                    <w:t>0.264</w:t>
                  </w:r>
                </w:p>
              </w:tc>
              <w:tc>
                <w:tcPr>
                  <w:tcW w:w="625" w:type="pct"/>
                  <w:noWrap w:val="0"/>
                  <w:vAlign w:val="center"/>
                </w:tcPr>
                <w:p w14:paraId="610A065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Cs w:val="21"/>
                      <w:highlight w:val="none"/>
                    </w:rPr>
                  </w:pPr>
                  <w:r>
                    <w:rPr>
                      <w:rFonts w:hint="eastAsia" w:ascii="Times New Roman" w:hAnsi="Times New Roman" w:cs="Times New Roman"/>
                      <w:b w:val="0"/>
                      <w:bCs w:val="0"/>
                      <w:color w:val="auto"/>
                      <w:highlight w:val="none"/>
                      <w:lang w:val="en-US" w:eastAsia="zh-CN"/>
                    </w:rPr>
                    <w:t>2.203</w:t>
                  </w:r>
                </w:p>
              </w:tc>
            </w:tr>
            <w:tr w14:paraId="702287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321" w:type="pct"/>
                  <w:noWrap w:val="0"/>
                  <w:tcMar>
                    <w:left w:w="28" w:type="dxa"/>
                    <w:right w:w="28" w:type="dxa"/>
                  </w:tcMar>
                  <w:vAlign w:val="center"/>
                </w:tcPr>
                <w:p w14:paraId="467D3A0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Cs w:val="21"/>
                      <w:highlight w:val="none"/>
                      <w:lang w:val="en-US" w:eastAsia="zh-CN"/>
                    </w:rPr>
                  </w:pPr>
                  <w:r>
                    <w:rPr>
                      <w:rFonts w:hint="eastAsia" w:ascii="Times New Roman" w:hAnsi="Times New Roman" w:cs="Times New Roman"/>
                      <w:b w:val="0"/>
                      <w:bCs w:val="0"/>
                      <w:color w:val="auto"/>
                      <w:szCs w:val="21"/>
                      <w:highlight w:val="none"/>
                      <w:lang w:val="en-US" w:eastAsia="zh-CN"/>
                    </w:rPr>
                    <w:t>4</w:t>
                  </w:r>
                </w:p>
              </w:tc>
              <w:tc>
                <w:tcPr>
                  <w:tcW w:w="887" w:type="pct"/>
                  <w:noWrap w:val="0"/>
                  <w:tcMar>
                    <w:left w:w="28" w:type="dxa"/>
                    <w:right w:w="28" w:type="dxa"/>
                  </w:tcMar>
                  <w:vAlign w:val="center"/>
                </w:tcPr>
                <w:p w14:paraId="6D94830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val="0"/>
                      <w:color w:val="auto"/>
                      <w:szCs w:val="21"/>
                      <w:highlight w:val="none"/>
                      <w:lang w:val="en-US" w:eastAsia="zh-CN"/>
                    </w:rPr>
                  </w:pPr>
                  <w:r>
                    <w:rPr>
                      <w:rFonts w:hint="eastAsia" w:ascii="Times New Roman" w:hAnsi="Times New Roman" w:cs="Times New Roman"/>
                      <w:b w:val="0"/>
                      <w:bCs w:val="0"/>
                      <w:color w:val="auto"/>
                      <w:szCs w:val="21"/>
                      <w:highlight w:val="none"/>
                      <w:lang w:val="en-US" w:eastAsia="zh-CN"/>
                    </w:rPr>
                    <w:t>水洗槽4用水</w:t>
                  </w:r>
                </w:p>
              </w:tc>
              <w:tc>
                <w:tcPr>
                  <w:tcW w:w="1159" w:type="dxa"/>
                  <w:noWrap w:val="0"/>
                  <w:tcMar>
                    <w:left w:w="28" w:type="dxa"/>
                    <w:right w:w="28" w:type="dxa"/>
                  </w:tcMar>
                  <w:vAlign w:val="center"/>
                </w:tcPr>
                <w:p w14:paraId="3E1ECC14">
                  <w:pPr>
                    <w:keepNext w:val="0"/>
                    <w:keepLines w:val="0"/>
                    <w:widowControl/>
                    <w:suppressLineNumbers w:val="0"/>
                    <w:jc w:val="center"/>
                    <w:textAlignment w:val="center"/>
                    <w:rPr>
                      <w:rFonts w:hint="default" w:ascii="Times New Roman" w:hAnsi="Times New Roman" w:cs="Times New Roman"/>
                      <w:b w:val="0"/>
                      <w:bCs w:val="0"/>
                      <w:color w:val="auto"/>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4.67</w:t>
                  </w:r>
                </w:p>
              </w:tc>
              <w:tc>
                <w:tcPr>
                  <w:tcW w:w="583" w:type="pct"/>
                  <w:noWrap w:val="0"/>
                  <w:tcMar>
                    <w:left w:w="28" w:type="dxa"/>
                    <w:right w:w="28" w:type="dxa"/>
                  </w:tcMar>
                  <w:vAlign w:val="center"/>
                </w:tcPr>
                <w:p w14:paraId="5795254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Cs w:val="21"/>
                      <w:highlight w:val="none"/>
                    </w:rPr>
                  </w:pPr>
                  <w:r>
                    <w:rPr>
                      <w:rFonts w:hint="eastAsia" w:ascii="Times New Roman" w:hAnsi="Times New Roman" w:cs="Times New Roman"/>
                      <w:b w:val="0"/>
                      <w:bCs w:val="0"/>
                      <w:color w:val="auto"/>
                      <w:kern w:val="2"/>
                      <w:sz w:val="21"/>
                      <w:szCs w:val="24"/>
                      <w:highlight w:val="none"/>
                      <w:lang w:val="en-US" w:eastAsia="zh-CN" w:bidi="ar-SA"/>
                    </w:rPr>
                    <w:t>0.264</w:t>
                  </w:r>
                </w:p>
              </w:tc>
              <w:tc>
                <w:tcPr>
                  <w:tcW w:w="1169" w:type="dxa"/>
                  <w:noWrap w:val="0"/>
                  <w:tcMar>
                    <w:left w:w="28" w:type="dxa"/>
                    <w:right w:w="28" w:type="dxa"/>
                  </w:tcMar>
                  <w:vAlign w:val="center"/>
                </w:tcPr>
                <w:p w14:paraId="633F660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val="0"/>
                      <w:color w:val="auto"/>
                      <w:szCs w:val="21"/>
                      <w:highlight w:val="none"/>
                      <w:lang w:eastAsia="zh-CN"/>
                    </w:rPr>
                  </w:pPr>
                  <w:r>
                    <w:rPr>
                      <w:rFonts w:hint="eastAsia" w:ascii="Times New Roman" w:hAnsi="Times New Roman" w:cs="Times New Roman"/>
                      <w:b w:val="0"/>
                      <w:bCs w:val="0"/>
                      <w:color w:val="auto"/>
                      <w:highlight w:val="none"/>
                      <w:lang w:val="en-US" w:eastAsia="zh-CN"/>
                    </w:rPr>
                    <w:t>2.203</w:t>
                  </w:r>
                </w:p>
              </w:tc>
              <w:tc>
                <w:tcPr>
                  <w:tcW w:w="619" w:type="pct"/>
                  <w:noWrap w:val="0"/>
                  <w:tcMar>
                    <w:left w:w="28" w:type="dxa"/>
                    <w:right w:w="28" w:type="dxa"/>
                  </w:tcMar>
                  <w:vAlign w:val="center"/>
                </w:tcPr>
                <w:p w14:paraId="1836DF7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val="0"/>
                      <w:color w:val="auto"/>
                      <w:szCs w:val="21"/>
                      <w:highlight w:val="none"/>
                      <w:lang w:eastAsia="zh-CN"/>
                    </w:rPr>
                  </w:pPr>
                  <w:r>
                    <w:rPr>
                      <w:rFonts w:hint="eastAsia" w:ascii="Times New Roman" w:hAnsi="Times New Roman" w:cs="Times New Roman"/>
                      <w:b w:val="0"/>
                      <w:bCs w:val="0"/>
                      <w:color w:val="auto"/>
                      <w:highlight w:val="none"/>
                      <w:lang w:val="en-US" w:eastAsia="zh-CN"/>
                    </w:rPr>
                    <w:t>0</w:t>
                  </w:r>
                </w:p>
              </w:tc>
              <w:tc>
                <w:tcPr>
                  <w:tcW w:w="727" w:type="pct"/>
                  <w:noWrap w:val="0"/>
                  <w:vAlign w:val="center"/>
                </w:tcPr>
                <w:p w14:paraId="2A9BD92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val="0"/>
                      <w:color w:val="auto"/>
                      <w:szCs w:val="21"/>
                      <w:highlight w:val="none"/>
                      <w:lang w:val="en-US" w:eastAsia="zh-CN"/>
                    </w:rPr>
                  </w:pPr>
                  <w:r>
                    <w:rPr>
                      <w:rFonts w:hint="eastAsia" w:ascii="Times New Roman" w:hAnsi="Times New Roman" w:cs="Times New Roman"/>
                      <w:b w:val="0"/>
                      <w:bCs w:val="0"/>
                      <w:color w:val="auto"/>
                      <w:highlight w:val="none"/>
                      <w:lang w:val="en-US" w:eastAsia="zh-CN"/>
                    </w:rPr>
                    <w:t>0.264</w:t>
                  </w:r>
                </w:p>
              </w:tc>
              <w:tc>
                <w:tcPr>
                  <w:tcW w:w="625" w:type="pct"/>
                  <w:noWrap w:val="0"/>
                  <w:vAlign w:val="center"/>
                </w:tcPr>
                <w:p w14:paraId="3283E25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Cs w:val="21"/>
                      <w:highlight w:val="none"/>
                    </w:rPr>
                  </w:pPr>
                  <w:r>
                    <w:rPr>
                      <w:rFonts w:hint="eastAsia" w:ascii="Times New Roman" w:hAnsi="Times New Roman" w:cs="Times New Roman"/>
                      <w:b w:val="0"/>
                      <w:bCs w:val="0"/>
                      <w:color w:val="auto"/>
                      <w:highlight w:val="none"/>
                      <w:lang w:val="en-US" w:eastAsia="zh-CN"/>
                    </w:rPr>
                    <w:t>2.203</w:t>
                  </w:r>
                </w:p>
              </w:tc>
            </w:tr>
            <w:tr w14:paraId="48E96F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321" w:type="pct"/>
                  <w:noWrap w:val="0"/>
                  <w:vAlign w:val="center"/>
                </w:tcPr>
                <w:p w14:paraId="1968315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w:t>
                  </w:r>
                </w:p>
              </w:tc>
              <w:tc>
                <w:tcPr>
                  <w:tcW w:w="887" w:type="pct"/>
                  <w:noWrap w:val="0"/>
                  <w:vAlign w:val="center"/>
                </w:tcPr>
                <w:p w14:paraId="22F647E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预脱脂槽用水</w:t>
                  </w:r>
                </w:p>
              </w:tc>
              <w:tc>
                <w:tcPr>
                  <w:tcW w:w="614" w:type="pct"/>
                  <w:noWrap w:val="0"/>
                  <w:vAlign w:val="center"/>
                </w:tcPr>
                <w:p w14:paraId="756CA0C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4"/>
                      <w:highlight w:val="none"/>
                      <w:lang w:val="en-US" w:eastAsia="zh-CN" w:bidi="ar-SA"/>
                    </w:rPr>
                  </w:pPr>
                  <w:r>
                    <w:rPr>
                      <w:rFonts w:hint="eastAsia" w:ascii="Times New Roman" w:hAnsi="Times New Roman" w:cs="Times New Roman"/>
                      <w:color w:val="auto"/>
                      <w:kern w:val="2"/>
                      <w:sz w:val="21"/>
                      <w:szCs w:val="24"/>
                      <w:highlight w:val="none"/>
                      <w:lang w:val="en-US" w:eastAsia="zh-CN" w:bidi="ar-SA"/>
                    </w:rPr>
                    <w:t>3.226</w:t>
                  </w:r>
                </w:p>
              </w:tc>
              <w:tc>
                <w:tcPr>
                  <w:tcW w:w="583" w:type="pct"/>
                  <w:noWrap w:val="0"/>
                  <w:vAlign w:val="center"/>
                </w:tcPr>
                <w:p w14:paraId="14AB145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4"/>
                      <w:highlight w:val="none"/>
                      <w:lang w:val="en-US" w:eastAsia="zh-CN" w:bidi="ar-SA"/>
                    </w:rPr>
                  </w:pPr>
                  <w:r>
                    <w:rPr>
                      <w:rFonts w:hint="eastAsia" w:ascii="Times New Roman" w:hAnsi="Times New Roman" w:cs="Times New Roman"/>
                      <w:color w:val="auto"/>
                      <w:kern w:val="2"/>
                      <w:sz w:val="21"/>
                      <w:szCs w:val="24"/>
                      <w:highlight w:val="none"/>
                      <w:lang w:val="en-US" w:eastAsia="zh-CN" w:bidi="ar-SA"/>
                    </w:rPr>
                    <w:t>0.346</w:t>
                  </w:r>
                </w:p>
              </w:tc>
              <w:tc>
                <w:tcPr>
                  <w:tcW w:w="619" w:type="pct"/>
                  <w:noWrap w:val="0"/>
                  <w:vAlign w:val="center"/>
                </w:tcPr>
                <w:p w14:paraId="17BE55F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w:t>
                  </w:r>
                </w:p>
              </w:tc>
              <w:tc>
                <w:tcPr>
                  <w:tcW w:w="619" w:type="pct"/>
                  <w:noWrap w:val="0"/>
                  <w:vAlign w:val="center"/>
                </w:tcPr>
                <w:p w14:paraId="59AF9DC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2.88</w:t>
                  </w:r>
                </w:p>
              </w:tc>
              <w:tc>
                <w:tcPr>
                  <w:tcW w:w="727" w:type="pct"/>
                  <w:noWrap w:val="0"/>
                  <w:vAlign w:val="center"/>
                </w:tcPr>
                <w:p w14:paraId="1DEAFE4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0.346</w:t>
                  </w:r>
                </w:p>
              </w:tc>
              <w:tc>
                <w:tcPr>
                  <w:tcW w:w="625" w:type="pct"/>
                  <w:noWrap w:val="0"/>
                  <w:vAlign w:val="center"/>
                </w:tcPr>
                <w:p w14:paraId="0F049AC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w:t>
                  </w:r>
                </w:p>
              </w:tc>
            </w:tr>
            <w:tr w14:paraId="79115A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321" w:type="pct"/>
                  <w:noWrap w:val="0"/>
                  <w:vAlign w:val="center"/>
                </w:tcPr>
                <w:p w14:paraId="440DBE8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w:t>
                  </w:r>
                </w:p>
              </w:tc>
              <w:tc>
                <w:tcPr>
                  <w:tcW w:w="887" w:type="pct"/>
                  <w:noWrap w:val="0"/>
                  <w:vAlign w:val="center"/>
                </w:tcPr>
                <w:p w14:paraId="45B4C5E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主脱脂槽用水</w:t>
                  </w:r>
                </w:p>
              </w:tc>
              <w:tc>
                <w:tcPr>
                  <w:tcW w:w="614" w:type="pct"/>
                  <w:noWrap w:val="0"/>
                  <w:vAlign w:val="center"/>
                </w:tcPr>
                <w:p w14:paraId="0689DA5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4"/>
                      <w:highlight w:val="none"/>
                      <w:lang w:val="en-US" w:eastAsia="zh-CN" w:bidi="ar-SA"/>
                    </w:rPr>
                  </w:pPr>
                  <w:r>
                    <w:rPr>
                      <w:rFonts w:hint="eastAsia" w:ascii="Times New Roman" w:hAnsi="Times New Roman" w:cs="Times New Roman"/>
                      <w:color w:val="auto"/>
                      <w:kern w:val="2"/>
                      <w:sz w:val="21"/>
                      <w:szCs w:val="24"/>
                      <w:highlight w:val="none"/>
                      <w:lang w:val="en-US" w:eastAsia="zh-CN" w:bidi="ar-SA"/>
                    </w:rPr>
                    <w:t>7.056</w:t>
                  </w:r>
                </w:p>
              </w:tc>
              <w:tc>
                <w:tcPr>
                  <w:tcW w:w="583" w:type="pct"/>
                  <w:noWrap w:val="0"/>
                  <w:vAlign w:val="center"/>
                </w:tcPr>
                <w:p w14:paraId="5B817AF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4"/>
                      <w:highlight w:val="none"/>
                      <w:lang w:val="en-US" w:eastAsia="zh-CN" w:bidi="ar-SA"/>
                    </w:rPr>
                  </w:pPr>
                  <w:r>
                    <w:rPr>
                      <w:rFonts w:hint="eastAsia" w:ascii="Times New Roman" w:hAnsi="Times New Roman" w:cs="Times New Roman"/>
                      <w:color w:val="auto"/>
                      <w:kern w:val="2"/>
                      <w:sz w:val="21"/>
                      <w:szCs w:val="24"/>
                      <w:highlight w:val="none"/>
                      <w:lang w:val="en-US" w:eastAsia="zh-CN" w:bidi="ar-SA"/>
                    </w:rPr>
                    <w:t>0.756</w:t>
                  </w:r>
                </w:p>
              </w:tc>
              <w:tc>
                <w:tcPr>
                  <w:tcW w:w="619" w:type="pct"/>
                  <w:noWrap w:val="0"/>
                  <w:vAlign w:val="center"/>
                </w:tcPr>
                <w:p w14:paraId="3070836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w:t>
                  </w:r>
                </w:p>
              </w:tc>
              <w:tc>
                <w:tcPr>
                  <w:tcW w:w="619" w:type="pct"/>
                  <w:noWrap w:val="0"/>
                  <w:vAlign w:val="center"/>
                </w:tcPr>
                <w:p w14:paraId="2404119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6.3</w:t>
                  </w:r>
                </w:p>
              </w:tc>
              <w:tc>
                <w:tcPr>
                  <w:tcW w:w="727" w:type="pct"/>
                  <w:noWrap w:val="0"/>
                  <w:vAlign w:val="center"/>
                </w:tcPr>
                <w:p w14:paraId="0E0DBFF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0.756</w:t>
                  </w:r>
                </w:p>
              </w:tc>
              <w:tc>
                <w:tcPr>
                  <w:tcW w:w="625" w:type="pct"/>
                  <w:noWrap w:val="0"/>
                  <w:vAlign w:val="center"/>
                </w:tcPr>
                <w:p w14:paraId="4DA5FD8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w:t>
                  </w:r>
                </w:p>
              </w:tc>
            </w:tr>
            <w:tr w14:paraId="16B66C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321" w:type="pct"/>
                  <w:noWrap w:val="0"/>
                  <w:vAlign w:val="center"/>
                </w:tcPr>
                <w:p w14:paraId="29C6A7E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w:t>
                  </w:r>
                </w:p>
              </w:tc>
              <w:tc>
                <w:tcPr>
                  <w:tcW w:w="887" w:type="pct"/>
                  <w:noWrap w:val="0"/>
                  <w:vAlign w:val="center"/>
                </w:tcPr>
                <w:p w14:paraId="19A4C56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陶化槽用水</w:t>
                  </w:r>
                </w:p>
              </w:tc>
              <w:tc>
                <w:tcPr>
                  <w:tcW w:w="614" w:type="pct"/>
                  <w:noWrap w:val="0"/>
                  <w:vAlign w:val="center"/>
                </w:tcPr>
                <w:p w14:paraId="252F664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4"/>
                      <w:highlight w:val="none"/>
                      <w:lang w:val="en-US" w:eastAsia="zh-CN" w:bidi="ar-SA"/>
                    </w:rPr>
                  </w:pPr>
                  <w:r>
                    <w:rPr>
                      <w:rFonts w:hint="eastAsia" w:ascii="Times New Roman" w:hAnsi="Times New Roman" w:cs="Times New Roman"/>
                      <w:color w:val="auto"/>
                      <w:kern w:val="2"/>
                      <w:sz w:val="21"/>
                      <w:szCs w:val="24"/>
                      <w:highlight w:val="none"/>
                      <w:lang w:val="en-US" w:eastAsia="zh-CN" w:bidi="ar-SA"/>
                    </w:rPr>
                    <w:t>7.056</w:t>
                  </w:r>
                </w:p>
              </w:tc>
              <w:tc>
                <w:tcPr>
                  <w:tcW w:w="583" w:type="pct"/>
                  <w:noWrap w:val="0"/>
                  <w:vAlign w:val="center"/>
                </w:tcPr>
                <w:p w14:paraId="7F7442D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kern w:val="2"/>
                      <w:sz w:val="21"/>
                      <w:szCs w:val="24"/>
                      <w:highlight w:val="none"/>
                      <w:lang w:val="en-US" w:eastAsia="zh-CN" w:bidi="ar-SA"/>
                    </w:rPr>
                  </w:pPr>
                  <w:r>
                    <w:rPr>
                      <w:rFonts w:hint="eastAsia" w:ascii="Times New Roman" w:hAnsi="Times New Roman" w:cs="Times New Roman"/>
                      <w:color w:val="auto"/>
                      <w:kern w:val="2"/>
                      <w:sz w:val="21"/>
                      <w:szCs w:val="24"/>
                      <w:highlight w:val="none"/>
                      <w:lang w:val="en-US" w:eastAsia="zh-CN" w:bidi="ar-SA"/>
                    </w:rPr>
                    <w:t>0.756</w:t>
                  </w:r>
                </w:p>
              </w:tc>
              <w:tc>
                <w:tcPr>
                  <w:tcW w:w="619" w:type="pct"/>
                  <w:noWrap w:val="0"/>
                  <w:vAlign w:val="center"/>
                </w:tcPr>
                <w:p w14:paraId="4DECA7A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w:t>
                  </w:r>
                </w:p>
              </w:tc>
              <w:tc>
                <w:tcPr>
                  <w:tcW w:w="619" w:type="pct"/>
                  <w:noWrap w:val="0"/>
                  <w:vAlign w:val="center"/>
                </w:tcPr>
                <w:p w14:paraId="7683086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6.3</w:t>
                  </w:r>
                </w:p>
              </w:tc>
              <w:tc>
                <w:tcPr>
                  <w:tcW w:w="727" w:type="pct"/>
                  <w:noWrap w:val="0"/>
                  <w:vAlign w:val="center"/>
                </w:tcPr>
                <w:p w14:paraId="14D8BB0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0.756</w:t>
                  </w:r>
                </w:p>
              </w:tc>
              <w:tc>
                <w:tcPr>
                  <w:tcW w:w="625" w:type="pct"/>
                  <w:noWrap w:val="0"/>
                  <w:vAlign w:val="center"/>
                </w:tcPr>
                <w:p w14:paraId="001DE01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w:t>
                  </w:r>
                </w:p>
              </w:tc>
            </w:tr>
            <w:tr w14:paraId="102E2E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321" w:type="pct"/>
                  <w:noWrap w:val="0"/>
                  <w:vAlign w:val="center"/>
                </w:tcPr>
                <w:p w14:paraId="1F0D704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8</w:t>
                  </w:r>
                </w:p>
              </w:tc>
              <w:tc>
                <w:tcPr>
                  <w:tcW w:w="887" w:type="pct"/>
                  <w:noWrap w:val="0"/>
                  <w:vAlign w:val="center"/>
                </w:tcPr>
                <w:p w14:paraId="4EE3016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水帘用水</w:t>
                  </w:r>
                </w:p>
              </w:tc>
              <w:tc>
                <w:tcPr>
                  <w:tcW w:w="614" w:type="pct"/>
                  <w:noWrap w:val="0"/>
                  <w:vAlign w:val="center"/>
                </w:tcPr>
                <w:p w14:paraId="7E4EE44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4"/>
                      <w:highlight w:val="none"/>
                      <w:lang w:val="en-US" w:eastAsia="zh-CN" w:bidi="ar-SA"/>
                    </w:rPr>
                  </w:pPr>
                  <w:r>
                    <w:rPr>
                      <w:rFonts w:hint="eastAsia" w:ascii="Times New Roman" w:hAnsi="Times New Roman" w:cs="Times New Roman"/>
                      <w:color w:val="auto"/>
                      <w:kern w:val="2"/>
                      <w:sz w:val="21"/>
                      <w:szCs w:val="24"/>
                      <w:highlight w:val="none"/>
                      <w:lang w:val="en-US" w:eastAsia="zh-CN" w:bidi="ar-SA"/>
                    </w:rPr>
                    <w:t>1.1</w:t>
                  </w:r>
                </w:p>
              </w:tc>
              <w:tc>
                <w:tcPr>
                  <w:tcW w:w="583" w:type="pct"/>
                  <w:noWrap w:val="0"/>
                  <w:vAlign w:val="center"/>
                </w:tcPr>
                <w:p w14:paraId="4265754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4"/>
                      <w:highlight w:val="none"/>
                      <w:lang w:val="en-US" w:eastAsia="zh-CN" w:bidi="ar-SA"/>
                    </w:rPr>
                  </w:pPr>
                  <w:r>
                    <w:rPr>
                      <w:rFonts w:hint="eastAsia" w:ascii="Times New Roman" w:hAnsi="Times New Roman" w:cs="Times New Roman"/>
                      <w:color w:val="auto"/>
                      <w:kern w:val="2"/>
                      <w:sz w:val="21"/>
                      <w:szCs w:val="24"/>
                      <w:highlight w:val="none"/>
                      <w:lang w:val="en-US" w:eastAsia="zh-CN" w:bidi="ar-SA"/>
                    </w:rPr>
                    <w:t>0.1</w:t>
                  </w:r>
                </w:p>
              </w:tc>
              <w:tc>
                <w:tcPr>
                  <w:tcW w:w="619" w:type="pct"/>
                  <w:noWrap w:val="0"/>
                  <w:vAlign w:val="center"/>
                </w:tcPr>
                <w:p w14:paraId="3847109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w:t>
                  </w:r>
                </w:p>
              </w:tc>
              <w:tc>
                <w:tcPr>
                  <w:tcW w:w="619" w:type="pct"/>
                  <w:noWrap w:val="0"/>
                  <w:vAlign w:val="center"/>
                </w:tcPr>
                <w:p w14:paraId="1DE1129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1</w:t>
                  </w:r>
                </w:p>
              </w:tc>
              <w:tc>
                <w:tcPr>
                  <w:tcW w:w="727" w:type="pct"/>
                  <w:noWrap w:val="0"/>
                  <w:vAlign w:val="center"/>
                </w:tcPr>
                <w:p w14:paraId="04C12C8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0.1</w:t>
                  </w:r>
                </w:p>
              </w:tc>
              <w:tc>
                <w:tcPr>
                  <w:tcW w:w="625" w:type="pct"/>
                  <w:noWrap w:val="0"/>
                  <w:vAlign w:val="center"/>
                </w:tcPr>
                <w:p w14:paraId="03A5CD3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w:t>
                  </w:r>
                </w:p>
              </w:tc>
            </w:tr>
            <w:tr w14:paraId="49ABF0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321" w:type="pct"/>
                  <w:noWrap w:val="0"/>
                  <w:vAlign w:val="center"/>
                </w:tcPr>
                <w:p w14:paraId="4AB6EF3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9</w:t>
                  </w:r>
                </w:p>
              </w:tc>
              <w:tc>
                <w:tcPr>
                  <w:tcW w:w="887" w:type="pct"/>
                  <w:noWrap w:val="0"/>
                  <w:vAlign w:val="center"/>
                </w:tcPr>
                <w:p w14:paraId="6A5310E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生活用水</w:t>
                  </w:r>
                </w:p>
              </w:tc>
              <w:tc>
                <w:tcPr>
                  <w:tcW w:w="614" w:type="pct"/>
                  <w:noWrap w:val="0"/>
                  <w:vAlign w:val="center"/>
                </w:tcPr>
                <w:p w14:paraId="4D9AC1F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4"/>
                      <w:highlight w:val="none"/>
                      <w:lang w:val="en-US" w:eastAsia="zh-CN" w:bidi="ar-SA"/>
                    </w:rPr>
                  </w:pPr>
                  <w:r>
                    <w:rPr>
                      <w:rFonts w:hint="eastAsia" w:ascii="Times New Roman" w:hAnsi="Times New Roman" w:cs="Times New Roman"/>
                      <w:color w:val="auto"/>
                      <w:kern w:val="2"/>
                      <w:sz w:val="21"/>
                      <w:szCs w:val="24"/>
                      <w:highlight w:val="none"/>
                      <w:lang w:val="en-US" w:eastAsia="zh-CN" w:bidi="ar-SA"/>
                    </w:rPr>
                    <w:t>4.317</w:t>
                  </w:r>
                </w:p>
              </w:tc>
              <w:tc>
                <w:tcPr>
                  <w:tcW w:w="583" w:type="pct"/>
                  <w:noWrap w:val="0"/>
                  <w:vAlign w:val="center"/>
                </w:tcPr>
                <w:p w14:paraId="1385028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4"/>
                      <w:highlight w:val="none"/>
                      <w:lang w:val="en-US" w:eastAsia="zh-CN" w:bidi="ar-SA"/>
                    </w:rPr>
                  </w:pPr>
                  <w:r>
                    <w:rPr>
                      <w:rFonts w:hint="eastAsia" w:ascii="Times New Roman" w:hAnsi="Times New Roman" w:cs="Times New Roman"/>
                      <w:color w:val="auto"/>
                      <w:kern w:val="2"/>
                      <w:sz w:val="21"/>
                      <w:szCs w:val="24"/>
                      <w:highlight w:val="none"/>
                      <w:lang w:val="en-US" w:eastAsia="zh-CN" w:bidi="ar-SA"/>
                    </w:rPr>
                    <w:t>4.317</w:t>
                  </w:r>
                </w:p>
              </w:tc>
              <w:tc>
                <w:tcPr>
                  <w:tcW w:w="619" w:type="pct"/>
                  <w:noWrap w:val="0"/>
                  <w:vAlign w:val="center"/>
                </w:tcPr>
                <w:p w14:paraId="6F08E2C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w:t>
                  </w:r>
                </w:p>
              </w:tc>
              <w:tc>
                <w:tcPr>
                  <w:tcW w:w="619" w:type="pct"/>
                  <w:noWrap w:val="0"/>
                  <w:vAlign w:val="center"/>
                </w:tcPr>
                <w:p w14:paraId="00B50C1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w:t>
                  </w:r>
                </w:p>
              </w:tc>
              <w:tc>
                <w:tcPr>
                  <w:tcW w:w="727" w:type="pct"/>
                  <w:noWrap w:val="0"/>
                  <w:vAlign w:val="center"/>
                </w:tcPr>
                <w:p w14:paraId="419DD52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0.864</w:t>
                  </w:r>
                </w:p>
              </w:tc>
              <w:tc>
                <w:tcPr>
                  <w:tcW w:w="625" w:type="pct"/>
                  <w:noWrap w:val="0"/>
                  <w:vAlign w:val="center"/>
                </w:tcPr>
                <w:p w14:paraId="431B814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3.453</w:t>
                  </w:r>
                </w:p>
              </w:tc>
            </w:tr>
            <w:tr w14:paraId="780DA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321" w:type="pct"/>
                  <w:noWrap w:val="0"/>
                  <w:vAlign w:val="center"/>
                </w:tcPr>
                <w:p w14:paraId="42AB252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10</w:t>
                  </w:r>
                </w:p>
              </w:tc>
              <w:tc>
                <w:tcPr>
                  <w:tcW w:w="887" w:type="pct"/>
                  <w:noWrap w:val="0"/>
                  <w:vAlign w:val="center"/>
                </w:tcPr>
                <w:p w14:paraId="51E3CDD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合计</w:t>
                  </w:r>
                </w:p>
              </w:tc>
              <w:tc>
                <w:tcPr>
                  <w:tcW w:w="1159" w:type="dxa"/>
                  <w:noWrap w:val="0"/>
                  <w:vAlign w:val="center"/>
                </w:tcPr>
                <w:p w14:paraId="62393902">
                  <w:pPr>
                    <w:keepNext w:val="0"/>
                    <w:keepLines w:val="0"/>
                    <w:widowControl/>
                    <w:suppressLineNumbers w:val="0"/>
                    <w:jc w:val="center"/>
                    <w:textAlignment w:val="center"/>
                    <w:rPr>
                      <w:rFonts w:hint="default" w:ascii="Times New Roman" w:hAnsi="Times New Roman" w:cs="Times New Roman"/>
                      <w:color w:val="auto"/>
                      <w:kern w:val="2"/>
                      <w:sz w:val="21"/>
                      <w:szCs w:val="24"/>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41.435</w:t>
                  </w:r>
                </w:p>
              </w:tc>
              <w:tc>
                <w:tcPr>
                  <w:tcW w:w="1101" w:type="dxa"/>
                  <w:noWrap w:val="0"/>
                  <w:vAlign w:val="center"/>
                </w:tcPr>
                <w:p w14:paraId="16FA4F02">
                  <w:pPr>
                    <w:keepNext w:val="0"/>
                    <w:keepLines w:val="0"/>
                    <w:widowControl/>
                    <w:suppressLineNumbers w:val="0"/>
                    <w:jc w:val="center"/>
                    <w:textAlignment w:val="center"/>
                    <w:rPr>
                      <w:rFonts w:hint="default" w:ascii="Times New Roman" w:hAnsi="Times New Roman" w:cs="Times New Roman"/>
                      <w:color w:val="auto"/>
                      <w:kern w:val="2"/>
                      <w:sz w:val="21"/>
                      <w:szCs w:val="24"/>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7.331</w:t>
                  </w:r>
                </w:p>
              </w:tc>
              <w:tc>
                <w:tcPr>
                  <w:tcW w:w="1169" w:type="dxa"/>
                  <w:noWrap w:val="0"/>
                  <w:vAlign w:val="center"/>
                </w:tcPr>
                <w:p w14:paraId="5F4F97D7">
                  <w:pPr>
                    <w:keepNext w:val="0"/>
                    <w:keepLines w:val="0"/>
                    <w:widowControl/>
                    <w:suppressLineNumbers w:val="0"/>
                    <w:jc w:val="center"/>
                    <w:textAlignment w:val="center"/>
                    <w:rPr>
                      <w:rFonts w:hint="default" w:ascii="Times New Roman" w:hAnsi="Times New Roman" w:cs="Times New Roman"/>
                      <w:color w:val="auto"/>
                      <w:kern w:val="2"/>
                      <w:sz w:val="21"/>
                      <w:szCs w:val="24"/>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8.812</w:t>
                  </w:r>
                </w:p>
              </w:tc>
              <w:tc>
                <w:tcPr>
                  <w:tcW w:w="1169" w:type="dxa"/>
                  <w:noWrap w:val="0"/>
                  <w:vAlign w:val="center"/>
                </w:tcPr>
                <w:p w14:paraId="50BC24CA">
                  <w:pPr>
                    <w:keepNext w:val="0"/>
                    <w:keepLines w:val="0"/>
                    <w:widowControl/>
                    <w:suppressLineNumbers w:val="0"/>
                    <w:jc w:val="center"/>
                    <w:textAlignment w:val="center"/>
                    <w:rPr>
                      <w:rFonts w:hint="default" w:ascii="Times New Roman" w:hAnsi="Times New Roman" w:cs="Times New Roman"/>
                      <w:color w:val="auto"/>
                      <w:kern w:val="2"/>
                      <w:sz w:val="21"/>
                      <w:szCs w:val="24"/>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16.48</w:t>
                  </w:r>
                </w:p>
              </w:tc>
              <w:tc>
                <w:tcPr>
                  <w:tcW w:w="1373" w:type="dxa"/>
                  <w:noWrap w:val="0"/>
                  <w:vAlign w:val="center"/>
                </w:tcPr>
                <w:p w14:paraId="4BA72EAA">
                  <w:pPr>
                    <w:keepNext w:val="0"/>
                    <w:keepLines w:val="0"/>
                    <w:widowControl/>
                    <w:suppressLineNumbers w:val="0"/>
                    <w:jc w:val="center"/>
                    <w:textAlignment w:val="center"/>
                    <w:rPr>
                      <w:rFonts w:hint="default" w:ascii="Times New Roman" w:hAnsi="Times New Roman" w:cs="Times New Roman"/>
                      <w:color w:val="auto"/>
                      <w:kern w:val="2"/>
                      <w:sz w:val="21"/>
                      <w:szCs w:val="24"/>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3.878</w:t>
                  </w:r>
                </w:p>
              </w:tc>
              <w:tc>
                <w:tcPr>
                  <w:tcW w:w="1180" w:type="dxa"/>
                  <w:noWrap w:val="0"/>
                  <w:vAlign w:val="center"/>
                </w:tcPr>
                <w:p w14:paraId="324BA666">
                  <w:pPr>
                    <w:keepNext w:val="0"/>
                    <w:keepLines w:val="0"/>
                    <w:widowControl/>
                    <w:suppressLineNumbers w:val="0"/>
                    <w:jc w:val="center"/>
                    <w:textAlignment w:val="center"/>
                    <w:rPr>
                      <w:rFonts w:hint="default" w:ascii="Times New Roman" w:hAnsi="Times New Roman" w:cs="Times New Roman"/>
                      <w:color w:val="auto"/>
                      <w:kern w:val="2"/>
                      <w:sz w:val="21"/>
                      <w:szCs w:val="24"/>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12.265</w:t>
                  </w:r>
                </w:p>
              </w:tc>
            </w:tr>
          </w:tbl>
          <w:p w14:paraId="11761071">
            <w:pPr>
              <w:rPr>
                <w:rFonts w:hint="default" w:ascii="Times New Roman" w:hAnsi="Times New Roman" w:eastAsia="宋体" w:cs="Times New Roman"/>
                <w:b/>
                <w:bCs/>
                <w:color w:val="auto"/>
                <w:kern w:val="0"/>
                <w:sz w:val="24"/>
                <w:highlight w:val="none"/>
                <w:lang w:val="en-US" w:eastAsia="zh-CN" w:bidi="ar"/>
              </w:rPr>
            </w:pPr>
          </w:p>
          <w:p w14:paraId="52D2F052">
            <w:pPr>
              <w:pStyle w:val="4"/>
              <w:rPr>
                <w:rFonts w:hint="default"/>
                <w:color w:val="auto"/>
                <w:lang w:val="en-US" w:eastAsia="zh-CN"/>
              </w:rPr>
            </w:pPr>
            <w:r>
              <w:rPr>
                <w:color w:val="auto"/>
                <w:sz w:val="21"/>
                <w:highlight w:val="none"/>
              </w:rPr>
              <mc:AlternateContent>
                <mc:Choice Requires="wpc">
                  <w:drawing>
                    <wp:inline distT="0" distB="0" distL="114300" distR="114300">
                      <wp:extent cx="5499735" cy="5451475"/>
                      <wp:effectExtent l="0" t="0" r="0" b="0"/>
                      <wp:docPr id="28" name="画布 28"/>
                      <wp:cNvGraphicFramePr/>
                      <a:graphic xmlns:a="http://schemas.openxmlformats.org/drawingml/2006/main">
                        <a:graphicData uri="http://schemas.microsoft.com/office/word/2010/wordprocessingCanvas">
                          <wpc:wpc>
                            <wpc:bg/>
                            <wpc:whole/>
                            <wps:wsp>
                              <wps:cNvPr id="29" name="直接箭头连接符 9"/>
                              <wps:cNvCnPr/>
                              <wps:spPr>
                                <a:xfrm>
                                  <a:off x="130175" y="912495"/>
                                  <a:ext cx="853440" cy="0"/>
                                </a:xfrm>
                                <a:prstGeom prst="straightConnector1">
                                  <a:avLst/>
                                </a:prstGeom>
                                <a:ln>
                                  <a:solidFill>
                                    <a:schemeClr val="tx1"/>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30" name="文本框 11"/>
                              <wps:cNvSpPr txBox="1"/>
                              <wps:spPr>
                                <a:xfrm>
                                  <a:off x="69850" y="638175"/>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1FE820A">
                                    <w:pPr>
                                      <w:jc w:val="center"/>
                                      <w:rPr>
                                        <w:rFonts w:hint="eastAsia" w:eastAsiaTheme="minorEastAsia"/>
                                        <w:lang w:val="en-US" w:eastAsia="zh-CN"/>
                                      </w:rPr>
                                    </w:pPr>
                                    <w:r>
                                      <w:rPr>
                                        <w:rFonts w:hint="eastAsia"/>
                                        <w:lang w:val="en-US" w:eastAsia="zh-CN"/>
                                      </w:rPr>
                                      <w:t>新鲜水</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1" name="直接连接符 13"/>
                              <wps:cNvCnPr/>
                              <wps:spPr>
                                <a:xfrm>
                                  <a:off x="995045" y="511175"/>
                                  <a:ext cx="8890" cy="4620260"/>
                                </a:xfrm>
                                <a:prstGeom prst="line">
                                  <a:avLst/>
                                </a:prstGeom>
                              </wps:spPr>
                              <wps:style>
                                <a:lnRef idx="1">
                                  <a:schemeClr val="dk1"/>
                                </a:lnRef>
                                <a:fillRef idx="0">
                                  <a:schemeClr val="dk1"/>
                                </a:fillRef>
                                <a:effectRef idx="0">
                                  <a:schemeClr val="dk1"/>
                                </a:effectRef>
                                <a:fontRef idx="minor">
                                  <a:schemeClr val="tx1"/>
                                </a:fontRef>
                              </wps:style>
                              <wps:bodyPr/>
                            </wps:wsp>
                            <wps:wsp>
                              <wps:cNvPr id="32" name="直接箭头连接符 16"/>
                              <wps:cNvCnPr/>
                              <wps:spPr>
                                <a:xfrm>
                                  <a:off x="1002665" y="514985"/>
                                  <a:ext cx="486410" cy="6350"/>
                                </a:xfrm>
                                <a:prstGeom prst="straightConnector1">
                                  <a:avLst/>
                                </a:prstGeom>
                                <a:ln>
                                  <a:solidFill>
                                    <a:schemeClr val="tx1"/>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33" name="文本框 17"/>
                              <wps:cNvSpPr txBox="1"/>
                              <wps:spPr>
                                <a:xfrm>
                                  <a:off x="1481455" y="376555"/>
                                  <a:ext cx="1302385" cy="29718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24A7FDF5">
                                    <w:pPr>
                                      <w:jc w:val="center"/>
                                      <w:rPr>
                                        <w:rFonts w:hint="default" w:eastAsiaTheme="minorEastAsia"/>
                                        <w:lang w:val="en-US" w:eastAsia="zh-CN"/>
                                      </w:rPr>
                                    </w:pPr>
                                    <w:r>
                                      <w:rPr>
                                        <w:rFonts w:hint="eastAsia"/>
                                        <w:lang w:val="en-US" w:eastAsia="zh-CN"/>
                                      </w:rPr>
                                      <w:t>水洗槽用水</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4" name="直接箭头连接符 22"/>
                              <wps:cNvCnPr/>
                              <wps:spPr>
                                <a:xfrm flipV="1">
                                  <a:off x="2790825" y="509905"/>
                                  <a:ext cx="600710" cy="5080"/>
                                </a:xfrm>
                                <a:prstGeom prst="straightConnector1">
                                  <a:avLst/>
                                </a:prstGeom>
                                <a:ln>
                                  <a:solidFill>
                                    <a:schemeClr val="tx1"/>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35" name="直接箭头连接符 24"/>
                              <wps:cNvCnPr/>
                              <wps:spPr>
                                <a:xfrm flipV="1">
                                  <a:off x="1740535" y="205105"/>
                                  <a:ext cx="381000" cy="167640"/>
                                </a:xfrm>
                                <a:prstGeom prst="straightConnector1">
                                  <a:avLst/>
                                </a:prstGeom>
                                <a:ln>
                                  <a:solidFill>
                                    <a:schemeClr val="tx1"/>
                                  </a:solidFill>
                                  <a:prstDash val="dash"/>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36" name="直接连接符 28"/>
                              <wps:cNvCnPr/>
                              <wps:spPr>
                                <a:xfrm>
                                  <a:off x="1976120" y="1057910"/>
                                  <a:ext cx="1741805" cy="1905"/>
                                </a:xfrm>
                                <a:prstGeom prst="line">
                                  <a:avLst/>
                                </a:prstGeom>
                              </wps:spPr>
                              <wps:style>
                                <a:lnRef idx="1">
                                  <a:schemeClr val="dk1"/>
                                </a:lnRef>
                                <a:fillRef idx="0">
                                  <a:schemeClr val="dk1"/>
                                </a:fillRef>
                                <a:effectRef idx="0">
                                  <a:schemeClr val="dk1"/>
                                </a:effectRef>
                                <a:fontRef idx="minor">
                                  <a:schemeClr val="tx1"/>
                                </a:fontRef>
                              </wps:style>
                              <wps:bodyPr/>
                            </wps:wsp>
                            <wps:wsp>
                              <wps:cNvPr id="37" name="直接连接符 29"/>
                              <wps:cNvCnPr/>
                              <wps:spPr>
                                <a:xfrm flipH="1">
                                  <a:off x="3709035" y="665480"/>
                                  <a:ext cx="1905" cy="394970"/>
                                </a:xfrm>
                                <a:prstGeom prst="line">
                                  <a:avLst/>
                                </a:prstGeom>
                              </wps:spPr>
                              <wps:style>
                                <a:lnRef idx="1">
                                  <a:schemeClr val="dk1"/>
                                </a:lnRef>
                                <a:fillRef idx="0">
                                  <a:schemeClr val="dk1"/>
                                </a:fillRef>
                                <a:effectRef idx="0">
                                  <a:schemeClr val="dk1"/>
                                </a:effectRef>
                                <a:fontRef idx="minor">
                                  <a:schemeClr val="tx1"/>
                                </a:fontRef>
                              </wps:style>
                              <wps:bodyPr/>
                            </wps:wsp>
                            <wps:wsp>
                              <wps:cNvPr id="38" name="直接箭头连接符 31"/>
                              <wps:cNvCnPr/>
                              <wps:spPr>
                                <a:xfrm flipH="1" flipV="1">
                                  <a:off x="1979930" y="705485"/>
                                  <a:ext cx="4445" cy="351155"/>
                                </a:xfrm>
                                <a:prstGeom prst="straightConnector1">
                                  <a:avLst/>
                                </a:prstGeom>
                                <a:ln>
                                  <a:headEnd type="none" w="med" len="med"/>
                                  <a:tailEnd type="triangle" w="med" len="med"/>
                                </a:ln>
                              </wps:spPr>
                              <wps:style>
                                <a:lnRef idx="1">
                                  <a:schemeClr val="dk1"/>
                                </a:lnRef>
                                <a:fillRef idx="0">
                                  <a:schemeClr val="dk1"/>
                                </a:fillRef>
                                <a:effectRef idx="0">
                                  <a:schemeClr val="dk1"/>
                                </a:effectRef>
                                <a:fontRef idx="minor">
                                  <a:schemeClr val="tx1"/>
                                </a:fontRef>
                              </wps:style>
                              <wps:bodyPr/>
                            </wps:wsp>
                            <wps:wsp>
                              <wps:cNvPr id="40" name="文本框 33"/>
                              <wps:cNvSpPr txBox="1"/>
                              <wps:spPr>
                                <a:xfrm>
                                  <a:off x="27940" y="928370"/>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BB2177">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7.331</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1" name="文本框 34"/>
                              <wps:cNvSpPr txBox="1"/>
                              <wps:spPr>
                                <a:xfrm>
                                  <a:off x="1947545" y="19685"/>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B800A9">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1.056</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2" name="文本框 39"/>
                              <wps:cNvSpPr txBox="1"/>
                              <wps:spPr>
                                <a:xfrm>
                                  <a:off x="873760" y="287655"/>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8A6173A">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1.056</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5" name="文本框 34"/>
                              <wps:cNvSpPr txBox="1"/>
                              <wps:spPr>
                                <a:xfrm>
                                  <a:off x="2708275" y="307975"/>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0AA2353">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8.812</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6" name="文本框 38"/>
                              <wps:cNvSpPr txBox="1"/>
                              <wps:spPr>
                                <a:xfrm>
                                  <a:off x="885190" y="1463040"/>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045382">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0.346</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7" name="直接箭头连接符 15"/>
                              <wps:cNvCnPr/>
                              <wps:spPr>
                                <a:xfrm flipV="1">
                                  <a:off x="1004570" y="1701165"/>
                                  <a:ext cx="486410" cy="1270"/>
                                </a:xfrm>
                                <a:prstGeom prst="straightConnector1">
                                  <a:avLst/>
                                </a:prstGeom>
                                <a:ln>
                                  <a:solidFill>
                                    <a:schemeClr val="tx1"/>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48" name="文本框 21"/>
                              <wps:cNvSpPr txBox="1"/>
                              <wps:spPr>
                                <a:xfrm>
                                  <a:off x="1494155" y="1546860"/>
                                  <a:ext cx="1901190" cy="29718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292B4464">
                                    <w:pPr>
                                      <w:jc w:val="center"/>
                                      <w:rPr>
                                        <w:rFonts w:hint="default" w:eastAsiaTheme="minorEastAsia"/>
                                        <w:lang w:val="en-US" w:eastAsia="zh-CN"/>
                                      </w:rPr>
                                    </w:pPr>
                                    <w:r>
                                      <w:rPr>
                                        <w:rFonts w:hint="eastAsia" w:ascii="Times New Roman" w:hAnsi="Times New Roman" w:cs="Times New Roman"/>
                                        <w:color w:val="auto"/>
                                        <w:szCs w:val="21"/>
                                        <w:highlight w:val="none"/>
                                        <w:lang w:val="en-US" w:eastAsia="zh-CN"/>
                                      </w:rPr>
                                      <w:t>预脱脂槽用水</w:t>
                                    </w:r>
                                    <w:r>
                                      <w:rPr>
                                        <w:rFonts w:hint="eastAsia" w:ascii="Times New Roman" w:hAnsi="Times New Roman" w:cs="Times New Roman"/>
                                        <w:color w:val="000000" w:themeColor="text1"/>
                                        <w:szCs w:val="21"/>
                                        <w:highlight w:val="none"/>
                                        <w:lang w:val="en-US" w:eastAsia="zh-CN"/>
                                        <w14:textFill>
                                          <w14:solidFill>
                                            <w14:schemeClr w14:val="tx1"/>
                                          </w14:solidFill>
                                        </w14:textFill>
                                      </w:rPr>
                                      <w:t>（2.88）</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9" name="直接箭头连接符 25"/>
                              <wps:cNvCnPr/>
                              <wps:spPr>
                                <a:xfrm flipV="1">
                                  <a:off x="2270760" y="1363980"/>
                                  <a:ext cx="381000" cy="167640"/>
                                </a:xfrm>
                                <a:prstGeom prst="straightConnector1">
                                  <a:avLst/>
                                </a:prstGeom>
                                <a:ln>
                                  <a:solidFill>
                                    <a:schemeClr val="tx1"/>
                                  </a:solidFill>
                                  <a:prstDash val="dash"/>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50" name="直接箭头连接符 15"/>
                              <wps:cNvCnPr/>
                              <wps:spPr>
                                <a:xfrm flipV="1">
                                  <a:off x="1004570" y="2595880"/>
                                  <a:ext cx="486410" cy="1270"/>
                                </a:xfrm>
                                <a:prstGeom prst="straightConnector1">
                                  <a:avLst/>
                                </a:prstGeom>
                                <a:ln>
                                  <a:solidFill>
                                    <a:schemeClr val="tx1"/>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51" name="文本框 21"/>
                              <wps:cNvSpPr txBox="1"/>
                              <wps:spPr>
                                <a:xfrm>
                                  <a:off x="1495425" y="4102100"/>
                                  <a:ext cx="1240155" cy="29718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0E306928">
                                    <w:pPr>
                                      <w:jc w:val="center"/>
                                      <w:rPr>
                                        <w:rFonts w:hint="default" w:eastAsiaTheme="minorEastAsia"/>
                                        <w:lang w:val="en-US" w:eastAsia="zh-CN"/>
                                      </w:rPr>
                                    </w:pPr>
                                    <w:r>
                                      <w:rPr>
                                        <w:rFonts w:hint="eastAsia" w:ascii="Times New Roman" w:hAnsi="Times New Roman" w:cs="Times New Roman"/>
                                        <w:color w:val="auto"/>
                                        <w:szCs w:val="21"/>
                                        <w:highlight w:val="none"/>
                                        <w:lang w:val="en-US" w:eastAsia="zh-CN"/>
                                      </w:rPr>
                                      <w:t>水帘</w:t>
                                    </w:r>
                                    <w:r>
                                      <w:rPr>
                                        <w:rFonts w:hint="eastAsia"/>
                                        <w:lang w:val="en-US" w:eastAsia="zh-CN"/>
                                      </w:rPr>
                                      <w:t>用水（</w:t>
                                    </w:r>
                                    <w:r>
                                      <w:rPr>
                                        <w:rFonts w:hint="default" w:ascii="Times New Roman" w:hAnsi="Times New Roman" w:cs="Times New Roman"/>
                                        <w:lang w:val="en-US" w:eastAsia="zh-CN"/>
                                      </w:rPr>
                                      <w:t>1</w:t>
                                    </w:r>
                                    <w:r>
                                      <w:rPr>
                                        <w:rFonts w:hint="eastAsia"/>
                                        <w:lang w:val="en-US" w:eastAsia="zh-CN"/>
                                      </w:rPr>
                                      <w:t>）</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52" name="直接箭头连接符 25"/>
                              <wps:cNvCnPr/>
                              <wps:spPr>
                                <a:xfrm flipV="1">
                                  <a:off x="1937385" y="3939540"/>
                                  <a:ext cx="381000" cy="167640"/>
                                </a:xfrm>
                                <a:prstGeom prst="straightConnector1">
                                  <a:avLst/>
                                </a:prstGeom>
                                <a:ln>
                                  <a:solidFill>
                                    <a:schemeClr val="tx1"/>
                                  </a:solidFill>
                                  <a:prstDash val="dash"/>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53" name="文本框 37"/>
                              <wps:cNvSpPr txBox="1"/>
                              <wps:spPr>
                                <a:xfrm>
                                  <a:off x="865505" y="4011930"/>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1D378F5">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0.1</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54" name="文本框 38"/>
                              <wps:cNvSpPr txBox="1"/>
                              <wps:spPr>
                                <a:xfrm>
                                  <a:off x="2055495" y="3718560"/>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028B2C8">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0.1</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55" name="文本框 21"/>
                              <wps:cNvSpPr txBox="1"/>
                              <wps:spPr>
                                <a:xfrm>
                                  <a:off x="3404235" y="368300"/>
                                  <a:ext cx="1068070" cy="29718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6442A414">
                                    <w:pPr>
                                      <w:jc w:val="center"/>
                                      <w:rPr>
                                        <w:rFonts w:hint="default" w:eastAsiaTheme="minorEastAsia"/>
                                        <w:lang w:val="en-US" w:eastAsia="zh-CN"/>
                                      </w:rPr>
                                    </w:pPr>
                                    <w:r>
                                      <w:rPr>
                                        <w:rFonts w:hint="eastAsia"/>
                                        <w:lang w:val="en-US" w:eastAsia="zh-CN"/>
                                      </w:rPr>
                                      <w:t>污水处理设备</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56" name="文本框 34"/>
                              <wps:cNvSpPr txBox="1"/>
                              <wps:spPr>
                                <a:xfrm>
                                  <a:off x="2539365" y="842645"/>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67F759">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8.812</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57" name="文本框 38"/>
                              <wps:cNvSpPr txBox="1"/>
                              <wps:spPr>
                                <a:xfrm>
                                  <a:off x="2383155" y="1155700"/>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E52B36">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0.346</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58" name="直接箭头连接符 15"/>
                              <wps:cNvCnPr/>
                              <wps:spPr>
                                <a:xfrm flipV="1">
                                  <a:off x="1003300" y="4264025"/>
                                  <a:ext cx="486410" cy="1270"/>
                                </a:xfrm>
                                <a:prstGeom prst="straightConnector1">
                                  <a:avLst/>
                                </a:prstGeom>
                                <a:ln>
                                  <a:solidFill>
                                    <a:schemeClr val="tx1"/>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59" name="直接箭头连接符 15"/>
                              <wps:cNvCnPr/>
                              <wps:spPr>
                                <a:xfrm flipV="1">
                                  <a:off x="1016635" y="3484880"/>
                                  <a:ext cx="486410" cy="1270"/>
                                </a:xfrm>
                                <a:prstGeom prst="straightConnector1">
                                  <a:avLst/>
                                </a:prstGeom>
                                <a:ln>
                                  <a:solidFill>
                                    <a:schemeClr val="tx1"/>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60" name="文本框 21"/>
                              <wps:cNvSpPr txBox="1"/>
                              <wps:spPr>
                                <a:xfrm>
                                  <a:off x="1501140" y="2436495"/>
                                  <a:ext cx="1901190" cy="29718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6553CA08">
                                    <w:pPr>
                                      <w:jc w:val="center"/>
                                      <w:rPr>
                                        <w:rFonts w:hint="default" w:eastAsiaTheme="minorEastAsia"/>
                                        <w:lang w:val="en-US" w:eastAsia="zh-CN"/>
                                      </w:rPr>
                                    </w:pPr>
                                    <w:r>
                                      <w:rPr>
                                        <w:rFonts w:hint="eastAsia" w:ascii="Times New Roman" w:hAnsi="Times New Roman" w:cs="Times New Roman"/>
                                        <w:color w:val="auto"/>
                                        <w:szCs w:val="21"/>
                                        <w:highlight w:val="none"/>
                                        <w:lang w:val="en-US" w:eastAsia="zh-CN"/>
                                      </w:rPr>
                                      <w:t>主脱脂槽用水</w:t>
                                    </w:r>
                                    <w:r>
                                      <w:rPr>
                                        <w:rFonts w:hint="eastAsia" w:ascii="Times New Roman" w:hAnsi="Times New Roman" w:cs="Times New Roman"/>
                                        <w:color w:val="000000" w:themeColor="text1"/>
                                        <w:szCs w:val="21"/>
                                        <w:highlight w:val="none"/>
                                        <w:lang w:val="en-US" w:eastAsia="zh-CN"/>
                                        <w14:textFill>
                                          <w14:solidFill>
                                            <w14:schemeClr w14:val="tx1"/>
                                          </w14:solidFill>
                                        </w14:textFill>
                                      </w:rPr>
                                      <w:t>（6.3）</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1" name="文本框 38"/>
                              <wps:cNvSpPr txBox="1"/>
                              <wps:spPr>
                                <a:xfrm>
                                  <a:off x="812800" y="2348230"/>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8FC8D3B">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0.756</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2" name="直接箭头连接符 25"/>
                              <wps:cNvCnPr/>
                              <wps:spPr>
                                <a:xfrm flipV="1">
                                  <a:off x="2213610" y="2256155"/>
                                  <a:ext cx="381000" cy="167640"/>
                                </a:xfrm>
                                <a:prstGeom prst="straightConnector1">
                                  <a:avLst/>
                                </a:prstGeom>
                                <a:ln>
                                  <a:solidFill>
                                    <a:schemeClr val="tx1"/>
                                  </a:solidFill>
                                  <a:prstDash val="dash"/>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63" name="文本框 38"/>
                              <wps:cNvSpPr txBox="1"/>
                              <wps:spPr>
                                <a:xfrm>
                                  <a:off x="2366010" y="2047875"/>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298DD8">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0.756</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4" name="文本框 21"/>
                              <wps:cNvSpPr txBox="1"/>
                              <wps:spPr>
                                <a:xfrm>
                                  <a:off x="1501140" y="3320415"/>
                                  <a:ext cx="1901190" cy="29718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69DF184C">
                                    <w:pPr>
                                      <w:jc w:val="center"/>
                                      <w:rPr>
                                        <w:rFonts w:hint="default" w:eastAsiaTheme="minorEastAsia"/>
                                        <w:lang w:val="en-US" w:eastAsia="zh-CN"/>
                                      </w:rPr>
                                    </w:pPr>
                                    <w:r>
                                      <w:rPr>
                                        <w:rFonts w:hint="eastAsia" w:ascii="Times New Roman" w:hAnsi="Times New Roman" w:cs="Times New Roman"/>
                                        <w:color w:val="auto"/>
                                        <w:szCs w:val="21"/>
                                        <w:highlight w:val="none"/>
                                        <w:lang w:val="en-US" w:eastAsia="zh-CN"/>
                                      </w:rPr>
                                      <w:t>陶化槽用水</w:t>
                                    </w:r>
                                    <w:r>
                                      <w:rPr>
                                        <w:rFonts w:hint="eastAsia" w:ascii="Times New Roman" w:hAnsi="Times New Roman" w:cs="Times New Roman"/>
                                        <w:color w:val="000000" w:themeColor="text1"/>
                                        <w:szCs w:val="21"/>
                                        <w:highlight w:val="none"/>
                                        <w:lang w:val="en-US" w:eastAsia="zh-CN"/>
                                        <w14:textFill>
                                          <w14:solidFill>
                                            <w14:schemeClr w14:val="tx1"/>
                                          </w14:solidFill>
                                        </w14:textFill>
                                      </w:rPr>
                                      <w:t>（6.3）</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5" name="文本框 38"/>
                              <wps:cNvSpPr txBox="1"/>
                              <wps:spPr>
                                <a:xfrm>
                                  <a:off x="838200" y="3241040"/>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3E7F9F">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0.756</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6" name="直接箭头连接符 25"/>
                              <wps:cNvCnPr/>
                              <wps:spPr>
                                <a:xfrm flipV="1">
                                  <a:off x="2059305" y="3140075"/>
                                  <a:ext cx="381000" cy="167640"/>
                                </a:xfrm>
                                <a:prstGeom prst="straightConnector1">
                                  <a:avLst/>
                                </a:prstGeom>
                                <a:ln>
                                  <a:solidFill>
                                    <a:schemeClr val="tx1"/>
                                  </a:solidFill>
                                  <a:prstDash val="dash"/>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67" name="文本框 38"/>
                              <wps:cNvSpPr txBox="1"/>
                              <wps:spPr>
                                <a:xfrm>
                                  <a:off x="2219960" y="2957830"/>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701C9C">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0.756</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8" name="文本框 38"/>
                              <wps:cNvSpPr txBox="1"/>
                              <wps:spPr>
                                <a:xfrm>
                                  <a:off x="822960" y="4881880"/>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833D001">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4.317</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9" name="直接箭头连接符 15"/>
                              <wps:cNvCnPr/>
                              <wps:spPr>
                                <a:xfrm flipV="1">
                                  <a:off x="1003300" y="5130800"/>
                                  <a:ext cx="486410" cy="1270"/>
                                </a:xfrm>
                                <a:prstGeom prst="straightConnector1">
                                  <a:avLst/>
                                </a:prstGeom>
                                <a:ln>
                                  <a:solidFill>
                                    <a:schemeClr val="tx1"/>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70" name="文本框 21"/>
                              <wps:cNvSpPr txBox="1"/>
                              <wps:spPr>
                                <a:xfrm>
                                  <a:off x="1501140" y="4975860"/>
                                  <a:ext cx="966470" cy="29718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0361C857">
                                    <w:pPr>
                                      <w:jc w:val="center"/>
                                      <w:rPr>
                                        <w:rFonts w:hint="default" w:eastAsiaTheme="minorEastAsia"/>
                                        <w:lang w:val="en-US" w:eastAsia="zh-CN"/>
                                      </w:rPr>
                                    </w:pPr>
                                    <w:r>
                                      <w:rPr>
                                        <w:rFonts w:hint="eastAsia"/>
                                        <w:lang w:val="en-US" w:eastAsia="zh-CN"/>
                                      </w:rPr>
                                      <w:t>生活用水</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71" name="直接箭头连接符 15"/>
                              <wps:cNvCnPr/>
                              <wps:spPr>
                                <a:xfrm flipV="1">
                                  <a:off x="2470785" y="5130800"/>
                                  <a:ext cx="486410" cy="1270"/>
                                </a:xfrm>
                                <a:prstGeom prst="straightConnector1">
                                  <a:avLst/>
                                </a:prstGeom>
                                <a:ln>
                                  <a:solidFill>
                                    <a:schemeClr val="tx1"/>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73" name="直接箭头连接符 25"/>
                              <wps:cNvCnPr/>
                              <wps:spPr>
                                <a:xfrm flipV="1">
                                  <a:off x="1741805" y="4805045"/>
                                  <a:ext cx="381000" cy="167640"/>
                                </a:xfrm>
                                <a:prstGeom prst="straightConnector1">
                                  <a:avLst/>
                                </a:prstGeom>
                                <a:ln>
                                  <a:solidFill>
                                    <a:schemeClr val="tx1"/>
                                  </a:solidFill>
                                  <a:prstDash val="dash"/>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74" name="文本框 38"/>
                              <wps:cNvSpPr txBox="1"/>
                              <wps:spPr>
                                <a:xfrm>
                                  <a:off x="1852930" y="4606925"/>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1DDC9D">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0.864</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75" name="文本框 38"/>
                              <wps:cNvSpPr txBox="1"/>
                              <wps:spPr>
                                <a:xfrm>
                                  <a:off x="2325370" y="4907280"/>
                                  <a:ext cx="754380" cy="289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DD50DDA">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3.453</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78" name="文本框 37"/>
                              <wps:cNvSpPr txBox="1"/>
                              <wps:spPr>
                                <a:xfrm>
                                  <a:off x="2955290" y="4878070"/>
                                  <a:ext cx="2131060" cy="5175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22BD0E">
                                    <w:pPr>
                                      <w:jc w:val="center"/>
                                      <w:rPr>
                                        <w:rFonts w:hint="default" w:ascii="Times New Roman" w:hAnsi="Times New Roman" w:cs="Times New Roman" w:eastAsiaTheme="minorEastAsia"/>
                                        <w:color w:val="auto"/>
                                        <w:lang w:val="en-US" w:eastAsia="zh-CN"/>
                                      </w:rPr>
                                    </w:pPr>
                                    <w:r>
                                      <w:rPr>
                                        <w:rFonts w:hint="eastAsia" w:ascii="Times New Roman" w:hAnsi="Times New Roman" w:cs="Times New Roman"/>
                                        <w:color w:val="auto"/>
                                        <w:sz w:val="21"/>
                                        <w:szCs w:val="21"/>
                                        <w:highlight w:val="none"/>
                                        <w:lang w:eastAsia="zh-CN"/>
                                      </w:rPr>
                                      <w:t>经厂区化粪池处理后排入永清县里澜城污水处理厂进一步处理</w:t>
                                    </w:r>
                                  </w:p>
                                  <w:p w14:paraId="31944020">
                                    <w:pPr>
                                      <w:rPr>
                                        <w:rFonts w:hint="default"/>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wpc:wpc>
                        </a:graphicData>
                      </a:graphic>
                    </wp:inline>
                  </w:drawing>
                </mc:Choice>
                <mc:Fallback>
                  <w:pict>
                    <v:group id="_x0000_s1026" o:spid="_x0000_s1026" o:spt="203" style="height:429.25pt;width:433.05pt;" coordsize="5499735,5451475" editas="canvas" o:gfxdata="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">
                      <o:lock v:ext="edit" aspectratio="f"/>
                      <v:shape id="_x0000_s1026" o:spid="_x0000_s1026" style="position:absolute;left:0;top:0;height:5451475;width:5499735;" filled="f" stroked="f" coordsize="21600,21600" o:gfxdata="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&#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">
                        <v:fill on="f" focussize="0,0"/>
                        <v:stroke on="f"/>
                        <v:imagedata o:title=""/>
                        <o:lock v:ext="edit" aspectratio="f"/>
                      </v:shape>
                      <v:shape id="直接箭头连接符 9" o:spid="_x0000_s1026" o:spt="32" type="#_x0000_t32" style="position:absolute;left:130175;top:912495;height:0;width:853440;" filled="f" stroked="t" coordsize="21600,21600" o:gfxdata="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Oc4aBLT&#10;AAAABQEAAA8AAAAAAAAAAQAgAAAAIgAAAGRycy9kb3ducmV2LnhtbFBLAQIUABQAAAAIAIdO4kA+&#10;XXznJQIAABUEAAAOAAAAAAAAAAEAIAAAACIBAABkcnMvZTJvRG9jLnhtbFBLBQYAAAAABgAGAFkB&#10;AAC5BQAAAAA=&#10;">
                        <v:fill on="f" focussize="0,0"/>
                        <v:stroke weight="0.5pt" color="#000000 [3213]" miterlimit="8" joinstyle="miter" endarrow="block"/>
                        <v:imagedata o:title=""/>
                        <o:lock v:ext="edit" aspectratio="f"/>
                      </v:shape>
                      <v:shape id="文本框 11" o:spid="_x0000_s1026" o:spt="202" type="#_x0000_t202" style="position:absolute;left:69850;top:638175;height:289560;width:754380;"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Drr45u1gAAAAUBAAAPAAAAAAAAAAEAIAAAACIA&#10;AABkcnMvZG93bnJldi54bWxQSwECFAAUAAAACACHTuJA12x6eUQCAABwBAAADgAAAAAAAAABACAA&#10;AAAlAQAAZHJzL2Uyb0RvYy54bWxQSwUGAAAAAAYABgBZAQAA2wUAAAAA&#10;">
                        <v:fill on="f" focussize="0,0"/>
                        <v:stroke on="f" weight="0.5pt"/>
                        <v:imagedata o:title=""/>
                        <o:lock v:ext="edit" aspectratio="f"/>
                        <v:textbox>
                          <w:txbxContent>
                            <w:p w14:paraId="21FE820A">
                              <w:pPr>
                                <w:jc w:val="center"/>
                                <w:rPr>
                                  <w:rFonts w:hint="eastAsia" w:eastAsiaTheme="minorEastAsia"/>
                                  <w:lang w:val="en-US" w:eastAsia="zh-CN"/>
                                </w:rPr>
                              </w:pPr>
                              <w:r>
                                <w:rPr>
                                  <w:rFonts w:hint="eastAsia"/>
                                  <w:lang w:val="en-US" w:eastAsia="zh-CN"/>
                                </w:rPr>
                                <w:t>新鲜水</w:t>
                              </w:r>
                            </w:p>
                          </w:txbxContent>
                        </v:textbox>
                      </v:shape>
                      <v:line id="直接连接符 13" o:spid="_x0000_s1026" o:spt="20" style="position:absolute;left:995045;top:511175;height:4620260;width:8890;" filled="f" stroked="t" coordsize="21600,21600" o:gfxdata="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QSyZTdMAAAAFAQAADwAAAAAAAAABACAAAAAiAAAAZHJzL2Rvd25yZXYueG1sUEsBAhQAFAAA&#10;AAgAh07iQMKHc4L0AQAAwAMAAA4AAAAAAAAAAQAgAAAAIgEAAGRycy9lMm9Eb2MueG1sUEsFBgAA&#10;AAAGAAYAWQEAAIgFAAAAAA==&#10;">
                        <v:fill on="f" focussize="0,0"/>
                        <v:stroke weight="0.5pt" color="#000000 [3200]" miterlimit="8" joinstyle="miter"/>
                        <v:imagedata o:title=""/>
                        <o:lock v:ext="edit" aspectratio="f"/>
                      </v:line>
                      <v:shape id="直接箭头连接符 16" o:spid="_x0000_s1026" o:spt="32" type="#_x0000_t32" style="position:absolute;left:1002665;top:514985;height:6350;width:486410;" filled="f" stroked="t" coordsize="21600,21600" o:gfxdata="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Oc4&#10;aBLTAAAABQEAAA8AAAAAAAAAAQAgAAAAIgAAAGRycy9kb3ducmV2LnhtbFBLAQIUABQAAAAIAIdO&#10;4kDpjApXKAIAABoEAAAOAAAAAAAAAAEAIAAAACIBAABkcnMvZTJvRG9jLnhtbFBLBQYAAAAABgAG&#10;AFkBAAC8BQAAAAA=&#10;">
                        <v:fill on="f" focussize="0,0"/>
                        <v:stroke weight="0.5pt" color="#000000 [3213]" miterlimit="8" joinstyle="miter" endarrow="block"/>
                        <v:imagedata o:title=""/>
                        <o:lock v:ext="edit" aspectratio="f"/>
                      </v:shape>
                      <v:shape id="文本框 17" o:spid="_x0000_s1026" o:spt="202" type="#_x0000_t202" style="position:absolute;left:1481455;top:376555;height:297180;width:1302385;" fillcolor="#FFFFFF [3201]" filled="t" stroked="t" coordsize="21600,21600" o:gfxdata="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4uWd40wAAAAUBAAAPAAAAAAAAAAEAIAAAACIAAABkcnMvZG93bnJldi54bWxQSwECFAAUAAAA&#10;CACHTuJAdybLi2UCAADEBAAADgAAAAAAAAABACAAAAAiAQAAZHJzL2Uyb0RvYy54bWxQSwUGAAAA&#10;AAYABgBZAQAA+QUAAAAA&#10;">
                        <v:fill on="t" focussize="0,0"/>
                        <v:stroke weight="0.5pt" color="#000000 [3204]" joinstyle="round"/>
                        <v:imagedata o:title=""/>
                        <o:lock v:ext="edit" aspectratio="f"/>
                        <v:textbox>
                          <w:txbxContent>
                            <w:p w14:paraId="24A7FDF5">
                              <w:pPr>
                                <w:jc w:val="center"/>
                                <w:rPr>
                                  <w:rFonts w:hint="default" w:eastAsiaTheme="minorEastAsia"/>
                                  <w:lang w:val="en-US" w:eastAsia="zh-CN"/>
                                </w:rPr>
                              </w:pPr>
                              <w:r>
                                <w:rPr>
                                  <w:rFonts w:hint="eastAsia"/>
                                  <w:lang w:val="en-US" w:eastAsia="zh-CN"/>
                                </w:rPr>
                                <w:t>水洗槽用水</w:t>
                              </w:r>
                            </w:p>
                          </w:txbxContent>
                        </v:textbox>
                      </v:shape>
                      <v:shape id="直接箭头连接符 22" o:spid="_x0000_s1026" o:spt="32" type="#_x0000_t32" style="position:absolute;left:2790825;top:509905;flip:y;height:5080;width:600710;" filled="f" stroked="t" coordsize="21600,21600" o:gfxdata="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x3LEJ1QAAAAUBAAAPAAAAAAAAAAEAIAAAACIAAABkcnMvZG93bnJldi54bWxQSwEC&#10;FAAUAAAACACHTuJA38jA0DACAAAkBAAADgAAAAAAAAABACAAAAAkAQAAZHJzL2Uyb0RvYy54bWxQ&#10;SwUGAAAAAAYABgBZAQAAxgUAAAAA&#10;">
                        <v:fill on="f" focussize="0,0"/>
                        <v:stroke weight="0.5pt" color="#000000 [3213]" miterlimit="8" joinstyle="miter" endarrow="block"/>
                        <v:imagedata o:title=""/>
                        <o:lock v:ext="edit" aspectratio="f"/>
                      </v:shape>
                      <v:shape id="直接箭头连接符 24" o:spid="_x0000_s1026" o:spt="32" type="#_x0000_t32" style="position:absolute;left:1740535;top:205105;flip:y;height:167640;width:381000;" filled="f" stroked="t" coordsize="21600,21600" o:gfxdata="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AtrSQY1QAAAAUBAAAPAAAAAAAAAAEAIAAAACIAAABkcnMvZG93bnJldi54bWxQSwEC&#10;FAAUAAAACACHTuJAkT5v8DACAAAlBAAADgAAAAAAAAABACAAAAAkAQAAZHJzL2Uyb0RvYy54bWxQ&#10;SwUGAAAAAAYABgBZAQAAxgUAAAAA&#10;">
                        <v:fill on="f" focussize="0,0"/>
                        <v:stroke weight="0.5pt" color="#000000 [3213]" miterlimit="8" joinstyle="miter" dashstyle="dash" endarrow="block"/>
                        <v:imagedata o:title=""/>
                        <o:lock v:ext="edit" aspectratio="f"/>
                      </v:shape>
                      <v:line id="直接连接符 28" o:spid="_x0000_s1026" o:spt="20" style="position:absolute;left:1976120;top:1057910;height:1905;width:1741805;" filled="f" stroked="t" coordsize="21600,21600" o:gfxdata="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BLJlN0wAAAAUBAAAPAAAAAAAAAAEAIAAAACIAAABkcnMvZG93bnJldi54bWxQSwECFAAUAAAA&#10;CACHTuJAzF7vJ/MBAADCAwAADgAAAAAAAAABACAAAAAiAQAAZHJzL2Uyb0RvYy54bWxQSwUGAAAA&#10;AAYABgBZAQAAhwUAAAAA&#10;">
                        <v:fill on="f" focussize="0,0"/>
                        <v:stroke weight="0.5pt" color="#000000 [3200]" miterlimit="8" joinstyle="miter"/>
                        <v:imagedata o:title=""/>
                        <o:lock v:ext="edit" aspectratio="f"/>
                      </v:line>
                      <v:line id="直接连接符 29" o:spid="_x0000_s1026" o:spt="20" style="position:absolute;left:3709035;top:665480;flip:x;height:394970;width:1905;" filled="f" stroked="t" coordsize="21600,21600" o:gfxdata="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FjFWetUAAAAFAQAADwAAAAAAAAABACAAAAAiAAAAZHJzL2Rvd25yZXYueG1s&#10;UEsBAhQAFAAAAAgAh07iQAR38df7AQAAygMAAA4AAAAAAAAAAQAgAAAAJAEAAGRycy9lMm9Eb2Mu&#10;eG1sUEsFBgAAAAAGAAYAWQEAAJEFAAAAAA==&#10;">
                        <v:fill on="f" focussize="0,0"/>
                        <v:stroke weight="0.5pt" color="#000000 [3200]" miterlimit="8" joinstyle="miter"/>
                        <v:imagedata o:title=""/>
                        <o:lock v:ext="edit" aspectratio="f"/>
                      </v:line>
                      <v:shape id="直接箭头连接符 31" o:spid="_x0000_s1026" o:spt="32" type="#_x0000_t32" style="position:absolute;left:1979930;top:705485;flip:x y;height:351155;width:4445;" filled="f" stroked="t" coordsize="21600,21600" o:gfxdata="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KCJB//VAAAABQEAAA8AAAAAAAAAAQAgAAAAIgAAAGRycy9kb3ducmV2&#10;LnhtbFBLAQIUABQAAAAIAIdO4kBGKtAEOAIAAEAEAAAOAAAAAAAAAAEAIAAAACQBAABkcnMvZTJv&#10;RG9jLnhtbFBLBQYAAAAABgAGAFkBAADOBQAAAAA=&#10;">
                        <v:fill on="f" focussize="0,0"/>
                        <v:stroke weight="0.5pt" color="#000000 [3200]" miterlimit="8" joinstyle="miter" endarrow="block"/>
                        <v:imagedata o:title=""/>
                        <o:lock v:ext="edit" aspectratio="f"/>
                      </v:shape>
                      <v:shape id="文本框 33" o:spid="_x0000_s1026" o:spt="202" type="#_x0000_t202" style="position:absolute;left:27940;top:928370;height:289560;width:754380;"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Ouvjm7WAAAABQEAAA8AAAAAAAAAAQAgAAAA&#10;IgAAAGRycy9kb3ducmV2LnhtbFBLAQIUABQAAAAIAIdO4kC6J0FYRgIAAHAEAAAOAAAAAAAAAAEA&#10;IAAAACUBAABkcnMvZTJvRG9jLnhtbFBLBQYAAAAABgAGAFkBAADdBQAAAAA=&#10;">
                        <v:fill on="f" focussize="0,0"/>
                        <v:stroke on="f" weight="0.5pt"/>
                        <v:imagedata o:title=""/>
                        <o:lock v:ext="edit" aspectratio="f"/>
                        <v:textbox>
                          <w:txbxContent>
                            <w:p w14:paraId="4DBB2177">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7.331</w:t>
                              </w:r>
                            </w:p>
                          </w:txbxContent>
                        </v:textbox>
                      </v:shape>
                      <v:shape id="文本框 34" o:spid="_x0000_s1026" o:spt="202" type="#_x0000_t202" style="position:absolute;left:1947545;top:19685;height:289560;width:754380;"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66+ObtYAAAAFAQAADwAAAAAAAAABACAAAAAi&#10;AAAAZHJzL2Rvd25yZXYueG1sUEsBAhQAFAAAAAgAh07iQHMeI8JFAgAAcQQAAA4AAAAAAAAAAQAg&#10;AAAAJQEAAGRycy9lMm9Eb2MueG1sUEsFBgAAAAAGAAYAWQEAANwFAAAAAA==&#10;">
                        <v:fill on="f" focussize="0,0"/>
                        <v:stroke on="f" weight="0.5pt"/>
                        <v:imagedata o:title=""/>
                        <o:lock v:ext="edit" aspectratio="f"/>
                        <v:textbox>
                          <w:txbxContent>
                            <w:p w14:paraId="3EB800A9">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1.056</w:t>
                              </w:r>
                            </w:p>
                          </w:txbxContent>
                        </v:textbox>
                      </v:shape>
                      <v:shape id="文本框 39" o:spid="_x0000_s1026" o:spt="202" type="#_x0000_t202" style="position:absolute;left:873760;top:287655;height:289560;width:754380;"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Drr45u1gAAAAUBAAAPAAAAAAAAAAEAIAAAACIA&#10;AABkcnMvZG93bnJldi54bWxQSwECFAAUAAAACACHTuJAIILhNEQCAABxBAAADgAAAAAAAAABACAA&#10;AAAlAQAAZHJzL2Uyb0RvYy54bWxQSwUGAAAAAAYABgBZAQAA2wUAAAAA&#10;">
                        <v:fill on="f" focussize="0,0"/>
                        <v:stroke on="f" weight="0.5pt"/>
                        <v:imagedata o:title=""/>
                        <o:lock v:ext="edit" aspectratio="f"/>
                        <v:textbox>
                          <w:txbxContent>
                            <w:p w14:paraId="08A6173A">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1.056</w:t>
                              </w:r>
                            </w:p>
                          </w:txbxContent>
                        </v:textbox>
                      </v:shape>
                      <v:shape id="文本框 34" o:spid="_x0000_s1026" o:spt="202" type="#_x0000_t202" style="position:absolute;left:2708275;top:307975;height:289560;width:754380;"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66+ObtYAAAAFAQAADwAAAAAAAAABACAA&#10;AAAiAAAAZHJzL2Rvd25yZXYueG1sUEsBAhQAFAAAAAgAh07iQP5MvFFIAgAAcgQAAA4AAAAAAAAA&#10;AQAgAAAAJQEAAGRycy9lMm9Eb2MueG1sUEsFBgAAAAAGAAYAWQEAAN8FAAAAAA==&#10;">
                        <v:fill on="f" focussize="0,0"/>
                        <v:stroke on="f" weight="0.5pt"/>
                        <v:imagedata o:title=""/>
                        <o:lock v:ext="edit" aspectratio="f"/>
                        <v:textbox>
                          <w:txbxContent>
                            <w:p w14:paraId="30AA2353">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8.812</w:t>
                              </w:r>
                            </w:p>
                          </w:txbxContent>
                        </v:textbox>
                      </v:shape>
                      <v:shape id="文本框 38" o:spid="_x0000_s1026" o:spt="202" type="#_x0000_t202" style="position:absolute;left:885190;top:1463040;height:289560;width:754380;"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Drr45u1gAAAAUBAAAPAAAAAAAAAAEAIAAA&#10;ACIAAABkcnMvZG93bnJldi54bWxQSwECFAAUAAAACACHTuJAMb0OCkcCAAByBAAADgAAAAAAAAAB&#10;ACAAAAAlAQAAZHJzL2Uyb0RvYy54bWxQSwUGAAAAAAYABgBZAQAA3gUAAAAA&#10;">
                        <v:fill on="f" focussize="0,0"/>
                        <v:stroke on="f" weight="0.5pt"/>
                        <v:imagedata o:title=""/>
                        <o:lock v:ext="edit" aspectratio="f"/>
                        <v:textbox>
                          <w:txbxContent>
                            <w:p w14:paraId="64045382">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0.346</w:t>
                              </w:r>
                            </w:p>
                          </w:txbxContent>
                        </v:textbox>
                      </v:shape>
                      <v:shape id="直接箭头连接符 15" o:spid="_x0000_s1026" o:spt="32" type="#_x0000_t32" style="position:absolute;left:1004570;top:1701165;flip:y;height:1270;width:486410;" filled="f" stroked="t" coordsize="21600,21600" o:gfxdata="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8dyxCdUAAAAFAQAADwAAAAAAAAABACAAAAAiAAAAZHJzL2Rvd25yZXYueG1sUEsBAhQA&#10;FAAAAAgAh07iQNqCzDMuAgAAJQQAAA4AAAAAAAAAAQAgAAAAJAEAAGRycy9lMm9Eb2MueG1sUEsF&#10;BgAAAAAGAAYAWQEAAMQFAAAAAA==&#10;">
                        <v:fill on="f" focussize="0,0"/>
                        <v:stroke weight="0.5pt" color="#000000 [3213]" miterlimit="8" joinstyle="miter" endarrow="block"/>
                        <v:imagedata o:title=""/>
                        <o:lock v:ext="edit" aspectratio="f"/>
                      </v:shape>
                      <v:shape id="文本框 21" o:spid="_x0000_s1026" o:spt="202" type="#_x0000_t202" style="position:absolute;left:1494155;top:1546860;height:297180;width:1901190;" fillcolor="#FFFFFF [3201]" filled="t" stroked="t" coordsize="21600,21600" o:gfxdata="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4uWd40wAAAAUBAAAPAAAAAAAAAAEAIAAAACIAAABkcnMvZG93bnJldi54bWxQSwECFAAUAAAA&#10;CACHTuJAl6tzs2UCAADFBAAADgAAAAAAAAABACAAAAAiAQAAZHJzL2Uyb0RvYy54bWxQSwUGAAAA&#10;AAYABgBZAQAA+QUAAAAA&#10;">
                        <v:fill on="t" focussize="0,0"/>
                        <v:stroke weight="0.5pt" color="#000000 [3204]" joinstyle="round"/>
                        <v:imagedata o:title=""/>
                        <o:lock v:ext="edit" aspectratio="f"/>
                        <v:textbox>
                          <w:txbxContent>
                            <w:p w14:paraId="292B4464">
                              <w:pPr>
                                <w:jc w:val="center"/>
                                <w:rPr>
                                  <w:rFonts w:hint="default" w:eastAsiaTheme="minorEastAsia"/>
                                  <w:lang w:val="en-US" w:eastAsia="zh-CN"/>
                                </w:rPr>
                              </w:pPr>
                              <w:r>
                                <w:rPr>
                                  <w:rFonts w:hint="eastAsia" w:ascii="Times New Roman" w:hAnsi="Times New Roman" w:cs="Times New Roman"/>
                                  <w:color w:val="auto"/>
                                  <w:szCs w:val="21"/>
                                  <w:highlight w:val="none"/>
                                  <w:lang w:val="en-US" w:eastAsia="zh-CN"/>
                                </w:rPr>
                                <w:t>预脱脂槽用水</w:t>
                              </w:r>
                              <w:r>
                                <w:rPr>
                                  <w:rFonts w:hint="eastAsia" w:ascii="Times New Roman" w:hAnsi="Times New Roman" w:cs="Times New Roman"/>
                                  <w:color w:val="000000" w:themeColor="text1"/>
                                  <w:szCs w:val="21"/>
                                  <w:highlight w:val="none"/>
                                  <w:lang w:val="en-US" w:eastAsia="zh-CN"/>
                                  <w14:textFill>
                                    <w14:solidFill>
                                      <w14:schemeClr w14:val="tx1"/>
                                    </w14:solidFill>
                                  </w14:textFill>
                                </w:rPr>
                                <w:t>（2.88）</w:t>
                              </w:r>
                            </w:p>
                          </w:txbxContent>
                        </v:textbox>
                      </v:shape>
                      <v:shape id="直接箭头连接符 25" o:spid="_x0000_s1026" o:spt="32" type="#_x0000_t32" style="position:absolute;left:2270760;top:1363980;flip:y;height:167640;width:381000;" filled="f" stroked="t" coordsize="21600,21600" o:gfxdata="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trSQY1QAAAAUBAAAPAAAAAAAAAAEAIAAAACIAAABkcnMvZG93bnJldi54bWxQ&#10;SwECFAAUAAAACACHTuJAEV9m8zMCAAAmBAAADgAAAAAAAAABACAAAAAkAQAAZHJzL2Uyb0RvYy54&#10;bWxQSwUGAAAAAAYABgBZAQAAyQUAAAAA&#10;">
                        <v:fill on="f" focussize="0,0"/>
                        <v:stroke weight="0.5pt" color="#000000 [3213]" miterlimit="8" joinstyle="miter" dashstyle="dash" endarrow="block"/>
                        <v:imagedata o:title=""/>
                        <o:lock v:ext="edit" aspectratio="f"/>
                      </v:shape>
                      <v:shape id="直接箭头连接符 15" o:spid="_x0000_s1026" o:spt="32" type="#_x0000_t32" style="position:absolute;left:1004570;top:2595880;flip:y;height:1270;width:486410;" filled="f" stroked="t" coordsize="21600,21600" o:gfxdata="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PHcsQnVAAAABQEAAA8AAAAAAAAAAQAgAAAAIgAAAGRycy9kb3ducmV2LnhtbFBLAQIU&#10;ABQAAAAIAIdO4kANDVLXLwIAACUEAAAOAAAAAAAAAAEAIAAAACQBAABkcnMvZTJvRG9jLnhtbFBL&#10;BQYAAAAABgAGAFkBAADFBQAAAAA=&#10;">
                        <v:fill on="f" focussize="0,0"/>
                        <v:stroke weight="0.5pt" color="#000000 [3213]" miterlimit="8" joinstyle="miter" endarrow="block"/>
                        <v:imagedata o:title=""/>
                        <o:lock v:ext="edit" aspectratio="f"/>
                      </v:shape>
                      <v:shape id="文本框 21" o:spid="_x0000_s1026" o:spt="202" type="#_x0000_t202" style="position:absolute;left:1495425;top:4102100;height:297180;width:1240155;" fillcolor="#FFFFFF [3201]" filled="t" stroked="t" coordsize="21600,21600" o:gfxdata="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LlneNMAAAAFAQAADwAAAAAAAAABACAAAAAiAAAAZHJzL2Rvd25yZXYueG1sUEsBAhQAFAAA&#10;AAgAh07iQBmMaDRmAgAAxQQAAA4AAAAAAAAAAQAgAAAAIgEAAGRycy9lMm9Eb2MueG1sUEsFBgAA&#10;AAAGAAYAWQEAAPoFAAAAAA==&#10;">
                        <v:fill on="t" focussize="0,0"/>
                        <v:stroke weight="0.5pt" color="#000000 [3204]" joinstyle="round"/>
                        <v:imagedata o:title=""/>
                        <o:lock v:ext="edit" aspectratio="f"/>
                        <v:textbox>
                          <w:txbxContent>
                            <w:p w14:paraId="0E306928">
                              <w:pPr>
                                <w:jc w:val="center"/>
                                <w:rPr>
                                  <w:rFonts w:hint="default" w:eastAsiaTheme="minorEastAsia"/>
                                  <w:lang w:val="en-US" w:eastAsia="zh-CN"/>
                                </w:rPr>
                              </w:pPr>
                              <w:r>
                                <w:rPr>
                                  <w:rFonts w:hint="eastAsia" w:ascii="Times New Roman" w:hAnsi="Times New Roman" w:cs="Times New Roman"/>
                                  <w:color w:val="auto"/>
                                  <w:szCs w:val="21"/>
                                  <w:highlight w:val="none"/>
                                  <w:lang w:val="en-US" w:eastAsia="zh-CN"/>
                                </w:rPr>
                                <w:t>水帘</w:t>
                              </w:r>
                              <w:r>
                                <w:rPr>
                                  <w:rFonts w:hint="eastAsia"/>
                                  <w:lang w:val="en-US" w:eastAsia="zh-CN"/>
                                </w:rPr>
                                <w:t>用水（</w:t>
                              </w:r>
                              <w:r>
                                <w:rPr>
                                  <w:rFonts w:hint="default" w:ascii="Times New Roman" w:hAnsi="Times New Roman" w:cs="Times New Roman"/>
                                  <w:lang w:val="en-US" w:eastAsia="zh-CN"/>
                                </w:rPr>
                                <w:t>1</w:t>
                              </w:r>
                              <w:r>
                                <w:rPr>
                                  <w:rFonts w:hint="eastAsia"/>
                                  <w:lang w:val="en-US" w:eastAsia="zh-CN"/>
                                </w:rPr>
                                <w:t>）</w:t>
                              </w:r>
                            </w:p>
                          </w:txbxContent>
                        </v:textbox>
                      </v:shape>
                      <v:shape id="直接箭头连接符 25" o:spid="_x0000_s1026" o:spt="32" type="#_x0000_t32" style="position:absolute;left:1937385;top:3939540;flip:y;height:167640;width:381000;" filled="f" stroked="t" coordsize="21600,21600" o:gfxdata="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trSQY1QAAAAUBAAAPAAAAAAAAAAEAIAAAACIAAABkcnMvZG93bnJldi54bWxQ&#10;SwECFAAUAAAACACHTuJAQ8mLEjMCAAAmBAAADgAAAAAAAAABACAAAAAkAQAAZHJzL2Uyb0RvYy54&#10;bWxQSwUGAAAAAAYABgBZAQAAyQUAAAAA&#10;">
                        <v:fill on="f" focussize="0,0"/>
                        <v:stroke weight="0.5pt" color="#000000 [3213]" miterlimit="8" joinstyle="miter" dashstyle="dash" endarrow="block"/>
                        <v:imagedata o:title=""/>
                        <o:lock v:ext="edit" aspectratio="f"/>
                      </v:shape>
                      <v:shape id="文本框 37" o:spid="_x0000_s1026" o:spt="202" type="#_x0000_t202" style="position:absolute;left:865505;top:4011930;height:289560;width:754380;"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rr45u1gAAAAUBAAAPAAAAAAAAAAEA&#10;IAAAACIAAABkcnMvZG93bnJldi54bWxQSwECFAAUAAAACACHTuJAxv8lekoCAAByBAAADgAAAAAA&#10;AAABACAAAAAlAQAAZHJzL2Uyb0RvYy54bWxQSwUGAAAAAAYABgBZAQAA4QUAAAAA&#10;">
                        <v:fill on="f" focussize="0,0"/>
                        <v:stroke on="f" weight="0.5pt"/>
                        <v:imagedata o:title=""/>
                        <o:lock v:ext="edit" aspectratio="f"/>
                        <v:textbox>
                          <w:txbxContent>
                            <w:p w14:paraId="61D378F5">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0.1</w:t>
                              </w:r>
                            </w:p>
                          </w:txbxContent>
                        </v:textbox>
                      </v:shape>
                      <v:shape id="文本框 38" o:spid="_x0000_s1026" o:spt="202" type="#_x0000_t202" style="position:absolute;left:2055495;top:3718560;height:289560;width:754380;"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Ouvjm7WAAAABQEAAA8AAAAAAAAAAQAg&#10;AAAAIgAAAGRycy9kb3ducmV2LnhtbFBLAQIUABQAAAAIAIdO4kBewceHSQIAAHMEAAAOAAAAAAAA&#10;AAEAIAAAACUBAABkcnMvZTJvRG9jLnhtbFBLBQYAAAAABgAGAFkBAADgBQAAAAA=&#10;">
                        <v:fill on="f" focussize="0,0"/>
                        <v:stroke on="f" weight="0.5pt"/>
                        <v:imagedata o:title=""/>
                        <o:lock v:ext="edit" aspectratio="f"/>
                        <v:textbox>
                          <w:txbxContent>
                            <w:p w14:paraId="7028B2C8">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0.1</w:t>
                              </w:r>
                            </w:p>
                          </w:txbxContent>
                        </v:textbox>
                      </v:shape>
                      <v:shape id="文本框 21" o:spid="_x0000_s1026" o:spt="202" type="#_x0000_t202" style="position:absolute;left:3404235;top:368300;height:297180;width:1068070;" fillcolor="#FFFFFF [3201]" filled="t" stroked="t" coordsize="21600,21600" o:gfxdata="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4uWd40wAAAAUBAAAPAAAAAAAAAAEAIAAAACIAAABkcnMvZG93bnJldi54bWxQSwECFAAUAAAA&#10;CACHTuJAXelUMGUCAADEBAAADgAAAAAAAAABACAAAAAiAQAAZHJzL2Uyb0RvYy54bWxQSwUGAAAA&#10;AAYABgBZAQAA+QUAAAAA&#10;">
                        <v:fill on="t" focussize="0,0"/>
                        <v:stroke weight="0.5pt" color="#000000 [3204]" joinstyle="round"/>
                        <v:imagedata o:title=""/>
                        <o:lock v:ext="edit" aspectratio="f"/>
                        <v:textbox>
                          <w:txbxContent>
                            <w:p w14:paraId="6442A414">
                              <w:pPr>
                                <w:jc w:val="center"/>
                                <w:rPr>
                                  <w:rFonts w:hint="default" w:eastAsiaTheme="minorEastAsia"/>
                                  <w:lang w:val="en-US" w:eastAsia="zh-CN"/>
                                </w:rPr>
                              </w:pPr>
                              <w:r>
                                <w:rPr>
                                  <w:rFonts w:hint="eastAsia"/>
                                  <w:lang w:val="en-US" w:eastAsia="zh-CN"/>
                                </w:rPr>
                                <w:t>污水处理设备</w:t>
                              </w:r>
                            </w:p>
                          </w:txbxContent>
                        </v:textbox>
                      </v:shape>
                      <v:shape id="文本框 34" o:spid="_x0000_s1026" o:spt="202" type="#_x0000_t202" style="position:absolute;left:2539365;top:842645;height:289560;width:754380;"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66+ObtYAAAAFAQAADwAAAAAAAAAB&#10;ACAAAAAiAAAAZHJzL2Rvd25yZXYueG1sUEsBAhQAFAAAAAgAh07iQOXvdG1LAgAAcgQAAA4AAAAA&#10;AAAAAQAgAAAAJQEAAGRycy9lMm9Eb2MueG1sUEsFBgAAAAAGAAYAWQEAAOIFAAAAAA==&#10;">
                        <v:fill on="f" focussize="0,0"/>
                        <v:stroke on="f" weight="0.5pt"/>
                        <v:imagedata o:title=""/>
                        <o:lock v:ext="edit" aspectratio="f"/>
                        <v:textbox>
                          <w:txbxContent>
                            <w:p w14:paraId="6467F759">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8.812</w:t>
                              </w:r>
                            </w:p>
                          </w:txbxContent>
                        </v:textbox>
                      </v:shape>
                      <v:shape id="文本框 38" o:spid="_x0000_s1026" o:spt="202" type="#_x0000_t202" style="position:absolute;left:2383155;top:1155700;height:289560;width:754380;"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66+ObtYAAAAFAQAADwAAAAAAAAABACAA&#10;AAAiAAAAZHJzL2Rvd25yZXYueG1sUEsBAhQAFAAAAAgAh07iQHv+C+dIAgAAcwQAAA4AAAAAAAAA&#10;AQAgAAAAJQEAAGRycy9lMm9Eb2MueG1sUEsFBgAAAAAGAAYAWQEAAN8FAAAAAA==&#10;">
                        <v:fill on="f" focussize="0,0"/>
                        <v:stroke on="f" weight="0.5pt"/>
                        <v:imagedata o:title=""/>
                        <o:lock v:ext="edit" aspectratio="f"/>
                        <v:textbox>
                          <w:txbxContent>
                            <w:p w14:paraId="18E52B36">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0.346</w:t>
                              </w:r>
                            </w:p>
                          </w:txbxContent>
                        </v:textbox>
                      </v:shape>
                      <v:shape id="直接箭头连接符 15" o:spid="_x0000_s1026" o:spt="32" type="#_x0000_t32" style="position:absolute;left:1003300;top:4264025;flip:y;height:1270;width:486410;" filled="f" stroked="t" coordsize="21600,21600" o:gfxdata="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8dyxCdUAAAAFAQAADwAAAAAAAAABACAAAAAiAAAAZHJzL2Rvd25yZXYueG1sUEsB&#10;AhQAFAAAAAgAh07iQMp+C9cxAgAAJQQAAA4AAAAAAAAAAQAgAAAAJAEAAGRycy9lMm9Eb2MueG1s&#10;UEsFBgAAAAAGAAYAWQEAAMcFAAAAAA==&#10;">
                        <v:fill on="f" focussize="0,0"/>
                        <v:stroke weight="0.5pt" color="#000000 [3213]" miterlimit="8" joinstyle="miter" endarrow="block"/>
                        <v:imagedata o:title=""/>
                        <o:lock v:ext="edit" aspectratio="f"/>
                      </v:shape>
                      <v:shape id="直接箭头连接符 15" o:spid="_x0000_s1026" o:spt="32" type="#_x0000_t32" style="position:absolute;left:1016635;top:3484880;flip:y;height:1270;width:486410;" filled="f" stroked="t" coordsize="21600,21600" o:gfxdata="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x3LEJ1QAAAAUBAAAPAAAAAAAAAAEAIAAAACIAAABkcnMvZG93bnJldi54bWxQSwEC&#10;FAAUAAAACACHTuJAH1U/HDACAAAlBAAADgAAAAAAAAABACAAAAAkAQAAZHJzL2Uyb0RvYy54bWxQ&#10;SwUGAAAAAAYABgBZAQAAxgUAAAAA&#10;">
                        <v:fill on="f" focussize="0,0"/>
                        <v:stroke weight="0.5pt" color="#000000 [3213]" miterlimit="8" joinstyle="miter" endarrow="block"/>
                        <v:imagedata o:title=""/>
                        <o:lock v:ext="edit" aspectratio="f"/>
                      </v:shape>
                      <v:shape id="文本框 21" o:spid="_x0000_s1026" o:spt="202" type="#_x0000_t202" style="position:absolute;left:1501140;top:2436495;height:297180;width:1901190;" fillcolor="#FFFFFF [3201]" filled="t" stroked="t" coordsize="21600,21600" o:gfxdata="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LlneNMAAAAFAQAADwAAAAAAAAABACAAAAAiAAAAZHJzL2Rvd25yZXYueG1sUEsBAhQAFAAAAAgA&#10;h07iQCqYpcBjAgAAxQQAAA4AAAAAAAAAAQAgAAAAIgEAAGRycy9lMm9Eb2MueG1sUEsFBgAAAAAG&#10;AAYAWQEAAPcFAAAAAA==&#10;">
                        <v:fill on="t" focussize="0,0"/>
                        <v:stroke weight="0.5pt" color="#000000 [3204]" joinstyle="round"/>
                        <v:imagedata o:title=""/>
                        <o:lock v:ext="edit" aspectratio="f"/>
                        <v:textbox>
                          <w:txbxContent>
                            <w:p w14:paraId="6553CA08">
                              <w:pPr>
                                <w:jc w:val="center"/>
                                <w:rPr>
                                  <w:rFonts w:hint="default" w:eastAsiaTheme="minorEastAsia"/>
                                  <w:lang w:val="en-US" w:eastAsia="zh-CN"/>
                                </w:rPr>
                              </w:pPr>
                              <w:r>
                                <w:rPr>
                                  <w:rFonts w:hint="eastAsia" w:ascii="Times New Roman" w:hAnsi="Times New Roman" w:cs="Times New Roman"/>
                                  <w:color w:val="auto"/>
                                  <w:szCs w:val="21"/>
                                  <w:highlight w:val="none"/>
                                  <w:lang w:val="en-US" w:eastAsia="zh-CN"/>
                                </w:rPr>
                                <w:t>主脱脂槽用水</w:t>
                              </w:r>
                              <w:r>
                                <w:rPr>
                                  <w:rFonts w:hint="eastAsia" w:ascii="Times New Roman" w:hAnsi="Times New Roman" w:cs="Times New Roman"/>
                                  <w:color w:val="000000" w:themeColor="text1"/>
                                  <w:szCs w:val="21"/>
                                  <w:highlight w:val="none"/>
                                  <w:lang w:val="en-US" w:eastAsia="zh-CN"/>
                                  <w14:textFill>
                                    <w14:solidFill>
                                      <w14:schemeClr w14:val="tx1"/>
                                    </w14:solidFill>
                                  </w14:textFill>
                                </w:rPr>
                                <w:t>（6.3）</w:t>
                              </w:r>
                            </w:p>
                          </w:txbxContent>
                        </v:textbox>
                      </v:shape>
                      <v:shape id="文本框 38" o:spid="_x0000_s1026" o:spt="202" type="#_x0000_t202" style="position:absolute;left:812800;top:2348230;height:289560;width:754380;"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Ouvjm7WAAAABQEAAA8AAAAAAAAAAQAgAAAA&#10;IgAAAGRycy9kb3ducmV2LnhtbFBLAQIUABQAAAAIAIdO4kDEgs0oRgIAAHIEAAAOAAAAAAAAAAEA&#10;IAAAACUBAABkcnMvZTJvRG9jLnhtbFBLBQYAAAAABgAGAFkBAADdBQAAAAA=&#10;">
                        <v:fill on="f" focussize="0,0"/>
                        <v:stroke on="f" weight="0.5pt"/>
                        <v:imagedata o:title=""/>
                        <o:lock v:ext="edit" aspectratio="f"/>
                        <v:textbox>
                          <w:txbxContent>
                            <w:p w14:paraId="08FC8D3B">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0.756</w:t>
                              </w:r>
                            </w:p>
                          </w:txbxContent>
                        </v:textbox>
                      </v:shape>
                      <v:shape id="直接箭头连接符 25" o:spid="_x0000_s1026" o:spt="32" type="#_x0000_t32" style="position:absolute;left:2213610;top:2256155;flip:y;height:167640;width:381000;" filled="f" stroked="t" coordsize="21600,21600" o:gfxdata="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C2tJBjVAAAABQEAAA8AAAAAAAAAAQAgAAAAIgAAAGRycy9kb3ducmV2LnhtbFBL&#10;AQIUABQAAAAIAIdO4kDD/3hdMgIAACYEAAAOAAAAAAAAAAEAIAAAACQBAABkcnMvZTJvRG9jLnht&#10;bFBLBQYAAAAABgAGAFkBAADIBQAAAAA=&#10;">
                        <v:fill on="f" focussize="0,0"/>
                        <v:stroke weight="0.5pt" color="#000000 [3213]" miterlimit="8" joinstyle="miter" dashstyle="dash" endarrow="block"/>
                        <v:imagedata o:title=""/>
                        <o:lock v:ext="edit" aspectratio="f"/>
                      </v:shape>
                      <v:shape id="文本框 38" o:spid="_x0000_s1026" o:spt="202" type="#_x0000_t202" style="position:absolute;left:2366010;top:2047875;height:289560;width:754380;"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Ouvjm7WAAAABQEAAA8AAAAAAAAAAQAgAAAA&#10;IgAAAGRycy9kb3ducmV2LnhtbFBLAQIUABQAAAAIAIdO4kCCnl6tRgIAAHMEAAAOAAAAAAAAAAEA&#10;IAAAACUBAABkcnMvZTJvRG9jLnhtbFBLBQYAAAAABgAGAFkBAADdBQAAAAA=&#10;">
                        <v:fill on="f" focussize="0,0"/>
                        <v:stroke on="f" weight="0.5pt"/>
                        <v:imagedata o:title=""/>
                        <o:lock v:ext="edit" aspectratio="f"/>
                        <v:textbox>
                          <w:txbxContent>
                            <w:p w14:paraId="6C298DD8">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0.756</w:t>
                              </w:r>
                            </w:p>
                          </w:txbxContent>
                        </v:textbox>
                      </v:shape>
                      <v:shape id="文本框 21" o:spid="_x0000_s1026" o:spt="202" type="#_x0000_t202" style="position:absolute;left:1501140;top:3320415;height:297180;width:1901190;" fillcolor="#FFFFFF [3201]" filled="t" stroked="t" coordsize="21600,21600" o:gfxdata="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Pi5Z3jTAAAABQEAAA8AAAAAAAAAAQAgAAAAIgAAAGRycy9kb3ducmV2LnhtbFBLAQIUABQAAAAI&#10;AIdO4kAroJMsZAIAAMUEAAAOAAAAAAAAAAEAIAAAACIBAABkcnMvZTJvRG9jLnhtbFBLBQYAAAAA&#10;BgAGAFkBAAD4BQAAAAA=&#10;">
                        <v:fill on="t" focussize="0,0"/>
                        <v:stroke weight="0.5pt" color="#000000 [3204]" joinstyle="round"/>
                        <v:imagedata o:title=""/>
                        <o:lock v:ext="edit" aspectratio="f"/>
                        <v:textbox>
                          <w:txbxContent>
                            <w:p w14:paraId="69DF184C">
                              <w:pPr>
                                <w:jc w:val="center"/>
                                <w:rPr>
                                  <w:rFonts w:hint="default" w:eastAsiaTheme="minorEastAsia"/>
                                  <w:lang w:val="en-US" w:eastAsia="zh-CN"/>
                                </w:rPr>
                              </w:pPr>
                              <w:r>
                                <w:rPr>
                                  <w:rFonts w:hint="eastAsia" w:ascii="Times New Roman" w:hAnsi="Times New Roman" w:cs="Times New Roman"/>
                                  <w:color w:val="auto"/>
                                  <w:szCs w:val="21"/>
                                  <w:highlight w:val="none"/>
                                  <w:lang w:val="en-US" w:eastAsia="zh-CN"/>
                                </w:rPr>
                                <w:t>陶化槽用水</w:t>
                              </w:r>
                              <w:r>
                                <w:rPr>
                                  <w:rFonts w:hint="eastAsia" w:ascii="Times New Roman" w:hAnsi="Times New Roman" w:cs="Times New Roman"/>
                                  <w:color w:val="000000" w:themeColor="text1"/>
                                  <w:szCs w:val="21"/>
                                  <w:highlight w:val="none"/>
                                  <w:lang w:val="en-US" w:eastAsia="zh-CN"/>
                                  <w14:textFill>
                                    <w14:solidFill>
                                      <w14:schemeClr w14:val="tx1"/>
                                    </w14:solidFill>
                                  </w14:textFill>
                                </w:rPr>
                                <w:t>（6.3）</w:t>
                              </w:r>
                            </w:p>
                          </w:txbxContent>
                        </v:textbox>
                      </v:shape>
                      <v:shape id="文本框 38" o:spid="_x0000_s1026" o:spt="202" type="#_x0000_t202" style="position:absolute;left:838200;top:3241040;height:289560;width:754380;"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Drr45u1gAAAAUBAAAPAAAAAAAAAAEAIAAA&#10;ACIAAABkcnMvZG93bnJldi54bWxQSwECFAAUAAAACACHTuJAhQjZWkcCAAByBAAADgAAAAAAAAAB&#10;ACAAAAAlAQAAZHJzL2Uyb0RvYy54bWxQSwUGAAAAAAYABgBZAQAA3gUAAAAA&#10;">
                        <v:fill on="f" focussize="0,0"/>
                        <v:stroke on="f" weight="0.5pt"/>
                        <v:imagedata o:title=""/>
                        <o:lock v:ext="edit" aspectratio="f"/>
                        <v:textbox>
                          <w:txbxContent>
                            <w:p w14:paraId="6B3E7F9F">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0.756</w:t>
                              </w:r>
                            </w:p>
                          </w:txbxContent>
                        </v:textbox>
                      </v:shape>
                      <v:shape id="直接箭头连接符 25" o:spid="_x0000_s1026" o:spt="32" type="#_x0000_t32" style="position:absolute;left:2059305;top:3140075;flip:y;height:167640;width:381000;" filled="f" stroked="t" coordsize="21600,21600" o:gfxdata="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La0kGNUAAAAFAQAADwAAAAAAAAABACAAAAAiAAAAZHJzL2Rvd25yZXYueG1s&#10;UEsBAhQAFAAAAAgAh07iQLSWjhQ0AgAAJgQAAA4AAAAAAAAAAQAgAAAAJAEAAGRycy9lMm9Eb2Mu&#10;eG1sUEsFBgAAAAAGAAYAWQEAAMoFAAAAAA==&#10;">
                        <v:fill on="f" focussize="0,0"/>
                        <v:stroke weight="0.5pt" color="#000000 [3213]" miterlimit="8" joinstyle="miter" dashstyle="dash" endarrow="block"/>
                        <v:imagedata o:title=""/>
                        <o:lock v:ext="edit" aspectratio="f"/>
                      </v:shape>
                      <v:shape id="文本框 38" o:spid="_x0000_s1026" o:spt="202" type="#_x0000_t202" style="position:absolute;left:2219960;top:2957830;height:289560;width:754380;"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66+ObtYAAAAFAQAADwAAAAAAAAABACAAAAAi&#10;AAAAZHJzL2Rvd25yZXYueG1sUEsBAhQAFAAAAAgAh07iQEFVqCpFAgAAcwQAAA4AAAAAAAAAAQAg&#10;AAAAJQEAAGRycy9lMm9Eb2MueG1sUEsFBgAAAAAGAAYAWQEAANwFAAAAAA==&#10;">
                        <v:fill on="f" focussize="0,0"/>
                        <v:stroke on="f" weight="0.5pt"/>
                        <v:imagedata o:title=""/>
                        <o:lock v:ext="edit" aspectratio="f"/>
                        <v:textbox>
                          <w:txbxContent>
                            <w:p w14:paraId="14701C9C">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0.756</w:t>
                              </w:r>
                            </w:p>
                          </w:txbxContent>
                        </v:textbox>
                      </v:shape>
                      <v:shape id="文本框 38" o:spid="_x0000_s1026" o:spt="202" type="#_x0000_t202" style="position:absolute;left:822960;top:4881880;height:289560;width:754380;"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Ouvjm7WAAAABQEAAA8AAAAAAAAAAQAgAAAA&#10;IgAAAGRycy9kb3ducmV2LnhtbFBLAQIUABQAAAAIAIdO4kCDukMcRgIAAHIEAAAOAAAAAAAAAAEA&#10;IAAAACUBAABkcnMvZTJvRG9jLnhtbFBLBQYAAAAABgAGAFkBAADdBQAAAAA=&#10;">
                        <v:fill on="f" focussize="0,0"/>
                        <v:stroke on="f" weight="0.5pt"/>
                        <v:imagedata o:title=""/>
                        <o:lock v:ext="edit" aspectratio="f"/>
                        <v:textbox>
                          <w:txbxContent>
                            <w:p w14:paraId="3833D001">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4.317</w:t>
                              </w:r>
                            </w:p>
                          </w:txbxContent>
                        </v:textbox>
                      </v:shape>
                      <v:shape id="直接箭头连接符 15" o:spid="_x0000_s1026" o:spt="32" type="#_x0000_t32" style="position:absolute;left:1003300;top:5130800;flip:y;height:1270;width:486410;" filled="f" stroked="t" coordsize="21600,21600" o:gfxdata="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x3LEJ1QAAAAUBAAAPAAAAAAAAAAEAIAAAACIAAABkcnMvZG93bnJldi54bWxQSwEC&#10;FAAUAAAACACHTuJAI5lufDACAAAlBAAADgAAAAAAAAABACAAAAAkAQAAZHJzL2Uyb0RvYy54bWxQ&#10;SwUGAAAAAAYABgBZAQAAxgUAAAAA&#10;">
                        <v:fill on="f" focussize="0,0"/>
                        <v:stroke weight="0.5pt" color="#000000 [3213]" miterlimit="8" joinstyle="miter" endarrow="block"/>
                        <v:imagedata o:title=""/>
                        <o:lock v:ext="edit" aspectratio="f"/>
                      </v:shape>
                      <v:shape id="文本框 21" o:spid="_x0000_s1026" o:spt="202" type="#_x0000_t202" style="position:absolute;left:1501140;top:4975860;height:297180;width:966470;" fillcolor="#FFFFFF [3201]" filled="t" stroked="t" coordsize="21600,21600" o:gfxdata="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LlneNMAAAAFAQAADwAAAAAAAAABACAAAAAiAAAAZHJzL2Rvd25yZXYueG1sUEsBAhQAFAAAAAgA&#10;h07iQP94DtdjAgAAxAQAAA4AAAAAAAAAAQAgAAAAIgEAAGRycy9lMm9Eb2MueG1sUEsFBgAAAAAG&#10;AAYAWQEAAPcFAAAAAA==&#10;">
                        <v:fill on="t" focussize="0,0"/>
                        <v:stroke weight="0.5pt" color="#000000 [3204]" joinstyle="round"/>
                        <v:imagedata o:title=""/>
                        <o:lock v:ext="edit" aspectratio="f"/>
                        <v:textbox>
                          <w:txbxContent>
                            <w:p w14:paraId="0361C857">
                              <w:pPr>
                                <w:jc w:val="center"/>
                                <w:rPr>
                                  <w:rFonts w:hint="default" w:eastAsiaTheme="minorEastAsia"/>
                                  <w:lang w:val="en-US" w:eastAsia="zh-CN"/>
                                </w:rPr>
                              </w:pPr>
                              <w:r>
                                <w:rPr>
                                  <w:rFonts w:hint="eastAsia"/>
                                  <w:lang w:val="en-US" w:eastAsia="zh-CN"/>
                                </w:rPr>
                                <w:t>生活用水</w:t>
                              </w:r>
                            </w:p>
                          </w:txbxContent>
                        </v:textbox>
                      </v:shape>
                      <v:shape id="直接箭头连接符 15" o:spid="_x0000_s1026" o:spt="32" type="#_x0000_t32" style="position:absolute;left:2470785;top:5130800;flip:y;height:1270;width:486410;" filled="f" stroked="t" coordsize="21600,21600" o:gfxdata="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PHcsQnVAAAABQEAAA8AAAAAAAAAAQAgAAAAIgAAAGRycy9kb3ducmV2LnhtbFBL&#10;AQIUABQAAAAIAIdO4kCMzwS/MgIAACUEAAAOAAAAAAAAAAEAIAAAACQBAABkcnMvZTJvRG9jLnht&#10;bFBLBQYAAAAABgAGAFkBAADIBQAAAAA=&#10;">
                        <v:fill on="f" focussize="0,0"/>
                        <v:stroke weight="0.5pt" color="#000000 [3213]" miterlimit="8" joinstyle="miter" endarrow="block"/>
                        <v:imagedata o:title=""/>
                        <o:lock v:ext="edit" aspectratio="f"/>
                      </v:shape>
                      <v:shape id="直接箭头连接符 25" o:spid="_x0000_s1026" o:spt="32" type="#_x0000_t32" style="position:absolute;left:1741805;top:4805045;flip:y;height:167640;width:381000;" filled="f" stroked="t" coordsize="21600,21600" o:gfxdata="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C2tJBjVAAAABQEAAA8AAAAAAAAAAQAgAAAAIgAAAGRycy9kb3ducmV2LnhtbFBL&#10;AQIUABQAAAAIAIdO4kDtTnSsMgIAACYEAAAOAAAAAAAAAAEAIAAAACQBAABkcnMvZTJvRG9jLnht&#10;bFBLBQYAAAAABgAGAFkBAADIBQAAAAA=&#10;">
                        <v:fill on="f" focussize="0,0"/>
                        <v:stroke weight="0.5pt" color="#000000 [3213]" miterlimit="8" joinstyle="miter" dashstyle="dash" endarrow="block"/>
                        <v:imagedata o:title=""/>
                        <o:lock v:ext="edit" aspectratio="f"/>
                      </v:shape>
                      <v:shape id="文本框 38" o:spid="_x0000_s1026" o:spt="202" type="#_x0000_t202" style="position:absolute;left:1852930;top:4606925;height:289560;width:754380;"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Ouvjm7WAAAABQEAAA8AAAAAAAAAAQAg&#10;AAAAIgAAAGRycy9kb3ducmV2LnhtbFBLAQIUABQAAAAIAIdO4kDYcb7rSQIAAHMEAAAOAAAAAAAA&#10;AAEAIAAAACUBAABkcnMvZTJvRG9jLnhtbFBLBQYAAAAABgAGAFkBAADgBQAAAAA=&#10;">
                        <v:fill on="f" focussize="0,0"/>
                        <v:stroke on="f" weight="0.5pt"/>
                        <v:imagedata o:title=""/>
                        <o:lock v:ext="edit" aspectratio="f"/>
                        <v:textbox>
                          <w:txbxContent>
                            <w:p w14:paraId="7F1DDC9D">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0.864</w:t>
                              </w:r>
                            </w:p>
                          </w:txbxContent>
                        </v:textbox>
                      </v:shape>
                      <v:shape id="文本框 38" o:spid="_x0000_s1026" o:spt="202" type="#_x0000_t202" style="position:absolute;left:2325370;top:4907280;height:289560;width:754380;"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rr45u1gAAAAUBAAAPAAAAAAAAAAEA&#10;IAAAACIAAABkcnMvZG93bnJldi54bWxQSwECFAAUAAAACACHTuJAomXnsUoCAABzBAAADgAAAAAA&#10;AAABACAAAAAlAQAAZHJzL2Uyb0RvYy54bWxQSwUGAAAAAAYABgBZAQAA4QUAAAAA&#10;">
                        <v:fill on="f" focussize="0,0"/>
                        <v:stroke on="f" weight="0.5pt"/>
                        <v:imagedata o:title=""/>
                        <o:lock v:ext="edit" aspectratio="f"/>
                        <v:textbox>
                          <w:txbxContent>
                            <w:p w14:paraId="0DD50DDA">
                              <w:pPr>
                                <w:jc w:val="cente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3.453</w:t>
                              </w:r>
                            </w:p>
                          </w:txbxContent>
                        </v:textbox>
                      </v:shape>
                      <v:shape id="文本框 37" o:spid="_x0000_s1026" o:spt="202" type="#_x0000_t202" style="position:absolute;left:2955290;top:4878070;height:517525;width:2131060;" filled="f" stroked="f" coordsize="21600,21600" o:gfxdata="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Ouvjm7WAAAABQEAAA8AAAAAAAAAAQAg&#10;AAAAIgAAAGRycy9kb3ducmV2LnhtbFBLAQIUABQAAAAIAIdO4kAGyBGhSQIAAHQEAAAOAAAAAAAA&#10;AAEAIAAAACUBAABkcnMvZTJvRG9jLnhtbFBLBQYAAAAABgAGAFkBAADgBQAAAAA=&#10;">
                        <v:fill on="f" focussize="0,0"/>
                        <v:stroke on="f" weight="0.5pt"/>
                        <v:imagedata o:title=""/>
                        <o:lock v:ext="edit" aspectratio="f"/>
                        <v:textbox>
                          <w:txbxContent>
                            <w:p w14:paraId="0722BD0E">
                              <w:pPr>
                                <w:jc w:val="center"/>
                                <w:rPr>
                                  <w:rFonts w:hint="default" w:ascii="Times New Roman" w:hAnsi="Times New Roman" w:cs="Times New Roman" w:eastAsiaTheme="minorEastAsia"/>
                                  <w:color w:val="auto"/>
                                  <w:lang w:val="en-US" w:eastAsia="zh-CN"/>
                                </w:rPr>
                              </w:pPr>
                              <w:r>
                                <w:rPr>
                                  <w:rFonts w:hint="eastAsia" w:ascii="Times New Roman" w:hAnsi="Times New Roman" w:cs="Times New Roman"/>
                                  <w:color w:val="auto"/>
                                  <w:sz w:val="21"/>
                                  <w:szCs w:val="21"/>
                                  <w:highlight w:val="none"/>
                                  <w:lang w:eastAsia="zh-CN"/>
                                </w:rPr>
                                <w:t>经厂区化粪池处理后排入永清县里澜城污水处理厂进一步处理</w:t>
                              </w:r>
                            </w:p>
                            <w:p w14:paraId="31944020">
                              <w:pPr>
                                <w:rPr>
                                  <w:rFonts w:hint="default"/>
                                  <w:lang w:val="en-US" w:eastAsia="zh-CN"/>
                                </w:rPr>
                              </w:pPr>
                            </w:p>
                          </w:txbxContent>
                        </v:textbox>
                      </v:shape>
                      <w10:wrap type="none"/>
                      <w10:anchorlock/>
                    </v:group>
                  </w:pict>
                </mc:Fallback>
              </mc:AlternateContent>
            </w:r>
          </w:p>
          <w:p w14:paraId="5BD6BE8B">
            <w:pPr>
              <w:wordWrap w:val="0"/>
              <w:topLinePunct/>
              <w:adjustRightInd w:val="0"/>
              <w:snapToGrid w:val="0"/>
              <w:spacing w:line="360" w:lineRule="auto"/>
              <w:ind w:firstLine="2409" w:firstLineChars="1000"/>
              <w:rPr>
                <w:rFonts w:hint="eastAsia" w:ascii="Times New Roman" w:hAnsi="Times New Roman" w:cs="Times New Roman"/>
                <w:color w:val="FF0000"/>
                <w:sz w:val="24"/>
                <w:highlight w:val="yellow"/>
              </w:rPr>
            </w:pPr>
            <w:r>
              <w:rPr>
                <w:rFonts w:ascii="Times New Roman" w:hAnsi="Times New Roman" w:eastAsia="宋体" w:cs="Times New Roman"/>
                <w:b/>
                <w:color w:val="auto"/>
                <w:sz w:val="24"/>
                <w:highlight w:val="none"/>
              </w:rPr>
              <w:t>图2-</w:t>
            </w:r>
            <w:r>
              <w:rPr>
                <w:rFonts w:hint="eastAsia" w:ascii="Times New Roman" w:hAnsi="Times New Roman" w:eastAsia="宋体" w:cs="Times New Roman"/>
                <w:b/>
                <w:color w:val="auto"/>
                <w:sz w:val="24"/>
                <w:highlight w:val="none"/>
                <w:lang w:val="en-US" w:eastAsia="zh-CN"/>
              </w:rPr>
              <w:t>2</w:t>
            </w:r>
            <w:r>
              <w:rPr>
                <w:rFonts w:ascii="Times New Roman" w:hAnsi="Times New Roman" w:eastAsia="宋体" w:cs="Times New Roman"/>
                <w:b/>
                <w:color w:val="auto"/>
                <w:sz w:val="24"/>
                <w:highlight w:val="none"/>
              </w:rPr>
              <w:t xml:space="preserve">  水量平衡图</w:t>
            </w:r>
            <w:r>
              <w:rPr>
                <w:rFonts w:hint="eastAsia" w:ascii="Times New Roman" w:hAnsi="Times New Roman" w:eastAsia="宋体" w:cs="Times New Roman"/>
                <w:b/>
                <w:color w:val="auto"/>
                <w:sz w:val="24"/>
                <w:highlight w:val="none"/>
                <w:lang w:eastAsia="zh-CN"/>
              </w:rPr>
              <w:t>—</w:t>
            </w:r>
            <w:r>
              <w:rPr>
                <w:rFonts w:hint="eastAsia" w:ascii="Times New Roman" w:hAnsi="Times New Roman" w:eastAsia="宋体" w:cs="Times New Roman"/>
                <w:b/>
                <w:bCs/>
                <w:color w:val="auto"/>
                <w:kern w:val="0"/>
                <w:sz w:val="24"/>
                <w:highlight w:val="none"/>
                <w:lang w:val="en-US" w:eastAsia="zh-CN" w:bidi="ar"/>
              </w:rPr>
              <w:t>水洗槽水更换期</w:t>
            </w:r>
            <w:r>
              <w:rPr>
                <w:rFonts w:ascii="Times New Roman" w:hAnsi="Times New Roman" w:eastAsia="宋体" w:cs="Times New Roman"/>
                <w:b/>
                <w:color w:val="auto"/>
                <w:sz w:val="24"/>
                <w:highlight w:val="none"/>
              </w:rPr>
              <w:t>（单位：m</w:t>
            </w:r>
            <w:r>
              <w:rPr>
                <w:rFonts w:ascii="Times New Roman" w:hAnsi="Times New Roman" w:eastAsia="宋体" w:cs="Times New Roman"/>
                <w:b/>
                <w:color w:val="auto"/>
                <w:sz w:val="24"/>
                <w:highlight w:val="none"/>
                <w:vertAlign w:val="superscript"/>
              </w:rPr>
              <w:t>3</w:t>
            </w:r>
            <w:r>
              <w:rPr>
                <w:rFonts w:ascii="Times New Roman" w:hAnsi="Times New Roman" w:eastAsia="宋体" w:cs="Times New Roman"/>
                <w:b/>
                <w:color w:val="auto"/>
                <w:sz w:val="24"/>
                <w:highlight w:val="none"/>
              </w:rPr>
              <w:t>/d）</w:t>
            </w:r>
          </w:p>
          <w:p w14:paraId="2D8B82BF">
            <w:pPr>
              <w:spacing w:line="360" w:lineRule="auto"/>
              <w:ind w:firstLine="480" w:firstLineChars="200"/>
              <w:rPr>
                <w:rFonts w:hint="eastAsia" w:ascii="Times New Roman" w:hAnsi="Times New Roman" w:eastAsia="宋体" w:cs="Times New Roman"/>
                <w:bCs/>
                <w:color w:val="auto"/>
                <w:sz w:val="24"/>
                <w:highlight w:val="none"/>
                <w:lang w:eastAsia="zh-CN"/>
              </w:rPr>
            </w:pPr>
            <w:r>
              <w:rPr>
                <w:rFonts w:hint="eastAsia" w:ascii="Times New Roman" w:hAnsi="Times New Roman" w:eastAsia="宋体" w:cs="Times New Roman"/>
                <w:color w:val="auto"/>
                <w:sz w:val="24"/>
                <w:highlight w:val="none"/>
                <w:lang w:val="en-US" w:eastAsia="zh-CN"/>
              </w:rPr>
              <w:t>2</w:t>
            </w:r>
            <w:r>
              <w:rPr>
                <w:rFonts w:ascii="Times New Roman" w:hAnsi="Times New Roman" w:eastAsia="宋体" w:cs="Times New Roman"/>
                <w:color w:val="auto"/>
                <w:sz w:val="24"/>
                <w:highlight w:val="none"/>
              </w:rPr>
              <w:t>、供热</w:t>
            </w:r>
            <w:r>
              <w:rPr>
                <w:rFonts w:hint="eastAsia" w:ascii="Times New Roman" w:hAnsi="Times New Roman" w:eastAsia="宋体" w:cs="Times New Roman"/>
                <w:color w:val="auto"/>
                <w:sz w:val="24"/>
                <w:highlight w:val="none"/>
                <w:lang w:eastAsia="zh-CN"/>
              </w:rPr>
              <w:t>、供暖</w:t>
            </w:r>
          </w:p>
          <w:p w14:paraId="6BC0485D">
            <w:pPr>
              <w:autoSpaceDE w:val="0"/>
              <w:autoSpaceDN w:val="0"/>
              <w:spacing w:line="360" w:lineRule="auto"/>
              <w:ind w:firstLine="480" w:firstLineChars="200"/>
              <w:jc w:val="left"/>
              <w:rPr>
                <w:rFonts w:ascii="Times New Roman" w:hAnsi="Times New Roman" w:eastAsia="宋体" w:cs="Times New Roman"/>
                <w:color w:val="auto"/>
                <w:sz w:val="24"/>
              </w:rPr>
            </w:pPr>
            <w:r>
              <w:rPr>
                <w:rFonts w:hint="eastAsia" w:ascii="Times New Roman" w:hAnsi="Times New Roman" w:eastAsia="宋体" w:cs="Times New Roman"/>
                <w:color w:val="auto"/>
                <w:sz w:val="24"/>
                <w:lang w:eastAsia="zh-CN"/>
              </w:rPr>
              <w:t>本</w:t>
            </w:r>
            <w:r>
              <w:rPr>
                <w:rFonts w:hint="default" w:ascii="Times New Roman" w:hAnsi="Times New Roman" w:eastAsia="宋体" w:cs="Times New Roman"/>
                <w:color w:val="auto"/>
                <w:sz w:val="24"/>
              </w:rPr>
              <w:t>项目</w:t>
            </w:r>
            <w:r>
              <w:rPr>
                <w:rFonts w:hint="default" w:ascii="Times New Roman" w:hAnsi="Times New Roman" w:eastAsia="宋体" w:cs="Times New Roman"/>
                <w:bCs/>
                <w:color w:val="auto"/>
                <w:sz w:val="24"/>
              </w:rPr>
              <w:t>生产过程中</w:t>
            </w:r>
            <w:r>
              <w:rPr>
                <w:rFonts w:hint="eastAsia" w:ascii="Times New Roman" w:hAnsi="Times New Roman" w:eastAsia="宋体" w:cs="Times New Roman"/>
                <w:bCs/>
                <w:color w:val="auto"/>
                <w:sz w:val="24"/>
                <w:lang w:eastAsia="zh-CN"/>
              </w:rPr>
              <w:t>烘干</w:t>
            </w:r>
            <w:r>
              <w:rPr>
                <w:rFonts w:hint="default" w:ascii="Times New Roman" w:hAnsi="Times New Roman" w:eastAsia="宋体" w:cs="Times New Roman"/>
                <w:bCs/>
                <w:color w:val="auto"/>
                <w:sz w:val="24"/>
                <w:lang w:eastAsia="zh-CN"/>
              </w:rPr>
              <w:t>炉</w:t>
            </w:r>
            <w:r>
              <w:rPr>
                <w:rFonts w:hint="eastAsia" w:ascii="Times New Roman" w:hAnsi="Times New Roman" w:eastAsia="宋体" w:cs="Times New Roman"/>
                <w:bCs/>
                <w:color w:val="auto"/>
                <w:sz w:val="24"/>
                <w:lang w:eastAsia="zh-CN"/>
              </w:rPr>
              <w:t>、</w:t>
            </w:r>
            <w:r>
              <w:rPr>
                <w:rFonts w:hint="default" w:ascii="Times New Roman" w:hAnsi="Times New Roman" w:eastAsia="宋体" w:cs="Times New Roman"/>
                <w:bCs/>
                <w:color w:val="auto"/>
                <w:sz w:val="24"/>
                <w:lang w:eastAsia="zh-CN"/>
              </w:rPr>
              <w:t>固化炉</w:t>
            </w:r>
            <w:r>
              <w:rPr>
                <w:rFonts w:hint="default" w:ascii="Times New Roman" w:hAnsi="Times New Roman" w:eastAsia="宋体" w:cs="Times New Roman"/>
                <w:bCs/>
                <w:color w:val="auto"/>
                <w:sz w:val="24"/>
              </w:rPr>
              <w:t>通过燃烧天然气燃烧供热，办公区冬季取暖采用空调取暖</w:t>
            </w:r>
            <w:r>
              <w:rPr>
                <w:rFonts w:hint="eastAsia" w:ascii="Times New Roman" w:hAnsi="Times New Roman" w:eastAsia="宋体" w:cs="Times New Roman"/>
                <w:color w:val="auto"/>
                <w:sz w:val="24"/>
              </w:rPr>
              <w:t>。</w:t>
            </w:r>
          </w:p>
          <w:p w14:paraId="4029E04B">
            <w:pPr>
              <w:spacing w:line="360" w:lineRule="auto"/>
              <w:ind w:firstLine="480" w:firstLineChars="200"/>
              <w:rPr>
                <w:rFonts w:hint="default" w:ascii="Times New Roman" w:hAnsi="Times New Roman" w:eastAsia="宋体" w:cs="Times New Roman"/>
                <w:color w:val="auto"/>
                <w:sz w:val="24"/>
                <w:szCs w:val="21"/>
                <w:highlight w:val="none"/>
                <w:lang w:val="en-US" w:eastAsia="zh-CN"/>
              </w:rPr>
            </w:pPr>
            <w:r>
              <w:rPr>
                <w:rFonts w:hint="eastAsia" w:ascii="Times New Roman" w:hAnsi="Times New Roman" w:eastAsia="宋体" w:cs="Times New Roman"/>
                <w:color w:val="auto"/>
                <w:sz w:val="24"/>
                <w:szCs w:val="21"/>
                <w:highlight w:val="none"/>
                <w:lang w:eastAsia="zh-CN"/>
              </w:rPr>
              <w:t>本项目固化炉用热由</w:t>
            </w:r>
            <w:r>
              <w:rPr>
                <w:rFonts w:hint="eastAsia" w:ascii="Times New Roman" w:hAnsi="Times New Roman" w:eastAsia="宋体" w:cs="Times New Roman"/>
                <w:color w:val="auto"/>
                <w:sz w:val="24"/>
                <w:szCs w:val="21"/>
                <w:highlight w:val="none"/>
                <w:lang w:val="en-US" w:eastAsia="zh-CN"/>
              </w:rPr>
              <w:t>1台300kW天然气燃烧机</w:t>
            </w:r>
            <w:r>
              <w:rPr>
                <w:rFonts w:hint="eastAsia" w:ascii="Times New Roman" w:hAnsi="Times New Roman" w:eastAsia="宋体" w:cs="Times New Roman"/>
                <w:color w:val="auto"/>
                <w:sz w:val="24"/>
                <w:szCs w:val="21"/>
                <w:highlight w:val="none"/>
                <w:lang w:eastAsia="zh-CN"/>
              </w:rPr>
              <w:t>供热，烘干炉用热由</w:t>
            </w:r>
            <w:r>
              <w:rPr>
                <w:rFonts w:hint="eastAsia" w:ascii="Times New Roman" w:hAnsi="Times New Roman" w:eastAsia="宋体" w:cs="Times New Roman"/>
                <w:color w:val="auto"/>
                <w:sz w:val="24"/>
                <w:szCs w:val="21"/>
                <w:highlight w:val="none"/>
                <w:lang w:val="en-US" w:eastAsia="zh-CN"/>
              </w:rPr>
              <w:t>1台150kW天然气燃烧机</w:t>
            </w:r>
            <w:r>
              <w:rPr>
                <w:rFonts w:hint="eastAsia" w:ascii="Times New Roman" w:hAnsi="Times New Roman" w:eastAsia="宋体" w:cs="Times New Roman"/>
                <w:color w:val="auto"/>
                <w:sz w:val="24"/>
                <w:szCs w:val="21"/>
                <w:highlight w:val="none"/>
                <w:lang w:eastAsia="zh-CN"/>
              </w:rPr>
              <w:t>供热，天然气由当地供气管网供给。</w:t>
            </w:r>
            <w:r>
              <w:rPr>
                <w:rFonts w:hint="eastAsia" w:ascii="Times New Roman" w:hAnsi="Times New Roman" w:eastAsia="宋体" w:cs="Times New Roman"/>
                <w:bCs/>
                <w:color w:val="auto"/>
                <w:sz w:val="24"/>
                <w:lang w:eastAsia="zh-CN"/>
              </w:rPr>
              <w:t>烘干</w:t>
            </w:r>
            <w:r>
              <w:rPr>
                <w:rFonts w:hint="default" w:ascii="Times New Roman" w:hAnsi="Times New Roman" w:eastAsia="宋体" w:cs="Times New Roman"/>
                <w:bCs/>
                <w:color w:val="auto"/>
                <w:sz w:val="24"/>
                <w:lang w:eastAsia="zh-CN"/>
              </w:rPr>
              <w:t>炉</w:t>
            </w:r>
            <w:r>
              <w:rPr>
                <w:rFonts w:hint="eastAsia" w:ascii="Times New Roman" w:hAnsi="Times New Roman" w:eastAsia="宋体" w:cs="Times New Roman"/>
                <w:bCs/>
                <w:color w:val="auto"/>
                <w:sz w:val="24"/>
                <w:lang w:eastAsia="zh-CN"/>
              </w:rPr>
              <w:t>、</w:t>
            </w:r>
            <w:r>
              <w:rPr>
                <w:rFonts w:hint="default" w:ascii="Times New Roman" w:hAnsi="Times New Roman" w:eastAsia="宋体" w:cs="Times New Roman"/>
                <w:bCs/>
                <w:color w:val="auto"/>
                <w:sz w:val="24"/>
                <w:lang w:eastAsia="zh-CN"/>
              </w:rPr>
              <w:t>固化炉</w:t>
            </w:r>
            <w:r>
              <w:rPr>
                <w:rFonts w:hint="eastAsia" w:ascii="Times New Roman" w:hAnsi="Times New Roman" w:eastAsia="宋体" w:cs="Times New Roman"/>
                <w:bCs/>
                <w:color w:val="auto"/>
                <w:sz w:val="24"/>
                <w:highlight w:val="none"/>
                <w:lang w:eastAsia="zh-CN"/>
              </w:rPr>
              <w:t>年运行时间为</w:t>
            </w:r>
            <w:r>
              <w:rPr>
                <w:rFonts w:hint="eastAsia" w:ascii="Times New Roman" w:hAnsi="Times New Roman" w:eastAsia="宋体" w:cs="Times New Roman"/>
                <w:bCs/>
                <w:color w:val="auto"/>
                <w:sz w:val="24"/>
                <w:highlight w:val="none"/>
                <w:lang w:val="en-US" w:eastAsia="zh-CN"/>
              </w:rPr>
              <w:t>1200</w:t>
            </w:r>
            <w:r>
              <w:rPr>
                <w:rFonts w:hint="eastAsia" w:ascii="Times New Roman" w:hAnsi="Times New Roman" w:eastAsia="宋体" w:cs="Times New Roman"/>
                <w:color w:val="auto"/>
                <w:kern w:val="0"/>
                <w:sz w:val="24"/>
                <w:szCs w:val="24"/>
                <w:highlight w:val="none"/>
                <w:lang w:val="en-US" w:eastAsia="zh-CN" w:bidi="ar-SA"/>
              </w:rPr>
              <w:t>h。</w:t>
            </w:r>
          </w:p>
          <w:p w14:paraId="09DA066D">
            <w:pPr>
              <w:spacing w:line="360" w:lineRule="auto"/>
              <w:ind w:firstLine="480" w:firstLineChars="200"/>
              <w:rPr>
                <w:rFonts w:hint="eastAsia" w:ascii="Times New Roman" w:hAnsi="Times New Roman" w:eastAsia="宋体" w:cs="Times New Roman"/>
                <w:color w:val="auto"/>
                <w:sz w:val="24"/>
                <w:szCs w:val="21"/>
                <w:highlight w:val="none"/>
                <w:lang w:val="en-US" w:eastAsia="zh-CN"/>
              </w:rPr>
            </w:pPr>
            <w:r>
              <w:rPr>
                <w:rFonts w:hint="eastAsia" w:ascii="Times New Roman" w:hAnsi="Times New Roman" w:eastAsia="宋体" w:cs="Times New Roman"/>
                <w:bCs/>
                <w:color w:val="auto"/>
                <w:sz w:val="24"/>
                <w:highlight w:val="none"/>
                <w:lang w:val="en-US" w:eastAsia="zh-CN"/>
              </w:rPr>
              <w:t>100kW燃烧机每小时产热量约为8.6</w:t>
            </w:r>
            <w:r>
              <w:rPr>
                <w:rFonts w:hint="eastAsia" w:ascii="Times New Roman" w:hAnsi="Times New Roman" w:eastAsia="宋体" w:cs="Times New Roman"/>
                <w:color w:val="auto"/>
                <w:kern w:val="0"/>
                <w:sz w:val="24"/>
                <w:szCs w:val="24"/>
                <w:highlight w:val="none"/>
                <w:lang w:val="en-US" w:eastAsia="zh-CN" w:bidi="ar-SA"/>
              </w:rPr>
              <w:t>万kcal，</w:t>
            </w:r>
            <w:r>
              <w:rPr>
                <w:rFonts w:hint="default" w:ascii="Times New Roman" w:hAnsi="Times New Roman" w:eastAsia="宋体" w:cs="Times New Roman"/>
                <w:bCs/>
                <w:color w:val="auto"/>
                <w:sz w:val="24"/>
                <w:highlight w:val="none"/>
                <w:lang w:eastAsia="zh-CN"/>
              </w:rPr>
              <w:t>固化炉</w:t>
            </w:r>
            <w:r>
              <w:rPr>
                <w:rFonts w:hint="eastAsia" w:ascii="Times New Roman" w:hAnsi="Times New Roman" w:eastAsia="宋体" w:cs="Times New Roman"/>
                <w:bCs/>
                <w:color w:val="auto"/>
                <w:sz w:val="24"/>
                <w:highlight w:val="none"/>
                <w:lang w:eastAsia="zh-CN"/>
              </w:rPr>
              <w:t>的</w:t>
            </w:r>
            <w:r>
              <w:rPr>
                <w:rFonts w:hint="eastAsia" w:ascii="Times New Roman" w:hAnsi="Times New Roman" w:eastAsia="宋体" w:cs="Times New Roman"/>
                <w:color w:val="auto"/>
                <w:sz w:val="24"/>
                <w:szCs w:val="21"/>
                <w:highlight w:val="none"/>
                <w:lang w:val="en-US" w:eastAsia="zh-CN"/>
              </w:rPr>
              <w:t>1台300kW天然气燃烧机</w:t>
            </w:r>
            <w:r>
              <w:rPr>
                <w:rFonts w:hint="eastAsia" w:ascii="Times New Roman" w:hAnsi="Times New Roman" w:eastAsia="宋体" w:cs="Times New Roman"/>
                <w:color w:val="auto"/>
                <w:kern w:val="0"/>
                <w:sz w:val="24"/>
                <w:szCs w:val="24"/>
                <w:highlight w:val="none"/>
                <w:lang w:val="en-US" w:eastAsia="zh-CN" w:bidi="ar-SA"/>
              </w:rPr>
              <w:t>1小时产生热量为25.8万kcal，天然气热值为8500kcal/m</w:t>
            </w:r>
            <w:r>
              <w:rPr>
                <w:rFonts w:hint="eastAsia" w:ascii="Times New Roman" w:hAnsi="Times New Roman" w:eastAsia="宋体" w:cs="Times New Roman"/>
                <w:color w:val="auto"/>
                <w:kern w:val="0"/>
                <w:sz w:val="24"/>
                <w:szCs w:val="24"/>
                <w:highlight w:val="none"/>
                <w:vertAlign w:val="superscript"/>
                <w:lang w:val="en-US" w:eastAsia="zh-CN" w:bidi="ar-SA"/>
              </w:rPr>
              <w:t>3</w:t>
            </w:r>
            <w:r>
              <w:rPr>
                <w:rFonts w:hint="eastAsia" w:ascii="Times New Roman" w:hAnsi="Times New Roman" w:eastAsia="宋体" w:cs="Times New Roman"/>
                <w:color w:val="auto"/>
                <w:kern w:val="0"/>
                <w:sz w:val="24"/>
                <w:szCs w:val="24"/>
                <w:highlight w:val="none"/>
                <w:lang w:val="en-US" w:eastAsia="zh-CN" w:bidi="ar-SA"/>
              </w:rPr>
              <w:t>，</w:t>
            </w:r>
            <w:r>
              <w:rPr>
                <w:rFonts w:hint="eastAsia" w:ascii="Times New Roman" w:hAnsi="Times New Roman" w:eastAsia="宋体" w:cs="Times New Roman"/>
                <w:color w:val="auto"/>
                <w:sz w:val="24"/>
                <w:szCs w:val="21"/>
                <w:highlight w:val="none"/>
                <w:lang w:val="en-US" w:eastAsia="zh-CN"/>
              </w:rPr>
              <w:t>天然气燃烧机</w:t>
            </w:r>
            <w:r>
              <w:rPr>
                <w:rFonts w:hint="eastAsia" w:ascii="Times New Roman" w:hAnsi="Times New Roman" w:eastAsia="宋体" w:cs="Times New Roman"/>
                <w:color w:val="auto"/>
                <w:kern w:val="0"/>
                <w:sz w:val="24"/>
                <w:szCs w:val="24"/>
                <w:highlight w:val="none"/>
                <w:lang w:val="en-US" w:eastAsia="zh-CN" w:bidi="ar-SA"/>
              </w:rPr>
              <w:t>热效率取95%，则每小时天然气</w:t>
            </w:r>
            <w:r>
              <w:rPr>
                <w:rFonts w:hint="eastAsia" w:ascii="Times New Roman" w:hAnsi="Times New Roman" w:eastAsia="宋体" w:cs="Times New Roman"/>
                <w:color w:val="auto"/>
                <w:kern w:val="0"/>
                <w:sz w:val="24"/>
                <w:szCs w:val="24"/>
                <w:highlight w:val="none"/>
                <w:vertAlign w:val="baseline"/>
                <w:lang w:val="en-US" w:eastAsia="zh-CN" w:bidi="ar-SA"/>
              </w:rPr>
              <w:t>用量=25.8</w:t>
            </w:r>
            <w:r>
              <w:rPr>
                <w:rFonts w:hint="eastAsia" w:ascii="Times New Roman" w:hAnsi="Times New Roman" w:eastAsia="宋体" w:cs="Times New Roman"/>
                <w:color w:val="auto"/>
                <w:kern w:val="0"/>
                <w:sz w:val="24"/>
                <w:szCs w:val="24"/>
                <w:highlight w:val="none"/>
                <w:lang w:val="en-US" w:eastAsia="zh-CN" w:bidi="ar-SA"/>
              </w:rPr>
              <w:t>万</w:t>
            </w:r>
            <w:r>
              <w:rPr>
                <w:rFonts w:hint="eastAsia" w:ascii="Times New Roman" w:hAnsi="Times New Roman" w:eastAsia="宋体" w:cs="Times New Roman"/>
                <w:color w:val="auto"/>
                <w:kern w:val="0"/>
                <w:sz w:val="24"/>
                <w:szCs w:val="24"/>
                <w:highlight w:val="none"/>
                <w:vertAlign w:val="baseline"/>
                <w:lang w:val="en-US" w:eastAsia="zh-CN" w:bidi="ar-SA"/>
              </w:rPr>
              <w:t>kcal÷95%÷8500</w:t>
            </w:r>
            <w:r>
              <w:rPr>
                <w:rFonts w:hint="eastAsia" w:ascii="Times New Roman" w:hAnsi="Times New Roman" w:eastAsia="宋体" w:cs="Times New Roman"/>
                <w:color w:val="auto"/>
                <w:kern w:val="0"/>
                <w:sz w:val="24"/>
                <w:szCs w:val="24"/>
                <w:highlight w:val="none"/>
                <w:lang w:val="en-US" w:eastAsia="zh-CN" w:bidi="ar-SA"/>
              </w:rPr>
              <w:t>kcal/m</w:t>
            </w:r>
            <w:r>
              <w:rPr>
                <w:rFonts w:hint="eastAsia" w:ascii="Times New Roman" w:hAnsi="Times New Roman" w:eastAsia="宋体" w:cs="Times New Roman"/>
                <w:color w:val="auto"/>
                <w:kern w:val="0"/>
                <w:sz w:val="24"/>
                <w:szCs w:val="24"/>
                <w:highlight w:val="none"/>
                <w:vertAlign w:val="superscript"/>
                <w:lang w:val="en-US" w:eastAsia="zh-CN" w:bidi="ar-SA"/>
              </w:rPr>
              <w:t>3</w:t>
            </w:r>
            <w:r>
              <w:rPr>
                <w:rFonts w:hint="eastAsia" w:ascii="Times New Roman" w:hAnsi="Times New Roman" w:eastAsia="宋体" w:cs="Times New Roman"/>
                <w:color w:val="auto"/>
                <w:kern w:val="0"/>
                <w:sz w:val="24"/>
                <w:szCs w:val="24"/>
                <w:highlight w:val="none"/>
                <w:vertAlign w:val="baseline"/>
                <w:lang w:val="en-US" w:eastAsia="zh-CN" w:bidi="ar-SA"/>
              </w:rPr>
              <w:t>=</w:t>
            </w:r>
            <w:r>
              <w:rPr>
                <w:rFonts w:hint="eastAsia" w:ascii="Times New Roman" w:hAnsi="Times New Roman" w:eastAsia="宋体" w:cs="Times New Roman"/>
                <w:color w:val="auto"/>
                <w:kern w:val="0"/>
                <w:sz w:val="24"/>
                <w:szCs w:val="24"/>
                <w:highlight w:val="none"/>
                <w:lang w:val="en-US" w:eastAsia="zh-CN" w:bidi="ar-SA"/>
              </w:rPr>
              <w:t>32m</w:t>
            </w:r>
            <w:r>
              <w:rPr>
                <w:rFonts w:hint="eastAsia" w:ascii="Times New Roman" w:hAnsi="Times New Roman" w:eastAsia="宋体" w:cs="Times New Roman"/>
                <w:color w:val="auto"/>
                <w:kern w:val="0"/>
                <w:sz w:val="24"/>
                <w:szCs w:val="24"/>
                <w:highlight w:val="none"/>
                <w:vertAlign w:val="superscript"/>
                <w:lang w:val="en-US" w:eastAsia="zh-CN" w:bidi="ar-SA"/>
              </w:rPr>
              <w:t>3</w:t>
            </w:r>
            <w:r>
              <w:rPr>
                <w:rFonts w:hint="eastAsia" w:ascii="Times New Roman" w:hAnsi="Times New Roman" w:eastAsia="宋体" w:cs="Times New Roman"/>
                <w:color w:val="auto"/>
                <w:kern w:val="0"/>
                <w:sz w:val="24"/>
                <w:szCs w:val="24"/>
                <w:highlight w:val="none"/>
                <w:lang w:val="en-US" w:eastAsia="zh-CN" w:bidi="ar-SA"/>
              </w:rPr>
              <w:t>，</w:t>
            </w:r>
            <w:r>
              <w:rPr>
                <w:rFonts w:hint="eastAsia" w:ascii="Times New Roman" w:hAnsi="Times New Roman" w:eastAsia="宋体" w:cs="Times New Roman"/>
                <w:color w:val="auto"/>
                <w:sz w:val="24"/>
                <w:szCs w:val="21"/>
                <w:highlight w:val="none"/>
                <w:lang w:val="en-US" w:eastAsia="zh-CN"/>
              </w:rPr>
              <w:t>天然气燃烧机</w:t>
            </w:r>
            <w:r>
              <w:rPr>
                <w:rFonts w:hint="eastAsia" w:ascii="Times New Roman" w:hAnsi="Times New Roman" w:eastAsia="宋体" w:cs="Times New Roman"/>
                <w:color w:val="auto"/>
                <w:kern w:val="0"/>
                <w:sz w:val="24"/>
                <w:szCs w:val="24"/>
                <w:highlight w:val="none"/>
                <w:lang w:val="en-US" w:eastAsia="zh-CN" w:bidi="ar-SA"/>
              </w:rPr>
              <w:t>年运行时间为1200h，</w:t>
            </w:r>
            <w:r>
              <w:rPr>
                <w:rFonts w:hint="eastAsia" w:ascii="Times New Roman" w:hAnsi="Times New Roman" w:eastAsia="宋体" w:cs="Times New Roman"/>
                <w:b/>
                <w:bCs/>
                <w:color w:val="auto"/>
                <w:kern w:val="0"/>
                <w:sz w:val="24"/>
                <w:szCs w:val="24"/>
                <w:highlight w:val="none"/>
                <w:lang w:val="en-US" w:eastAsia="zh-CN" w:bidi="ar-SA"/>
              </w:rPr>
              <w:t>则天然气用量为32×1200=3.84万m</w:t>
            </w:r>
            <w:r>
              <w:rPr>
                <w:rFonts w:hint="eastAsia" w:ascii="Times New Roman" w:hAnsi="Times New Roman" w:eastAsia="宋体" w:cs="Times New Roman"/>
                <w:b/>
                <w:bCs/>
                <w:color w:val="auto"/>
                <w:kern w:val="0"/>
                <w:sz w:val="24"/>
                <w:szCs w:val="24"/>
                <w:highlight w:val="none"/>
                <w:vertAlign w:val="superscript"/>
                <w:lang w:val="en-US" w:eastAsia="zh-CN" w:bidi="ar-SA"/>
              </w:rPr>
              <w:t>3</w:t>
            </w:r>
            <w:r>
              <w:rPr>
                <w:rFonts w:hint="eastAsia" w:ascii="Times New Roman" w:hAnsi="Times New Roman" w:eastAsia="宋体" w:cs="Times New Roman"/>
                <w:b/>
                <w:bCs/>
                <w:color w:val="auto"/>
                <w:kern w:val="0"/>
                <w:sz w:val="24"/>
                <w:szCs w:val="24"/>
                <w:highlight w:val="none"/>
                <w:lang w:val="en-US" w:eastAsia="zh-CN" w:bidi="ar-SA"/>
              </w:rPr>
              <w:t>。</w:t>
            </w:r>
            <w:r>
              <w:rPr>
                <w:rFonts w:hint="eastAsia" w:ascii="Times New Roman" w:hAnsi="Times New Roman" w:eastAsia="宋体" w:cs="Times New Roman"/>
                <w:color w:val="auto"/>
                <w:kern w:val="0"/>
                <w:sz w:val="24"/>
                <w:szCs w:val="24"/>
                <w:highlight w:val="none"/>
                <w:lang w:val="en-US" w:eastAsia="zh-CN" w:bidi="ar-SA"/>
              </w:rPr>
              <w:t>烘干炉</w:t>
            </w:r>
            <w:r>
              <w:rPr>
                <w:rFonts w:hint="eastAsia" w:ascii="Times New Roman" w:hAnsi="Times New Roman" w:eastAsia="宋体" w:cs="Times New Roman"/>
                <w:bCs/>
                <w:color w:val="auto"/>
                <w:sz w:val="24"/>
                <w:highlight w:val="none"/>
                <w:lang w:eastAsia="zh-CN"/>
              </w:rPr>
              <w:t>的</w:t>
            </w:r>
            <w:r>
              <w:rPr>
                <w:rFonts w:hint="eastAsia" w:ascii="Times New Roman" w:hAnsi="Times New Roman" w:eastAsia="宋体" w:cs="Times New Roman"/>
                <w:color w:val="auto"/>
                <w:sz w:val="24"/>
                <w:szCs w:val="21"/>
                <w:highlight w:val="none"/>
                <w:lang w:val="en-US" w:eastAsia="zh-CN"/>
              </w:rPr>
              <w:t>1台150kW天然气燃烧机</w:t>
            </w:r>
            <w:r>
              <w:rPr>
                <w:rFonts w:hint="eastAsia" w:ascii="Times New Roman" w:hAnsi="Times New Roman" w:eastAsia="宋体" w:cs="Times New Roman"/>
                <w:color w:val="auto"/>
                <w:kern w:val="0"/>
                <w:sz w:val="24"/>
                <w:szCs w:val="24"/>
                <w:highlight w:val="none"/>
                <w:lang w:val="en-US" w:eastAsia="zh-CN" w:bidi="ar-SA"/>
              </w:rPr>
              <w:t>1小时产生热量为12.9万kcal，天然气热值为8500kcal/m</w:t>
            </w:r>
            <w:r>
              <w:rPr>
                <w:rFonts w:hint="eastAsia" w:ascii="Times New Roman" w:hAnsi="Times New Roman" w:eastAsia="宋体" w:cs="Times New Roman"/>
                <w:color w:val="auto"/>
                <w:kern w:val="0"/>
                <w:sz w:val="24"/>
                <w:szCs w:val="24"/>
                <w:highlight w:val="none"/>
                <w:vertAlign w:val="superscript"/>
                <w:lang w:val="en-US" w:eastAsia="zh-CN" w:bidi="ar-SA"/>
              </w:rPr>
              <w:t>3</w:t>
            </w:r>
            <w:r>
              <w:rPr>
                <w:rFonts w:hint="eastAsia" w:ascii="Times New Roman" w:hAnsi="Times New Roman" w:eastAsia="宋体" w:cs="Times New Roman"/>
                <w:color w:val="auto"/>
                <w:kern w:val="0"/>
                <w:sz w:val="24"/>
                <w:szCs w:val="24"/>
                <w:highlight w:val="none"/>
                <w:lang w:val="en-US" w:eastAsia="zh-CN" w:bidi="ar-SA"/>
              </w:rPr>
              <w:t>，</w:t>
            </w:r>
            <w:r>
              <w:rPr>
                <w:rFonts w:hint="eastAsia" w:ascii="Times New Roman" w:hAnsi="Times New Roman" w:eastAsia="宋体" w:cs="Times New Roman"/>
                <w:color w:val="auto"/>
                <w:sz w:val="24"/>
                <w:szCs w:val="21"/>
                <w:highlight w:val="none"/>
                <w:lang w:val="en-US" w:eastAsia="zh-CN"/>
              </w:rPr>
              <w:t>天然气燃烧机</w:t>
            </w:r>
            <w:r>
              <w:rPr>
                <w:rFonts w:hint="eastAsia" w:ascii="Times New Roman" w:hAnsi="Times New Roman" w:eastAsia="宋体" w:cs="Times New Roman"/>
                <w:color w:val="auto"/>
                <w:kern w:val="0"/>
                <w:sz w:val="24"/>
                <w:szCs w:val="24"/>
                <w:highlight w:val="none"/>
                <w:lang w:val="en-US" w:eastAsia="zh-CN" w:bidi="ar-SA"/>
              </w:rPr>
              <w:t>热效率取95%，则每小时天然气</w:t>
            </w:r>
            <w:r>
              <w:rPr>
                <w:rFonts w:hint="eastAsia" w:ascii="Times New Roman" w:hAnsi="Times New Roman" w:eastAsia="宋体" w:cs="Times New Roman"/>
                <w:color w:val="auto"/>
                <w:kern w:val="0"/>
                <w:sz w:val="24"/>
                <w:szCs w:val="24"/>
                <w:highlight w:val="none"/>
                <w:vertAlign w:val="baseline"/>
                <w:lang w:val="en-US" w:eastAsia="zh-CN" w:bidi="ar-SA"/>
              </w:rPr>
              <w:t>用量=</w:t>
            </w:r>
            <w:r>
              <w:rPr>
                <w:rFonts w:hint="eastAsia" w:ascii="Times New Roman" w:hAnsi="Times New Roman" w:eastAsia="宋体" w:cs="Times New Roman"/>
                <w:color w:val="auto"/>
                <w:kern w:val="0"/>
                <w:sz w:val="24"/>
                <w:szCs w:val="24"/>
                <w:highlight w:val="none"/>
                <w:lang w:val="en-US" w:eastAsia="zh-CN" w:bidi="ar-SA"/>
              </w:rPr>
              <w:t>12.9万</w:t>
            </w:r>
            <w:r>
              <w:rPr>
                <w:rFonts w:hint="eastAsia" w:ascii="Times New Roman" w:hAnsi="Times New Roman" w:eastAsia="宋体" w:cs="Times New Roman"/>
                <w:color w:val="auto"/>
                <w:kern w:val="0"/>
                <w:sz w:val="24"/>
                <w:szCs w:val="24"/>
                <w:highlight w:val="none"/>
                <w:vertAlign w:val="baseline"/>
                <w:lang w:val="en-US" w:eastAsia="zh-CN" w:bidi="ar-SA"/>
              </w:rPr>
              <w:t>kcal÷95%÷8500</w:t>
            </w:r>
            <w:r>
              <w:rPr>
                <w:rFonts w:hint="eastAsia" w:ascii="Times New Roman" w:hAnsi="Times New Roman" w:eastAsia="宋体" w:cs="Times New Roman"/>
                <w:color w:val="auto"/>
                <w:kern w:val="0"/>
                <w:sz w:val="24"/>
                <w:szCs w:val="24"/>
                <w:highlight w:val="none"/>
                <w:lang w:val="en-US" w:eastAsia="zh-CN" w:bidi="ar-SA"/>
              </w:rPr>
              <w:t>kcal/m</w:t>
            </w:r>
            <w:r>
              <w:rPr>
                <w:rFonts w:hint="eastAsia" w:ascii="Times New Roman" w:hAnsi="Times New Roman" w:eastAsia="宋体" w:cs="Times New Roman"/>
                <w:color w:val="auto"/>
                <w:kern w:val="0"/>
                <w:sz w:val="24"/>
                <w:szCs w:val="24"/>
                <w:highlight w:val="none"/>
                <w:vertAlign w:val="superscript"/>
                <w:lang w:val="en-US" w:eastAsia="zh-CN" w:bidi="ar-SA"/>
              </w:rPr>
              <w:t>3</w:t>
            </w:r>
            <w:r>
              <w:rPr>
                <w:rFonts w:hint="eastAsia" w:ascii="Times New Roman" w:hAnsi="Times New Roman" w:eastAsia="宋体" w:cs="Times New Roman"/>
                <w:color w:val="auto"/>
                <w:kern w:val="0"/>
                <w:sz w:val="24"/>
                <w:szCs w:val="24"/>
                <w:highlight w:val="none"/>
                <w:vertAlign w:val="baseline"/>
                <w:lang w:val="en-US" w:eastAsia="zh-CN" w:bidi="ar-SA"/>
              </w:rPr>
              <w:t>=</w:t>
            </w:r>
            <w:r>
              <w:rPr>
                <w:rFonts w:hint="eastAsia" w:ascii="Times New Roman" w:hAnsi="Times New Roman" w:eastAsia="宋体" w:cs="Times New Roman"/>
                <w:color w:val="auto"/>
                <w:kern w:val="0"/>
                <w:sz w:val="24"/>
                <w:szCs w:val="24"/>
                <w:highlight w:val="none"/>
                <w:lang w:val="en-US" w:eastAsia="zh-CN" w:bidi="ar-SA"/>
              </w:rPr>
              <w:t>16m</w:t>
            </w:r>
            <w:r>
              <w:rPr>
                <w:rFonts w:hint="eastAsia" w:ascii="Times New Roman" w:hAnsi="Times New Roman" w:eastAsia="宋体" w:cs="Times New Roman"/>
                <w:color w:val="auto"/>
                <w:kern w:val="0"/>
                <w:sz w:val="24"/>
                <w:szCs w:val="24"/>
                <w:highlight w:val="none"/>
                <w:vertAlign w:val="superscript"/>
                <w:lang w:val="en-US" w:eastAsia="zh-CN" w:bidi="ar-SA"/>
              </w:rPr>
              <w:t>3</w:t>
            </w:r>
            <w:r>
              <w:rPr>
                <w:rFonts w:hint="eastAsia" w:ascii="Times New Roman" w:hAnsi="Times New Roman" w:eastAsia="宋体" w:cs="Times New Roman"/>
                <w:color w:val="auto"/>
                <w:kern w:val="0"/>
                <w:sz w:val="24"/>
                <w:szCs w:val="24"/>
                <w:highlight w:val="none"/>
                <w:lang w:val="en-US" w:eastAsia="zh-CN" w:bidi="ar-SA"/>
              </w:rPr>
              <w:t>，</w:t>
            </w:r>
            <w:r>
              <w:rPr>
                <w:rFonts w:hint="eastAsia" w:ascii="Times New Roman" w:hAnsi="Times New Roman" w:eastAsia="宋体" w:cs="Times New Roman"/>
                <w:color w:val="auto"/>
                <w:sz w:val="24"/>
                <w:szCs w:val="21"/>
                <w:highlight w:val="none"/>
                <w:lang w:val="en-US" w:eastAsia="zh-CN"/>
              </w:rPr>
              <w:t>天然气燃烧机</w:t>
            </w:r>
            <w:r>
              <w:rPr>
                <w:rFonts w:hint="eastAsia" w:ascii="Times New Roman" w:hAnsi="Times New Roman" w:eastAsia="宋体" w:cs="Times New Roman"/>
                <w:color w:val="auto"/>
                <w:kern w:val="0"/>
                <w:sz w:val="24"/>
                <w:szCs w:val="24"/>
                <w:highlight w:val="none"/>
                <w:lang w:val="en-US" w:eastAsia="zh-CN" w:bidi="ar-SA"/>
              </w:rPr>
              <w:t>年运行时间为1200h，</w:t>
            </w:r>
            <w:r>
              <w:rPr>
                <w:rFonts w:hint="eastAsia" w:ascii="Times New Roman" w:hAnsi="Times New Roman" w:eastAsia="宋体" w:cs="Times New Roman"/>
                <w:b/>
                <w:bCs/>
                <w:color w:val="auto"/>
                <w:kern w:val="0"/>
                <w:sz w:val="24"/>
                <w:szCs w:val="24"/>
                <w:highlight w:val="none"/>
                <w:lang w:val="en-US" w:eastAsia="zh-CN" w:bidi="ar-SA"/>
              </w:rPr>
              <w:t>则天然气用量为16×1200=1.92万m</w:t>
            </w:r>
            <w:r>
              <w:rPr>
                <w:rFonts w:hint="eastAsia" w:ascii="Times New Roman" w:hAnsi="Times New Roman" w:eastAsia="宋体" w:cs="Times New Roman"/>
                <w:b/>
                <w:bCs/>
                <w:color w:val="auto"/>
                <w:kern w:val="0"/>
                <w:sz w:val="24"/>
                <w:szCs w:val="24"/>
                <w:highlight w:val="none"/>
                <w:vertAlign w:val="superscript"/>
                <w:lang w:val="en-US" w:eastAsia="zh-CN" w:bidi="ar-SA"/>
              </w:rPr>
              <w:t>3</w:t>
            </w:r>
            <w:r>
              <w:rPr>
                <w:rFonts w:hint="eastAsia" w:ascii="Times New Roman" w:hAnsi="Times New Roman" w:eastAsia="宋体" w:cs="Times New Roman"/>
                <w:b/>
                <w:bCs/>
                <w:color w:val="auto"/>
                <w:kern w:val="0"/>
                <w:sz w:val="24"/>
                <w:szCs w:val="24"/>
                <w:highlight w:val="none"/>
                <w:lang w:val="en-US" w:eastAsia="zh-CN" w:bidi="ar-SA"/>
              </w:rPr>
              <w:t>。则天然气年总用量为3.84+1.92=5.76万m</w:t>
            </w:r>
            <w:r>
              <w:rPr>
                <w:rFonts w:hint="eastAsia" w:ascii="Times New Roman" w:hAnsi="Times New Roman" w:eastAsia="宋体" w:cs="Times New Roman"/>
                <w:b/>
                <w:bCs/>
                <w:color w:val="auto"/>
                <w:kern w:val="0"/>
                <w:sz w:val="24"/>
                <w:szCs w:val="24"/>
                <w:highlight w:val="none"/>
                <w:vertAlign w:val="superscript"/>
                <w:lang w:val="en-US" w:eastAsia="zh-CN" w:bidi="ar-SA"/>
              </w:rPr>
              <w:t>3</w:t>
            </w:r>
            <w:r>
              <w:rPr>
                <w:rFonts w:hint="eastAsia" w:ascii="Times New Roman" w:hAnsi="Times New Roman" w:eastAsia="宋体" w:cs="Times New Roman"/>
                <w:b/>
                <w:bCs/>
                <w:color w:val="auto"/>
                <w:kern w:val="0"/>
                <w:sz w:val="24"/>
                <w:szCs w:val="24"/>
                <w:highlight w:val="none"/>
                <w:lang w:val="en-US" w:eastAsia="zh-CN" w:bidi="ar-SA"/>
              </w:rPr>
              <w:t>。</w:t>
            </w:r>
          </w:p>
          <w:p w14:paraId="2ED6D390">
            <w:pPr>
              <w:widowControl w:val="0"/>
              <w:autoSpaceDE w:val="0"/>
              <w:autoSpaceDN w:val="0"/>
              <w:adjustRightInd w:val="0"/>
              <w:snapToGrid w:val="0"/>
              <w:spacing w:line="360" w:lineRule="auto"/>
              <w:ind w:firstLine="480" w:firstLineChars="200"/>
              <w:jc w:val="both"/>
              <w:rPr>
                <w:rFonts w:ascii="Calibri" w:hAnsi="Calibri" w:eastAsia="宋体" w:cs="宋体"/>
                <w:color w:val="auto"/>
                <w:kern w:val="0"/>
                <w:sz w:val="24"/>
                <w:szCs w:val="21"/>
                <w:lang w:val="en-US" w:eastAsia="zh-CN" w:bidi="ar-SA"/>
              </w:rPr>
            </w:pPr>
            <w:r>
              <w:rPr>
                <w:rFonts w:hint="eastAsia" w:ascii="Calibri" w:hAnsi="Calibri" w:eastAsia="宋体" w:cs="宋体"/>
                <w:color w:val="auto"/>
                <w:kern w:val="0"/>
                <w:sz w:val="24"/>
                <w:szCs w:val="21"/>
                <w:lang w:val="en-US" w:eastAsia="zh-CN" w:bidi="ar-SA"/>
              </w:rPr>
              <w:t>天然气成分见下表。</w:t>
            </w:r>
          </w:p>
          <w:p w14:paraId="289DE111">
            <w:pPr>
              <w:widowControl w:val="0"/>
              <w:adjustRightInd w:val="0"/>
              <w:snapToGrid w:val="0"/>
              <w:spacing w:before="120" w:beforeLines="50"/>
              <w:jc w:val="center"/>
              <w:rPr>
                <w:rFonts w:ascii="Times New Roman" w:hAnsi="Times New Roman" w:eastAsia="宋体" w:cs="Times New Roman"/>
                <w:b/>
                <w:color w:val="auto"/>
                <w:kern w:val="2"/>
                <w:sz w:val="24"/>
                <w:szCs w:val="24"/>
                <w:lang w:val="en-US" w:eastAsia="zh-CN" w:bidi="ar-SA"/>
              </w:rPr>
            </w:pPr>
            <w:r>
              <w:rPr>
                <w:rFonts w:ascii="Times New Roman" w:hAnsi="Times New Roman" w:eastAsia="宋体" w:cs="Times New Roman"/>
                <w:b/>
                <w:color w:val="auto"/>
                <w:kern w:val="2"/>
                <w:sz w:val="24"/>
                <w:szCs w:val="24"/>
                <w:lang w:val="en-US" w:eastAsia="zh-CN" w:bidi="ar-SA"/>
              </w:rPr>
              <w:t>表</w:t>
            </w:r>
            <w:r>
              <w:rPr>
                <w:rFonts w:hint="eastAsia" w:ascii="Times New Roman" w:hAnsi="Times New Roman" w:eastAsia="宋体" w:cs="Times New Roman"/>
                <w:b/>
                <w:color w:val="auto"/>
                <w:kern w:val="2"/>
                <w:sz w:val="24"/>
                <w:szCs w:val="24"/>
                <w:lang w:val="en-US" w:eastAsia="zh-CN" w:bidi="ar-SA"/>
              </w:rPr>
              <w:t>2</w:t>
            </w:r>
            <w:r>
              <w:rPr>
                <w:rFonts w:ascii="Times New Roman" w:hAnsi="Times New Roman" w:eastAsia="宋体" w:cs="Times New Roman"/>
                <w:b/>
                <w:color w:val="auto"/>
                <w:kern w:val="2"/>
                <w:sz w:val="24"/>
                <w:szCs w:val="24"/>
                <w:lang w:val="en-US" w:eastAsia="zh-CN" w:bidi="ar-SA"/>
              </w:rPr>
              <w:t>-</w:t>
            </w:r>
            <w:r>
              <w:rPr>
                <w:rFonts w:hint="eastAsia" w:ascii="Times New Roman" w:hAnsi="Times New Roman" w:eastAsia="宋体" w:cs="Times New Roman"/>
                <w:b/>
                <w:color w:val="auto"/>
                <w:kern w:val="2"/>
                <w:sz w:val="24"/>
                <w:szCs w:val="24"/>
                <w:lang w:val="en-US" w:eastAsia="zh-CN" w:bidi="ar-SA"/>
              </w:rPr>
              <w:t>8</w:t>
            </w:r>
            <w:r>
              <w:rPr>
                <w:rFonts w:ascii="Times New Roman" w:hAnsi="Times New Roman" w:eastAsia="宋体" w:cs="Times New Roman"/>
                <w:b/>
                <w:color w:val="auto"/>
                <w:kern w:val="2"/>
                <w:sz w:val="24"/>
                <w:szCs w:val="24"/>
                <w:lang w:val="en-US" w:eastAsia="zh-CN" w:bidi="ar-SA"/>
              </w:rPr>
              <w:t xml:space="preserve">  </w:t>
            </w:r>
            <w:r>
              <w:rPr>
                <w:rFonts w:hint="eastAsia" w:ascii="Times New Roman" w:hAnsi="Times New Roman" w:eastAsia="宋体" w:cs="Times New Roman"/>
                <w:b/>
                <w:color w:val="auto"/>
                <w:kern w:val="2"/>
                <w:sz w:val="24"/>
                <w:szCs w:val="24"/>
                <w:lang w:val="en-US" w:eastAsia="zh-CN" w:bidi="ar-SA"/>
              </w:rPr>
              <w:t>天然气成分</w:t>
            </w:r>
            <w:r>
              <w:rPr>
                <w:rFonts w:ascii="Times New Roman" w:hAnsi="Times New Roman" w:eastAsia="宋体" w:cs="Times New Roman"/>
                <w:b/>
                <w:color w:val="auto"/>
                <w:kern w:val="2"/>
                <w:sz w:val="24"/>
                <w:szCs w:val="24"/>
                <w:lang w:val="en-US" w:eastAsia="zh-CN" w:bidi="ar-SA"/>
              </w:rPr>
              <w:t>一览表</w:t>
            </w:r>
          </w:p>
          <w:tbl>
            <w:tblPr>
              <w:tblStyle w:val="3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3265"/>
              <w:gridCol w:w="3266"/>
              <w:gridCol w:w="3264"/>
            </w:tblGrid>
            <w:tr w14:paraId="2CC226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667" w:type="pct"/>
                  <w:noWrap w:val="0"/>
                  <w:vAlign w:val="center"/>
                </w:tcPr>
                <w:p w14:paraId="2F83D296">
                  <w:pPr>
                    <w:spacing w:line="320" w:lineRule="exact"/>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名称</w:t>
                  </w:r>
                </w:p>
              </w:tc>
              <w:tc>
                <w:tcPr>
                  <w:tcW w:w="1667" w:type="pct"/>
                  <w:noWrap w:val="0"/>
                  <w:vAlign w:val="center"/>
                </w:tcPr>
                <w:p w14:paraId="321CB001">
                  <w:pPr>
                    <w:spacing w:line="320" w:lineRule="exact"/>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单位</w:t>
                  </w:r>
                </w:p>
              </w:tc>
              <w:tc>
                <w:tcPr>
                  <w:tcW w:w="1666" w:type="pct"/>
                  <w:noWrap w:val="0"/>
                  <w:vAlign w:val="center"/>
                </w:tcPr>
                <w:p w14:paraId="786023D3">
                  <w:pPr>
                    <w:spacing w:line="320" w:lineRule="exact"/>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数值</w:t>
                  </w:r>
                </w:p>
              </w:tc>
            </w:tr>
            <w:tr w14:paraId="199236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667" w:type="pct"/>
                  <w:noWrap w:val="0"/>
                  <w:vAlign w:val="center"/>
                </w:tcPr>
                <w:p w14:paraId="5F58D7C6">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甲烷</w:t>
                  </w:r>
                </w:p>
              </w:tc>
              <w:tc>
                <w:tcPr>
                  <w:tcW w:w="1667" w:type="pct"/>
                  <w:noWrap w:val="0"/>
                  <w:vAlign w:val="center"/>
                </w:tcPr>
                <w:p w14:paraId="7939BA88">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mol%</w:t>
                  </w:r>
                </w:p>
              </w:tc>
              <w:tc>
                <w:tcPr>
                  <w:tcW w:w="1666" w:type="pct"/>
                  <w:noWrap w:val="0"/>
                  <w:vAlign w:val="center"/>
                </w:tcPr>
                <w:p w14:paraId="7B32AAE9">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95.44</w:t>
                  </w:r>
                </w:p>
              </w:tc>
            </w:tr>
            <w:tr w14:paraId="0E5CFE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667" w:type="pct"/>
                  <w:noWrap w:val="0"/>
                  <w:vAlign w:val="center"/>
                </w:tcPr>
                <w:p w14:paraId="0833A853">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乙烷</w:t>
                  </w:r>
                </w:p>
              </w:tc>
              <w:tc>
                <w:tcPr>
                  <w:tcW w:w="1667" w:type="pct"/>
                  <w:noWrap w:val="0"/>
                  <w:vAlign w:val="center"/>
                </w:tcPr>
                <w:p w14:paraId="63C75843">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mol%</w:t>
                  </w:r>
                </w:p>
              </w:tc>
              <w:tc>
                <w:tcPr>
                  <w:tcW w:w="1666" w:type="pct"/>
                  <w:noWrap w:val="0"/>
                  <w:vAlign w:val="center"/>
                </w:tcPr>
                <w:p w14:paraId="0989DEF0">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1.80</w:t>
                  </w:r>
                </w:p>
              </w:tc>
            </w:tr>
            <w:tr w14:paraId="5107C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667" w:type="pct"/>
                  <w:noWrap w:val="0"/>
                  <w:vAlign w:val="center"/>
                </w:tcPr>
                <w:p w14:paraId="38304C70">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丙烷</w:t>
                  </w:r>
                </w:p>
              </w:tc>
              <w:tc>
                <w:tcPr>
                  <w:tcW w:w="1667" w:type="pct"/>
                  <w:noWrap w:val="0"/>
                  <w:vAlign w:val="center"/>
                </w:tcPr>
                <w:p w14:paraId="1A31D9A3">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mol%</w:t>
                  </w:r>
                </w:p>
              </w:tc>
              <w:tc>
                <w:tcPr>
                  <w:tcW w:w="1666" w:type="pct"/>
                  <w:noWrap w:val="0"/>
                  <w:vAlign w:val="center"/>
                </w:tcPr>
                <w:p w14:paraId="48366606">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0.23</w:t>
                  </w:r>
                </w:p>
              </w:tc>
            </w:tr>
            <w:tr w14:paraId="6EC81C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667" w:type="pct"/>
                  <w:noWrap w:val="0"/>
                  <w:vAlign w:val="center"/>
                </w:tcPr>
                <w:p w14:paraId="1F76EA09">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异丁烷</w:t>
                  </w:r>
                </w:p>
              </w:tc>
              <w:tc>
                <w:tcPr>
                  <w:tcW w:w="1667" w:type="pct"/>
                  <w:noWrap w:val="0"/>
                  <w:vAlign w:val="center"/>
                </w:tcPr>
                <w:p w14:paraId="5D2CD74E">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mol%</w:t>
                  </w:r>
                </w:p>
              </w:tc>
              <w:tc>
                <w:tcPr>
                  <w:tcW w:w="1666" w:type="pct"/>
                  <w:noWrap w:val="0"/>
                  <w:vAlign w:val="center"/>
                </w:tcPr>
                <w:p w14:paraId="6018ACE3">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0.04</w:t>
                  </w:r>
                </w:p>
              </w:tc>
            </w:tr>
            <w:tr w14:paraId="6BE87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667" w:type="pct"/>
                  <w:noWrap w:val="0"/>
                  <w:vAlign w:val="center"/>
                </w:tcPr>
                <w:p w14:paraId="667AA36E">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正丁烷</w:t>
                  </w:r>
                </w:p>
              </w:tc>
              <w:tc>
                <w:tcPr>
                  <w:tcW w:w="1667" w:type="pct"/>
                  <w:noWrap w:val="0"/>
                  <w:vAlign w:val="center"/>
                </w:tcPr>
                <w:p w14:paraId="3C3048D4">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mol%</w:t>
                  </w:r>
                </w:p>
              </w:tc>
              <w:tc>
                <w:tcPr>
                  <w:tcW w:w="1666" w:type="pct"/>
                  <w:noWrap w:val="0"/>
                  <w:vAlign w:val="center"/>
                </w:tcPr>
                <w:p w14:paraId="63A68B6C">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0.04</w:t>
                  </w:r>
                </w:p>
              </w:tc>
            </w:tr>
            <w:tr w14:paraId="231D1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667" w:type="pct"/>
                  <w:noWrap w:val="0"/>
                  <w:vAlign w:val="center"/>
                </w:tcPr>
                <w:p w14:paraId="24F7F7F1">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异戊烷</w:t>
                  </w:r>
                </w:p>
              </w:tc>
              <w:tc>
                <w:tcPr>
                  <w:tcW w:w="1667" w:type="pct"/>
                  <w:noWrap w:val="0"/>
                  <w:vAlign w:val="center"/>
                </w:tcPr>
                <w:p w14:paraId="7EFF95AB">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mol%</w:t>
                  </w:r>
                </w:p>
              </w:tc>
              <w:tc>
                <w:tcPr>
                  <w:tcW w:w="1666" w:type="pct"/>
                  <w:noWrap w:val="0"/>
                  <w:vAlign w:val="center"/>
                </w:tcPr>
                <w:p w14:paraId="39712FBC">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0.01</w:t>
                  </w:r>
                </w:p>
              </w:tc>
            </w:tr>
            <w:tr w14:paraId="3FD0E2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667" w:type="pct"/>
                  <w:noWrap w:val="0"/>
                  <w:vAlign w:val="center"/>
                </w:tcPr>
                <w:p w14:paraId="6100B1A1">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正戊烷</w:t>
                  </w:r>
                </w:p>
              </w:tc>
              <w:tc>
                <w:tcPr>
                  <w:tcW w:w="1667" w:type="pct"/>
                  <w:noWrap w:val="0"/>
                  <w:vAlign w:val="center"/>
                </w:tcPr>
                <w:p w14:paraId="24866749">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mol%</w:t>
                  </w:r>
                </w:p>
              </w:tc>
              <w:tc>
                <w:tcPr>
                  <w:tcW w:w="1666" w:type="pct"/>
                  <w:noWrap w:val="0"/>
                  <w:vAlign w:val="center"/>
                </w:tcPr>
                <w:p w14:paraId="313DBA77">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0.01</w:t>
                  </w:r>
                </w:p>
              </w:tc>
            </w:tr>
            <w:tr w14:paraId="3D9F8D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667" w:type="pct"/>
                  <w:noWrap w:val="0"/>
                  <w:vAlign w:val="center"/>
                </w:tcPr>
                <w:p w14:paraId="2D5C62C5">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氮气</w:t>
                  </w:r>
                </w:p>
              </w:tc>
              <w:tc>
                <w:tcPr>
                  <w:tcW w:w="1667" w:type="pct"/>
                  <w:noWrap w:val="0"/>
                  <w:vAlign w:val="center"/>
                </w:tcPr>
                <w:p w14:paraId="1C6E4B22">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mol%</w:t>
                  </w:r>
                </w:p>
              </w:tc>
              <w:tc>
                <w:tcPr>
                  <w:tcW w:w="1666" w:type="pct"/>
                  <w:noWrap w:val="0"/>
                  <w:vAlign w:val="center"/>
                </w:tcPr>
                <w:p w14:paraId="558B85D1">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1.44</w:t>
                  </w:r>
                </w:p>
              </w:tc>
            </w:tr>
            <w:tr w14:paraId="3142FF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667" w:type="pct"/>
                  <w:noWrap w:val="0"/>
                  <w:vAlign w:val="center"/>
                </w:tcPr>
                <w:p w14:paraId="69E540EA">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二氧化碳</w:t>
                  </w:r>
                </w:p>
              </w:tc>
              <w:tc>
                <w:tcPr>
                  <w:tcW w:w="1667" w:type="pct"/>
                  <w:noWrap w:val="0"/>
                  <w:vAlign w:val="center"/>
                </w:tcPr>
                <w:p w14:paraId="4920C28C">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mol%</w:t>
                  </w:r>
                </w:p>
              </w:tc>
              <w:tc>
                <w:tcPr>
                  <w:tcW w:w="1666" w:type="pct"/>
                  <w:noWrap w:val="0"/>
                  <w:vAlign w:val="center"/>
                </w:tcPr>
                <w:p w14:paraId="12107424">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0.99</w:t>
                  </w:r>
                </w:p>
              </w:tc>
            </w:tr>
            <w:tr w14:paraId="2E526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667" w:type="pct"/>
                  <w:noWrap w:val="0"/>
                  <w:vAlign w:val="center"/>
                </w:tcPr>
                <w:p w14:paraId="7FE1A86C">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总硫</w:t>
                  </w:r>
                </w:p>
              </w:tc>
              <w:tc>
                <w:tcPr>
                  <w:tcW w:w="1667" w:type="pct"/>
                  <w:noWrap w:val="0"/>
                  <w:vAlign w:val="center"/>
                </w:tcPr>
                <w:p w14:paraId="4909CB79">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mg/Nm</w:t>
                  </w:r>
                  <w:r>
                    <w:rPr>
                      <w:rFonts w:hint="default" w:ascii="Times New Roman" w:hAnsi="Times New Roman" w:eastAsia="宋体" w:cs="Times New Roman"/>
                      <w:color w:val="auto"/>
                      <w:szCs w:val="21"/>
                      <w:vertAlign w:val="superscript"/>
                    </w:rPr>
                    <w:t>3</w:t>
                  </w:r>
                </w:p>
              </w:tc>
              <w:tc>
                <w:tcPr>
                  <w:tcW w:w="1666" w:type="pct"/>
                  <w:noWrap w:val="0"/>
                  <w:vAlign w:val="center"/>
                </w:tcPr>
                <w:p w14:paraId="2A627F38">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≤20</w:t>
                  </w:r>
                </w:p>
              </w:tc>
            </w:tr>
            <w:tr w14:paraId="6580A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667" w:type="pct"/>
                  <w:noWrap w:val="0"/>
                  <w:vAlign w:val="center"/>
                </w:tcPr>
                <w:p w14:paraId="45AB15F7">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硫化氢</w:t>
                  </w:r>
                </w:p>
              </w:tc>
              <w:tc>
                <w:tcPr>
                  <w:tcW w:w="1667" w:type="pct"/>
                  <w:noWrap w:val="0"/>
                  <w:vAlign w:val="center"/>
                </w:tcPr>
                <w:p w14:paraId="6C1F6881">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mg/Nm</w:t>
                  </w:r>
                  <w:r>
                    <w:rPr>
                      <w:rFonts w:hint="default" w:ascii="Times New Roman" w:hAnsi="Times New Roman" w:eastAsia="宋体" w:cs="Times New Roman"/>
                      <w:color w:val="auto"/>
                      <w:szCs w:val="21"/>
                      <w:vertAlign w:val="superscript"/>
                    </w:rPr>
                    <w:t>3</w:t>
                  </w:r>
                </w:p>
              </w:tc>
              <w:tc>
                <w:tcPr>
                  <w:tcW w:w="1666" w:type="pct"/>
                  <w:noWrap w:val="0"/>
                  <w:vAlign w:val="center"/>
                </w:tcPr>
                <w:p w14:paraId="64DDF501">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w:t>
                  </w:r>
                </w:p>
              </w:tc>
            </w:tr>
            <w:tr w14:paraId="7BBCDC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667" w:type="pct"/>
                  <w:noWrap w:val="0"/>
                  <w:vAlign w:val="center"/>
                </w:tcPr>
                <w:p w14:paraId="7523912A">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密度</w:t>
                  </w:r>
                </w:p>
              </w:tc>
              <w:tc>
                <w:tcPr>
                  <w:tcW w:w="1667" w:type="pct"/>
                  <w:noWrap w:val="0"/>
                  <w:vAlign w:val="center"/>
                </w:tcPr>
                <w:p w14:paraId="38C036BB">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kg/m</w:t>
                  </w:r>
                  <w:r>
                    <w:rPr>
                      <w:rFonts w:hint="default" w:ascii="Times New Roman" w:hAnsi="Times New Roman" w:eastAsia="宋体" w:cs="Times New Roman"/>
                      <w:color w:val="auto"/>
                      <w:szCs w:val="21"/>
                      <w:vertAlign w:val="superscript"/>
                    </w:rPr>
                    <w:t>3</w:t>
                  </w:r>
                </w:p>
              </w:tc>
              <w:tc>
                <w:tcPr>
                  <w:tcW w:w="1666" w:type="pct"/>
                  <w:noWrap w:val="0"/>
                  <w:vAlign w:val="center"/>
                </w:tcPr>
                <w:p w14:paraId="6D33306A">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0.7032</w:t>
                  </w:r>
                </w:p>
              </w:tc>
            </w:tr>
            <w:tr w14:paraId="0372B3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667" w:type="pct"/>
                  <w:noWrap w:val="0"/>
                  <w:vAlign w:val="center"/>
                </w:tcPr>
                <w:p w14:paraId="1330B708">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单位体积热值（低热值）</w:t>
                  </w:r>
                </w:p>
              </w:tc>
              <w:tc>
                <w:tcPr>
                  <w:tcW w:w="1667" w:type="pct"/>
                  <w:noWrap w:val="0"/>
                  <w:vAlign w:val="center"/>
                </w:tcPr>
                <w:p w14:paraId="4AC07EAF">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MJ/Nm</w:t>
                  </w:r>
                  <w:r>
                    <w:rPr>
                      <w:rFonts w:hint="default" w:ascii="Times New Roman" w:hAnsi="Times New Roman" w:eastAsia="宋体" w:cs="Times New Roman"/>
                      <w:color w:val="auto"/>
                      <w:szCs w:val="21"/>
                      <w:vertAlign w:val="superscript"/>
                    </w:rPr>
                    <w:t>3</w:t>
                  </w:r>
                </w:p>
              </w:tc>
              <w:tc>
                <w:tcPr>
                  <w:tcW w:w="1666" w:type="pct"/>
                  <w:noWrap w:val="0"/>
                  <w:vAlign w:val="center"/>
                </w:tcPr>
                <w:p w14:paraId="0BE415C7">
                  <w:pPr>
                    <w:spacing w:line="320" w:lineRule="exac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35.564</w:t>
                  </w:r>
                </w:p>
              </w:tc>
            </w:tr>
            <w:tr w14:paraId="7EFCA1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667" w:type="pct"/>
                  <w:noWrap w:val="0"/>
                  <w:vAlign w:val="center"/>
                </w:tcPr>
                <w:p w14:paraId="4BA33D9E">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单位体积热值（高热值）</w:t>
                  </w:r>
                </w:p>
              </w:tc>
              <w:tc>
                <w:tcPr>
                  <w:tcW w:w="1667" w:type="pct"/>
                  <w:noWrap w:val="0"/>
                  <w:vAlign w:val="center"/>
                </w:tcPr>
                <w:p w14:paraId="51CCAC43">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MJ/Nm</w:t>
                  </w:r>
                  <w:r>
                    <w:rPr>
                      <w:rFonts w:hint="default" w:ascii="Times New Roman" w:hAnsi="Times New Roman" w:eastAsia="宋体" w:cs="Times New Roman"/>
                      <w:color w:val="auto"/>
                      <w:szCs w:val="21"/>
                      <w:vertAlign w:val="superscript"/>
                    </w:rPr>
                    <w:t>3</w:t>
                  </w:r>
                </w:p>
              </w:tc>
              <w:tc>
                <w:tcPr>
                  <w:tcW w:w="1666" w:type="pct"/>
                  <w:noWrap w:val="0"/>
                  <w:vAlign w:val="center"/>
                </w:tcPr>
                <w:p w14:paraId="22B2621A">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37.00</w:t>
                  </w:r>
                </w:p>
              </w:tc>
            </w:tr>
          </w:tbl>
          <w:p w14:paraId="781D3D6B">
            <w:pPr>
              <w:widowControl w:val="0"/>
              <w:autoSpaceDE w:val="0"/>
              <w:autoSpaceDN w:val="0"/>
              <w:adjustRightInd w:val="0"/>
              <w:snapToGrid w:val="0"/>
              <w:spacing w:line="160" w:lineRule="exact"/>
              <w:ind w:firstLine="0" w:firstLineChars="0"/>
              <w:jc w:val="both"/>
              <w:rPr>
                <w:rFonts w:ascii="Calibri" w:hAnsi="Calibri" w:eastAsia="宋体" w:cs="宋体"/>
                <w:color w:val="auto"/>
                <w:kern w:val="0"/>
                <w:sz w:val="11"/>
                <w:szCs w:val="21"/>
                <w:lang w:val="en-US" w:eastAsia="zh-CN" w:bidi="ar-SA"/>
              </w:rPr>
            </w:pPr>
          </w:p>
          <w:p w14:paraId="64454DDA">
            <w:pPr>
              <w:autoSpaceDE w:val="0"/>
              <w:autoSpaceDN w:val="0"/>
              <w:spacing w:line="360" w:lineRule="auto"/>
              <w:ind w:firstLine="480" w:firstLineChars="200"/>
              <w:jc w:val="left"/>
              <w:rPr>
                <w:rFonts w:ascii="Times New Roman" w:hAnsi="Times New Roman" w:eastAsia="宋体" w:cs="Times New Roman"/>
                <w:color w:val="000000" w:themeColor="text1"/>
                <w:sz w:val="24"/>
                <w:highlight w:val="none"/>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3</w:t>
            </w:r>
            <w:r>
              <w:rPr>
                <w:rFonts w:ascii="Times New Roman" w:hAnsi="Times New Roman" w:eastAsia="宋体" w:cs="Times New Roman"/>
                <w:color w:val="000000" w:themeColor="text1"/>
                <w:sz w:val="24"/>
                <w:highlight w:val="none"/>
                <w14:textFill>
                  <w14:solidFill>
                    <w14:schemeClr w14:val="tx1"/>
                  </w14:solidFill>
                </w14:textFill>
              </w:rPr>
              <w:t>、供电</w:t>
            </w:r>
          </w:p>
          <w:p w14:paraId="2AC37FFE">
            <w:pPr>
              <w:autoSpaceDE w:val="0"/>
              <w:autoSpaceDN w:val="0"/>
              <w:spacing w:line="360" w:lineRule="auto"/>
              <w:ind w:firstLine="480" w:firstLineChars="200"/>
              <w:jc w:val="left"/>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本项目年耗电量360万kW</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h，由当地供电管网供给，可满足项目用电需求。</w:t>
            </w:r>
          </w:p>
          <w:p w14:paraId="2205898C">
            <w:pPr>
              <w:spacing w:line="480" w:lineRule="exact"/>
              <w:ind w:firstLine="482" w:firstLineChars="200"/>
              <w:rPr>
                <w:rFonts w:ascii="Times New Roman" w:hAnsi="Times New Roman" w:eastAsia="宋体" w:cs="Times New Roman"/>
                <w:b/>
                <w:bCs/>
                <w:color w:val="auto"/>
                <w:sz w:val="24"/>
              </w:rPr>
            </w:pPr>
            <w:r>
              <w:rPr>
                <w:rFonts w:hint="eastAsia" w:ascii="Times New Roman" w:hAnsi="Times New Roman" w:eastAsia="宋体" w:cs="Times New Roman"/>
                <w:b/>
                <w:bCs/>
                <w:color w:val="auto"/>
                <w:sz w:val="24"/>
                <w:lang w:val="en-US" w:eastAsia="zh-CN"/>
              </w:rPr>
              <w:t>9、VOCs平衡</w:t>
            </w:r>
          </w:p>
          <w:p w14:paraId="612D70C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imes New Roman" w:hAnsi="Times New Roman" w:eastAsia="宋体" w:cs="Times New Roman"/>
                <w:bCs/>
                <w:color w:val="auto"/>
                <w:sz w:val="24"/>
                <w:highlight w:val="none"/>
                <w:lang w:val="en-US" w:eastAsia="zh-CN"/>
              </w:rPr>
            </w:pPr>
            <w:r>
              <w:rPr>
                <w:rFonts w:hint="eastAsia" w:ascii="Times New Roman" w:hAnsi="Times New Roman" w:eastAsia="宋体" w:cs="Times New Roman"/>
                <w:bCs/>
                <w:color w:val="auto"/>
                <w:sz w:val="24"/>
                <w:highlight w:val="none"/>
                <w:lang w:val="en-US" w:eastAsia="zh-CN"/>
              </w:rPr>
              <w:t>本项目VOCs平衡见下表。</w:t>
            </w:r>
          </w:p>
          <w:p w14:paraId="6988F436">
            <w:pPr>
              <w:keepNext w:val="0"/>
              <w:keepLines w:val="0"/>
              <w:pageBreakBefore w:val="0"/>
              <w:widowControl w:val="0"/>
              <w:kinsoku/>
              <w:wordWrap/>
              <w:overflowPunct/>
              <w:topLinePunct w:val="0"/>
              <w:autoSpaceDE/>
              <w:autoSpaceDN/>
              <w:bidi w:val="0"/>
              <w:adjustRightInd w:val="0"/>
              <w:snapToGrid w:val="0"/>
              <w:spacing w:before="0" w:beforeLines="0" w:line="460" w:lineRule="exact"/>
              <w:ind w:firstLine="482" w:firstLineChars="200"/>
              <w:jc w:val="center"/>
              <w:textAlignment w:val="auto"/>
              <w:rPr>
                <w:rFonts w:hint="default" w:ascii="Times New Roman" w:hAnsi="Times New Roman" w:eastAsia="宋体" w:cs="Times New Roman"/>
                <w:b/>
                <w:color w:val="auto"/>
                <w:kern w:val="2"/>
                <w:sz w:val="24"/>
                <w:szCs w:val="24"/>
                <w:highlight w:val="none"/>
                <w:lang w:val="en-US" w:eastAsia="zh-CN" w:bidi="ar-SA"/>
              </w:rPr>
            </w:pPr>
            <w:r>
              <w:rPr>
                <w:rFonts w:hint="default" w:ascii="Times New Roman" w:hAnsi="Times New Roman" w:eastAsia="宋体" w:cs="Times New Roman"/>
                <w:b/>
                <w:color w:val="auto"/>
                <w:kern w:val="2"/>
                <w:sz w:val="24"/>
                <w:szCs w:val="24"/>
                <w:highlight w:val="none"/>
                <w:lang w:val="en-US" w:eastAsia="zh-CN" w:bidi="ar-SA"/>
              </w:rPr>
              <w:t>表</w:t>
            </w:r>
            <w:r>
              <w:rPr>
                <w:rFonts w:hint="eastAsia" w:ascii="Times New Roman" w:hAnsi="Times New Roman" w:eastAsia="宋体" w:cs="Times New Roman"/>
                <w:b/>
                <w:color w:val="auto"/>
                <w:kern w:val="2"/>
                <w:sz w:val="24"/>
                <w:szCs w:val="24"/>
                <w:highlight w:val="none"/>
                <w:lang w:val="en-US" w:eastAsia="zh-CN" w:bidi="ar-SA"/>
              </w:rPr>
              <w:t>2-9</w:t>
            </w:r>
            <w:r>
              <w:rPr>
                <w:rFonts w:hint="default" w:ascii="Times New Roman" w:hAnsi="Times New Roman" w:eastAsia="宋体" w:cs="Times New Roman"/>
                <w:b/>
                <w:color w:val="auto"/>
                <w:kern w:val="2"/>
                <w:sz w:val="24"/>
                <w:szCs w:val="24"/>
                <w:highlight w:val="none"/>
                <w:lang w:val="en-US" w:eastAsia="zh-CN" w:bidi="ar-SA"/>
              </w:rPr>
              <w:t xml:space="preserve">  </w:t>
            </w:r>
            <w:r>
              <w:rPr>
                <w:rFonts w:hint="eastAsia" w:ascii="Times New Roman" w:hAnsi="Times New Roman" w:eastAsia="宋体" w:cs="Times New Roman"/>
                <w:b/>
                <w:color w:val="auto"/>
                <w:kern w:val="2"/>
                <w:sz w:val="24"/>
                <w:szCs w:val="24"/>
                <w:highlight w:val="none"/>
                <w:lang w:val="en-US" w:eastAsia="zh-CN" w:bidi="ar-SA"/>
              </w:rPr>
              <w:t>本项目</w:t>
            </w:r>
            <w:r>
              <w:rPr>
                <w:rFonts w:hint="default" w:ascii="Times New Roman" w:hAnsi="Times New Roman" w:eastAsia="宋体" w:cs="Times New Roman"/>
                <w:b/>
                <w:color w:val="auto"/>
                <w:kern w:val="2"/>
                <w:sz w:val="24"/>
                <w:szCs w:val="24"/>
                <w:highlight w:val="none"/>
                <w:lang w:val="en-US" w:eastAsia="zh-CN" w:bidi="ar-SA"/>
              </w:rPr>
              <w:t>VOCs平衡表</w:t>
            </w:r>
          </w:p>
          <w:tbl>
            <w:tblPr>
              <w:tblStyle w:val="3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662"/>
              <w:gridCol w:w="2894"/>
              <w:gridCol w:w="1224"/>
              <w:gridCol w:w="613"/>
              <w:gridCol w:w="981"/>
              <w:gridCol w:w="2116"/>
              <w:gridCol w:w="1305"/>
            </w:tblGrid>
            <w:tr w14:paraId="12F38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780" w:type="dxa"/>
                  <w:gridSpan w:val="3"/>
                  <w:noWrap w:val="0"/>
                  <w:vAlign w:val="center"/>
                </w:tcPr>
                <w:p w14:paraId="3A537C85">
                  <w:pPr>
                    <w:widowControl w:val="0"/>
                    <w:autoSpaceDE w:val="0"/>
                    <w:autoSpaceDN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VOCs</w:t>
                  </w:r>
                  <w:r>
                    <w:rPr>
                      <w:rFonts w:hint="eastAsia" w:ascii="Times New Roman" w:hAnsi="Times New Roman" w:eastAsia="宋体" w:cs="Times New Roman"/>
                      <w:color w:val="auto"/>
                      <w:kern w:val="2"/>
                      <w:sz w:val="21"/>
                      <w:szCs w:val="21"/>
                      <w:highlight w:val="none"/>
                      <w:lang w:val="en-US" w:eastAsia="zh-CN" w:bidi="ar-SA"/>
                    </w:rPr>
                    <w:t>产生</w:t>
                  </w:r>
                  <w:r>
                    <w:rPr>
                      <w:rFonts w:hint="default" w:ascii="Times New Roman" w:hAnsi="Times New Roman" w:eastAsia="宋体" w:cs="Times New Roman"/>
                      <w:color w:val="auto"/>
                      <w:kern w:val="2"/>
                      <w:sz w:val="21"/>
                      <w:szCs w:val="21"/>
                      <w:highlight w:val="none"/>
                      <w:lang w:val="en-US" w:eastAsia="zh-CN" w:bidi="ar-SA"/>
                    </w:rPr>
                    <w:t>（t/a）</w:t>
                  </w:r>
                </w:p>
              </w:tc>
              <w:tc>
                <w:tcPr>
                  <w:tcW w:w="5015" w:type="dxa"/>
                  <w:gridSpan w:val="4"/>
                  <w:noWrap w:val="0"/>
                  <w:vAlign w:val="center"/>
                </w:tcPr>
                <w:p w14:paraId="2BEECEDC">
                  <w:pPr>
                    <w:widowControl w:val="0"/>
                    <w:autoSpaceDE w:val="0"/>
                    <w:autoSpaceDN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VOCs</w:t>
                  </w:r>
                  <w:r>
                    <w:rPr>
                      <w:rFonts w:hint="eastAsia" w:ascii="Times New Roman" w:hAnsi="Times New Roman" w:eastAsia="宋体" w:cs="Times New Roman"/>
                      <w:color w:val="auto"/>
                      <w:kern w:val="2"/>
                      <w:sz w:val="21"/>
                      <w:szCs w:val="21"/>
                      <w:highlight w:val="none"/>
                      <w:lang w:val="en-US" w:eastAsia="zh-CN" w:bidi="ar-SA"/>
                    </w:rPr>
                    <w:t>去向</w:t>
                  </w:r>
                  <w:r>
                    <w:rPr>
                      <w:rFonts w:hint="default" w:ascii="Times New Roman" w:hAnsi="Times New Roman" w:eastAsia="宋体" w:cs="Times New Roman"/>
                      <w:color w:val="auto"/>
                      <w:kern w:val="2"/>
                      <w:sz w:val="21"/>
                      <w:szCs w:val="21"/>
                      <w:highlight w:val="none"/>
                      <w:lang w:val="en-US" w:eastAsia="zh-CN" w:bidi="ar-SA"/>
                    </w:rPr>
                    <w:t>（t/a）</w:t>
                  </w:r>
                </w:p>
              </w:tc>
            </w:tr>
            <w:tr w14:paraId="28927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62" w:type="dxa"/>
                  <w:noWrap w:val="0"/>
                  <w:vAlign w:val="center"/>
                </w:tcPr>
                <w:p w14:paraId="38AE66B6">
                  <w:pPr>
                    <w:widowControl w:val="0"/>
                    <w:autoSpaceDE w:val="0"/>
                    <w:autoSpaceDN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序号</w:t>
                  </w:r>
                </w:p>
              </w:tc>
              <w:tc>
                <w:tcPr>
                  <w:tcW w:w="2894" w:type="dxa"/>
                  <w:noWrap w:val="0"/>
                  <w:vAlign w:val="center"/>
                </w:tcPr>
                <w:p w14:paraId="597082C3">
                  <w:pPr>
                    <w:widowControl w:val="0"/>
                    <w:autoSpaceDE w:val="0"/>
                    <w:autoSpaceDN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产生环节</w:t>
                  </w:r>
                </w:p>
              </w:tc>
              <w:tc>
                <w:tcPr>
                  <w:tcW w:w="1224" w:type="dxa"/>
                  <w:noWrap w:val="0"/>
                  <w:vAlign w:val="center"/>
                </w:tcPr>
                <w:p w14:paraId="29AF97A9">
                  <w:pPr>
                    <w:widowControl w:val="0"/>
                    <w:autoSpaceDE w:val="0"/>
                    <w:autoSpaceDN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数量</w:t>
                  </w:r>
                </w:p>
              </w:tc>
              <w:tc>
                <w:tcPr>
                  <w:tcW w:w="613" w:type="dxa"/>
                  <w:noWrap w:val="0"/>
                  <w:vAlign w:val="center"/>
                </w:tcPr>
                <w:p w14:paraId="66CAE1FF">
                  <w:pPr>
                    <w:widowControl w:val="0"/>
                    <w:autoSpaceDE w:val="0"/>
                    <w:autoSpaceDN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序号</w:t>
                  </w:r>
                </w:p>
              </w:tc>
              <w:tc>
                <w:tcPr>
                  <w:tcW w:w="3097" w:type="dxa"/>
                  <w:gridSpan w:val="2"/>
                  <w:noWrap w:val="0"/>
                  <w:vAlign w:val="center"/>
                </w:tcPr>
                <w:p w14:paraId="1474F1CF">
                  <w:pPr>
                    <w:widowControl w:val="0"/>
                    <w:autoSpaceDE w:val="0"/>
                    <w:autoSpaceDN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去向</w:t>
                  </w:r>
                </w:p>
              </w:tc>
              <w:tc>
                <w:tcPr>
                  <w:tcW w:w="1305" w:type="dxa"/>
                  <w:noWrap w:val="0"/>
                  <w:vAlign w:val="center"/>
                </w:tcPr>
                <w:p w14:paraId="0E6DA8E4">
                  <w:pPr>
                    <w:widowControl w:val="0"/>
                    <w:autoSpaceDE w:val="0"/>
                    <w:autoSpaceDN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数量</w:t>
                  </w:r>
                </w:p>
              </w:tc>
            </w:tr>
            <w:tr w14:paraId="74C812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74" w:hRule="atLeast"/>
                <w:jc w:val="center"/>
              </w:trPr>
              <w:tc>
                <w:tcPr>
                  <w:tcW w:w="662" w:type="dxa"/>
                  <w:noWrap w:val="0"/>
                  <w:vAlign w:val="center"/>
                </w:tcPr>
                <w:p w14:paraId="53E653D8">
                  <w:pPr>
                    <w:widowControl w:val="0"/>
                    <w:autoSpaceDE w:val="0"/>
                    <w:autoSpaceDN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w:t>
                  </w:r>
                </w:p>
              </w:tc>
              <w:tc>
                <w:tcPr>
                  <w:tcW w:w="2894" w:type="dxa"/>
                  <w:noWrap w:val="0"/>
                  <w:vAlign w:val="center"/>
                </w:tcPr>
                <w:p w14:paraId="5FB8F20B">
                  <w:pPr>
                    <w:widowControl w:val="0"/>
                    <w:autoSpaceDE w:val="0"/>
                    <w:autoSpaceDN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喷涂后固化工序中挥发的VOCs</w:t>
                  </w:r>
                </w:p>
              </w:tc>
              <w:tc>
                <w:tcPr>
                  <w:tcW w:w="1224" w:type="dxa"/>
                  <w:noWrap w:val="0"/>
                  <w:vAlign w:val="center"/>
                </w:tcPr>
                <w:p w14:paraId="6B4A65B9">
                  <w:pPr>
                    <w:widowControl w:val="0"/>
                    <w:autoSpaceDE w:val="0"/>
                    <w:autoSpaceDN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0.01</w:t>
                  </w:r>
                </w:p>
              </w:tc>
              <w:tc>
                <w:tcPr>
                  <w:tcW w:w="613" w:type="dxa"/>
                  <w:vMerge w:val="restart"/>
                  <w:noWrap w:val="0"/>
                  <w:vAlign w:val="center"/>
                </w:tcPr>
                <w:p w14:paraId="25EAF4B5">
                  <w:pPr>
                    <w:widowControl w:val="0"/>
                    <w:autoSpaceDE w:val="0"/>
                    <w:autoSpaceDN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w:t>
                  </w:r>
                </w:p>
              </w:tc>
              <w:tc>
                <w:tcPr>
                  <w:tcW w:w="981" w:type="dxa"/>
                  <w:vMerge w:val="restart"/>
                  <w:noWrap w:val="0"/>
                  <w:vAlign w:val="center"/>
                </w:tcPr>
                <w:p w14:paraId="2F00392C">
                  <w:pPr>
                    <w:widowControl w:val="0"/>
                    <w:autoSpaceDE w:val="0"/>
                    <w:autoSpaceDN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有组织</w:t>
                  </w:r>
                </w:p>
                <w:p w14:paraId="5AF345F2">
                  <w:pPr>
                    <w:widowControl w:val="0"/>
                    <w:autoSpaceDE w:val="0"/>
                    <w:autoSpaceDN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有机废气</w:t>
                  </w:r>
                </w:p>
              </w:tc>
              <w:tc>
                <w:tcPr>
                  <w:tcW w:w="2116" w:type="dxa"/>
                  <w:vMerge w:val="restart"/>
                  <w:noWrap w:val="0"/>
                  <w:vAlign w:val="center"/>
                </w:tcPr>
                <w:p w14:paraId="59F0F9AC">
                  <w:pPr>
                    <w:widowControl w:val="0"/>
                    <w:autoSpaceDE w:val="0"/>
                    <w:autoSpaceDN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lang w:val="en-US" w:eastAsia="zh-CN" w:bidi="ar-SA"/>
                    </w:rPr>
                    <w:t>活性炭吸附脱附+催化燃烧装置</w:t>
                  </w:r>
                  <w:r>
                    <w:rPr>
                      <w:rFonts w:hint="default" w:ascii="Times New Roman" w:hAnsi="Times New Roman" w:eastAsia="宋体" w:cs="Times New Roman"/>
                      <w:color w:val="auto"/>
                      <w:kern w:val="2"/>
                      <w:sz w:val="21"/>
                      <w:szCs w:val="21"/>
                      <w:highlight w:val="none"/>
                      <w:lang w:val="en-US" w:eastAsia="zh-CN" w:bidi="ar-SA"/>
                    </w:rPr>
                    <w:t>（</w:t>
                  </w:r>
                  <w:r>
                    <w:rPr>
                      <w:rFonts w:hint="eastAsia" w:ascii="Times New Roman" w:hAnsi="Times New Roman" w:eastAsia="宋体" w:cs="Times New Roman"/>
                      <w:color w:val="auto"/>
                      <w:kern w:val="2"/>
                      <w:sz w:val="21"/>
                      <w:szCs w:val="21"/>
                      <w:highlight w:val="none"/>
                      <w:lang w:val="en-US" w:eastAsia="zh-CN" w:bidi="ar-SA"/>
                    </w:rPr>
                    <w:t>降解</w:t>
                  </w:r>
                  <w:r>
                    <w:rPr>
                      <w:rFonts w:hint="default" w:ascii="Times New Roman" w:hAnsi="Times New Roman" w:eastAsia="宋体" w:cs="Times New Roman"/>
                      <w:color w:val="auto"/>
                      <w:kern w:val="2"/>
                      <w:sz w:val="21"/>
                      <w:szCs w:val="21"/>
                      <w:highlight w:val="none"/>
                      <w:lang w:val="en-US" w:eastAsia="zh-CN" w:bidi="ar-SA"/>
                    </w:rPr>
                    <w:t>）</w:t>
                  </w:r>
                </w:p>
              </w:tc>
              <w:tc>
                <w:tcPr>
                  <w:tcW w:w="1305" w:type="dxa"/>
                  <w:vMerge w:val="restart"/>
                  <w:noWrap w:val="0"/>
                  <w:vAlign w:val="center"/>
                </w:tcPr>
                <w:p w14:paraId="0C1FB357">
                  <w:pPr>
                    <w:widowControl w:val="0"/>
                    <w:autoSpaceDE w:val="0"/>
                    <w:autoSpaceDN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0.7158</w:t>
                  </w:r>
                </w:p>
              </w:tc>
            </w:tr>
            <w:tr w14:paraId="42ABE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12" w:hRule="atLeast"/>
                <w:jc w:val="center"/>
              </w:trPr>
              <w:tc>
                <w:tcPr>
                  <w:tcW w:w="662" w:type="dxa"/>
                  <w:vMerge w:val="restart"/>
                  <w:noWrap w:val="0"/>
                  <w:vAlign w:val="center"/>
                </w:tcPr>
                <w:p w14:paraId="4E0050B4">
                  <w:pPr>
                    <w:widowControl w:val="0"/>
                    <w:autoSpaceDE w:val="0"/>
                    <w:autoSpaceDN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w:t>
                  </w:r>
                </w:p>
              </w:tc>
              <w:tc>
                <w:tcPr>
                  <w:tcW w:w="2894" w:type="dxa"/>
                  <w:vMerge w:val="restart"/>
                  <w:noWrap w:val="0"/>
                  <w:vAlign w:val="center"/>
                </w:tcPr>
                <w:p w14:paraId="3B25D5DA">
                  <w:pPr>
                    <w:widowControl w:val="0"/>
                    <w:autoSpaceDE w:val="0"/>
                    <w:autoSpaceDN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喷漆</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晾干工序挥发的VOCs</w:t>
                  </w:r>
                </w:p>
              </w:tc>
              <w:tc>
                <w:tcPr>
                  <w:tcW w:w="1224" w:type="dxa"/>
                  <w:vMerge w:val="restart"/>
                  <w:noWrap w:val="0"/>
                  <w:vAlign w:val="center"/>
                </w:tcPr>
                <w:p w14:paraId="46684CA0">
                  <w:pPr>
                    <w:widowControl w:val="0"/>
                    <w:autoSpaceDE w:val="0"/>
                    <w:autoSpaceDN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0.5723</w:t>
                  </w:r>
                </w:p>
              </w:tc>
              <w:tc>
                <w:tcPr>
                  <w:tcW w:w="613" w:type="dxa"/>
                  <w:vMerge w:val="continue"/>
                  <w:noWrap w:val="0"/>
                  <w:vAlign w:val="center"/>
                </w:tcPr>
                <w:p w14:paraId="211BD89E">
                  <w:pPr>
                    <w:widowControl w:val="0"/>
                    <w:autoSpaceDE w:val="0"/>
                    <w:autoSpaceDN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c>
                <w:tcPr>
                  <w:tcW w:w="981" w:type="dxa"/>
                  <w:vMerge w:val="continue"/>
                  <w:noWrap w:val="0"/>
                  <w:vAlign w:val="center"/>
                </w:tcPr>
                <w:p w14:paraId="7006A1C1">
                  <w:pPr>
                    <w:widowControl w:val="0"/>
                    <w:autoSpaceDE w:val="0"/>
                    <w:autoSpaceDN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c>
                <w:tcPr>
                  <w:tcW w:w="2116" w:type="dxa"/>
                  <w:vMerge w:val="continue"/>
                  <w:noWrap w:val="0"/>
                  <w:vAlign w:val="center"/>
                </w:tcPr>
                <w:p w14:paraId="3E12E766">
                  <w:pPr>
                    <w:widowControl w:val="0"/>
                    <w:autoSpaceDE w:val="0"/>
                    <w:autoSpaceDN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c>
                <w:tcPr>
                  <w:tcW w:w="1305" w:type="dxa"/>
                  <w:vMerge w:val="continue"/>
                  <w:noWrap w:val="0"/>
                  <w:vAlign w:val="center"/>
                </w:tcPr>
                <w:p w14:paraId="4AE99AFD">
                  <w:pPr>
                    <w:widowControl w:val="0"/>
                    <w:autoSpaceDE w:val="0"/>
                    <w:autoSpaceDN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r>
            <w:tr w14:paraId="177408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12" w:hRule="atLeast"/>
                <w:jc w:val="center"/>
              </w:trPr>
              <w:tc>
                <w:tcPr>
                  <w:tcW w:w="662" w:type="dxa"/>
                  <w:vMerge w:val="continue"/>
                  <w:noWrap w:val="0"/>
                  <w:vAlign w:val="center"/>
                </w:tcPr>
                <w:p w14:paraId="55CB0B74">
                  <w:pPr>
                    <w:widowControl w:val="0"/>
                    <w:autoSpaceDE w:val="0"/>
                    <w:autoSpaceDN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c>
                <w:tcPr>
                  <w:tcW w:w="2894" w:type="dxa"/>
                  <w:vMerge w:val="continue"/>
                  <w:noWrap w:val="0"/>
                  <w:vAlign w:val="center"/>
                </w:tcPr>
                <w:p w14:paraId="42FD9D45">
                  <w:pPr>
                    <w:widowControl w:val="0"/>
                    <w:autoSpaceDE w:val="0"/>
                    <w:autoSpaceDN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c>
                <w:tcPr>
                  <w:tcW w:w="1224" w:type="dxa"/>
                  <w:vMerge w:val="continue"/>
                  <w:noWrap w:val="0"/>
                  <w:vAlign w:val="center"/>
                </w:tcPr>
                <w:p w14:paraId="3C34705E">
                  <w:pPr>
                    <w:widowControl w:val="0"/>
                    <w:autoSpaceDE w:val="0"/>
                    <w:autoSpaceDN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c>
                <w:tcPr>
                  <w:tcW w:w="613" w:type="dxa"/>
                  <w:vMerge w:val="continue"/>
                  <w:noWrap w:val="0"/>
                  <w:vAlign w:val="center"/>
                </w:tcPr>
                <w:p w14:paraId="431801BD">
                  <w:pPr>
                    <w:widowControl w:val="0"/>
                    <w:autoSpaceDE w:val="0"/>
                    <w:autoSpaceDN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c>
                <w:tcPr>
                  <w:tcW w:w="981" w:type="dxa"/>
                  <w:vMerge w:val="continue"/>
                  <w:noWrap w:val="0"/>
                  <w:vAlign w:val="center"/>
                </w:tcPr>
                <w:p w14:paraId="4135BC13">
                  <w:pPr>
                    <w:widowControl w:val="0"/>
                    <w:autoSpaceDE w:val="0"/>
                    <w:autoSpaceDN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c>
                <w:tcPr>
                  <w:tcW w:w="2116" w:type="dxa"/>
                  <w:vMerge w:val="restart"/>
                  <w:noWrap w:val="0"/>
                  <w:vAlign w:val="center"/>
                </w:tcPr>
                <w:p w14:paraId="50F3451B">
                  <w:pPr>
                    <w:widowControl w:val="0"/>
                    <w:autoSpaceDE w:val="0"/>
                    <w:autoSpaceDN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排入大气</w:t>
                  </w:r>
                </w:p>
              </w:tc>
              <w:tc>
                <w:tcPr>
                  <w:tcW w:w="1305" w:type="dxa"/>
                  <w:vMerge w:val="restart"/>
                  <w:noWrap w:val="0"/>
                  <w:vAlign w:val="center"/>
                </w:tcPr>
                <w:p w14:paraId="4602E8DA">
                  <w:pPr>
                    <w:widowControl w:val="0"/>
                    <w:autoSpaceDE w:val="0"/>
                    <w:autoSpaceDN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0.0795</w:t>
                  </w:r>
                </w:p>
              </w:tc>
            </w:tr>
            <w:tr w14:paraId="3599B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25" w:hRule="atLeast"/>
                <w:jc w:val="center"/>
              </w:trPr>
              <w:tc>
                <w:tcPr>
                  <w:tcW w:w="662" w:type="dxa"/>
                  <w:vMerge w:val="restart"/>
                  <w:noWrap w:val="0"/>
                  <w:vAlign w:val="center"/>
                </w:tcPr>
                <w:p w14:paraId="55BA0180">
                  <w:pPr>
                    <w:widowControl w:val="0"/>
                    <w:autoSpaceDE w:val="0"/>
                    <w:autoSpaceDN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3</w:t>
                  </w:r>
                </w:p>
              </w:tc>
              <w:tc>
                <w:tcPr>
                  <w:tcW w:w="2894" w:type="dxa"/>
                  <w:vMerge w:val="restart"/>
                  <w:noWrap w:val="0"/>
                  <w:vAlign w:val="center"/>
                </w:tcPr>
                <w:p w14:paraId="16313708">
                  <w:pPr>
                    <w:widowControl w:val="0"/>
                    <w:autoSpaceDE w:val="0"/>
                    <w:autoSpaceDN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喷胶工序中挥发的VOCs</w:t>
                  </w:r>
                </w:p>
              </w:tc>
              <w:tc>
                <w:tcPr>
                  <w:tcW w:w="1224" w:type="dxa"/>
                  <w:vMerge w:val="restart"/>
                  <w:noWrap w:val="0"/>
                  <w:vAlign w:val="center"/>
                </w:tcPr>
                <w:p w14:paraId="3D61BFAE">
                  <w:pPr>
                    <w:widowControl w:val="0"/>
                    <w:autoSpaceDE w:val="0"/>
                    <w:autoSpaceDN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0.216</w:t>
                  </w:r>
                </w:p>
              </w:tc>
              <w:tc>
                <w:tcPr>
                  <w:tcW w:w="613" w:type="dxa"/>
                  <w:vMerge w:val="continue"/>
                  <w:noWrap w:val="0"/>
                  <w:vAlign w:val="center"/>
                </w:tcPr>
                <w:p w14:paraId="027E5E6F">
                  <w:pPr>
                    <w:widowControl w:val="0"/>
                    <w:autoSpaceDE w:val="0"/>
                    <w:autoSpaceDN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c>
                <w:tcPr>
                  <w:tcW w:w="981" w:type="dxa"/>
                  <w:vMerge w:val="continue"/>
                  <w:noWrap w:val="0"/>
                  <w:vAlign w:val="center"/>
                </w:tcPr>
                <w:p w14:paraId="790207BD">
                  <w:pPr>
                    <w:widowControl w:val="0"/>
                    <w:autoSpaceDE w:val="0"/>
                    <w:autoSpaceDN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c>
                <w:tcPr>
                  <w:tcW w:w="2116" w:type="dxa"/>
                  <w:vMerge w:val="continue"/>
                  <w:noWrap w:val="0"/>
                  <w:vAlign w:val="center"/>
                </w:tcPr>
                <w:p w14:paraId="3061576D">
                  <w:pPr>
                    <w:widowControl w:val="0"/>
                    <w:autoSpaceDE w:val="0"/>
                    <w:autoSpaceDN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c>
                <w:tcPr>
                  <w:tcW w:w="1305" w:type="dxa"/>
                  <w:vMerge w:val="continue"/>
                  <w:noWrap w:val="0"/>
                  <w:vAlign w:val="center"/>
                </w:tcPr>
                <w:p w14:paraId="5CD3C4BB">
                  <w:pPr>
                    <w:widowControl w:val="0"/>
                    <w:autoSpaceDE w:val="0"/>
                    <w:autoSpaceDN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r>
            <w:tr w14:paraId="6B9AD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62" w:type="dxa"/>
                  <w:vMerge w:val="continue"/>
                  <w:noWrap w:val="0"/>
                  <w:vAlign w:val="center"/>
                </w:tcPr>
                <w:p w14:paraId="6DAA5FAC">
                  <w:pPr>
                    <w:widowControl w:val="0"/>
                    <w:autoSpaceDE w:val="0"/>
                    <w:autoSpaceDN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c>
                <w:tcPr>
                  <w:tcW w:w="2894" w:type="dxa"/>
                  <w:vMerge w:val="continue"/>
                  <w:noWrap w:val="0"/>
                  <w:vAlign w:val="center"/>
                </w:tcPr>
                <w:p w14:paraId="3F2115BD">
                  <w:pPr>
                    <w:widowControl w:val="0"/>
                    <w:autoSpaceDE w:val="0"/>
                    <w:autoSpaceDN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c>
                <w:tcPr>
                  <w:tcW w:w="1224" w:type="dxa"/>
                  <w:vMerge w:val="continue"/>
                  <w:noWrap w:val="0"/>
                  <w:vAlign w:val="center"/>
                </w:tcPr>
                <w:p w14:paraId="3DFD0DAE">
                  <w:pPr>
                    <w:widowControl w:val="0"/>
                    <w:autoSpaceDE w:val="0"/>
                    <w:autoSpaceDN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c>
                <w:tcPr>
                  <w:tcW w:w="613" w:type="dxa"/>
                  <w:noWrap w:val="0"/>
                  <w:vAlign w:val="center"/>
                </w:tcPr>
                <w:p w14:paraId="1320FB3E">
                  <w:pPr>
                    <w:widowControl w:val="0"/>
                    <w:autoSpaceDE w:val="0"/>
                    <w:autoSpaceDN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w:t>
                  </w:r>
                </w:p>
              </w:tc>
              <w:tc>
                <w:tcPr>
                  <w:tcW w:w="3097" w:type="dxa"/>
                  <w:gridSpan w:val="2"/>
                  <w:noWrap w:val="0"/>
                  <w:vAlign w:val="center"/>
                </w:tcPr>
                <w:p w14:paraId="080A925D">
                  <w:pPr>
                    <w:widowControl w:val="0"/>
                    <w:autoSpaceDE w:val="0"/>
                    <w:autoSpaceDN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无组织有机废气</w:t>
                  </w:r>
                </w:p>
              </w:tc>
              <w:tc>
                <w:tcPr>
                  <w:tcW w:w="1305" w:type="dxa"/>
                  <w:noWrap w:val="0"/>
                  <w:vAlign w:val="center"/>
                </w:tcPr>
                <w:p w14:paraId="6BA46683">
                  <w:pPr>
                    <w:widowControl w:val="0"/>
                    <w:autoSpaceDE w:val="0"/>
                    <w:autoSpaceDN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0.003</w:t>
                  </w:r>
                </w:p>
              </w:tc>
            </w:tr>
            <w:tr w14:paraId="7E77A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56" w:type="dxa"/>
                  <w:gridSpan w:val="2"/>
                  <w:noWrap w:val="0"/>
                  <w:vAlign w:val="center"/>
                </w:tcPr>
                <w:p w14:paraId="30E28EF0">
                  <w:pPr>
                    <w:widowControl w:val="0"/>
                    <w:autoSpaceDE w:val="0"/>
                    <w:autoSpaceDN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合计</w:t>
                  </w:r>
                </w:p>
              </w:tc>
              <w:tc>
                <w:tcPr>
                  <w:tcW w:w="1224" w:type="dxa"/>
                  <w:noWrap w:val="0"/>
                  <w:vAlign w:val="center"/>
                </w:tcPr>
                <w:p w14:paraId="6A925D0B">
                  <w:pPr>
                    <w:widowControl w:val="0"/>
                    <w:autoSpaceDE w:val="0"/>
                    <w:autoSpaceDN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0.7983</w:t>
                  </w:r>
                </w:p>
              </w:tc>
              <w:tc>
                <w:tcPr>
                  <w:tcW w:w="3710" w:type="dxa"/>
                  <w:gridSpan w:val="3"/>
                  <w:noWrap w:val="0"/>
                  <w:vAlign w:val="center"/>
                </w:tcPr>
                <w:p w14:paraId="3CE3D345">
                  <w:pPr>
                    <w:widowControl w:val="0"/>
                    <w:autoSpaceDE w:val="0"/>
                    <w:autoSpaceDN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合计</w:t>
                  </w:r>
                </w:p>
              </w:tc>
              <w:tc>
                <w:tcPr>
                  <w:tcW w:w="1305" w:type="dxa"/>
                  <w:noWrap w:val="0"/>
                  <w:vAlign w:val="center"/>
                </w:tcPr>
                <w:p w14:paraId="44844875">
                  <w:pPr>
                    <w:widowControl w:val="0"/>
                    <w:autoSpaceDE w:val="0"/>
                    <w:autoSpaceDN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0.7983</w:t>
                  </w:r>
                </w:p>
              </w:tc>
            </w:tr>
          </w:tbl>
          <w:p w14:paraId="1A277EF2">
            <w:pPr>
              <w:autoSpaceDE w:val="0"/>
              <w:autoSpaceDN w:val="0"/>
              <w:spacing w:line="360" w:lineRule="auto"/>
              <w:ind w:firstLine="480" w:firstLineChars="200"/>
              <w:jc w:val="left"/>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pPr>
          </w:p>
          <w:p w14:paraId="476BC56F">
            <w:pPr>
              <w:autoSpaceDE w:val="0"/>
              <w:autoSpaceDN w:val="0"/>
              <w:spacing w:line="360" w:lineRule="auto"/>
              <w:ind w:firstLine="480" w:firstLineChars="200"/>
              <w:jc w:val="left"/>
              <w:rPr>
                <w:rFonts w:hint="default" w:ascii="Times New Roman" w:hAnsi="Times New Roman" w:eastAsia="宋体" w:cs="Times New Roman"/>
                <w:color w:val="000000" w:themeColor="text1"/>
                <w:sz w:val="24"/>
                <w:lang w:val="en-US" w:eastAsia="zh-CN"/>
                <w14:textFill>
                  <w14:solidFill>
                    <w14:schemeClr w14:val="tx1"/>
                  </w14:solidFill>
                </w14:textFill>
              </w:rPr>
            </w:pPr>
          </w:p>
        </w:tc>
      </w:tr>
      <w:tr w14:paraId="596B44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094" w:hRule="atLeast"/>
          <w:jc w:val="center"/>
        </w:trPr>
        <w:tc>
          <w:tcPr>
            <w:tcW w:w="456" w:type="dxa"/>
            <w:tcBorders>
              <w:top w:val="single" w:color="auto" w:sz="4" w:space="0"/>
              <w:left w:val="single" w:color="auto" w:sz="8" w:space="0"/>
              <w:bottom w:val="single" w:color="auto" w:sz="4" w:space="0"/>
              <w:right w:val="single" w:color="auto" w:sz="4" w:space="0"/>
            </w:tcBorders>
            <w:shd w:val="clear" w:color="auto" w:fill="auto"/>
            <w:vAlign w:val="center"/>
          </w:tcPr>
          <w:p w14:paraId="3F2CDC2A">
            <w:pPr>
              <w:pStyle w:val="27"/>
              <w:adjustRightInd w:val="0"/>
              <w:snapToGrid w:val="0"/>
              <w:spacing w:beforeAutospacing="0" w:afterAutospacing="0"/>
              <w:jc w:val="center"/>
              <w:rPr>
                <w:rFonts w:hint="default" w:ascii="Times New Roman" w:hAnsi="Times New Roman"/>
                <w:color w:val="000000" w:themeColor="text1"/>
                <w:szCs w:val="24"/>
                <w14:textFill>
                  <w14:solidFill>
                    <w14:schemeClr w14:val="tx1"/>
                  </w14:solidFill>
                </w14:textFill>
              </w:rPr>
            </w:pPr>
            <w:r>
              <w:rPr>
                <w:rFonts w:hint="default" w:ascii="Times New Roman" w:hAnsi="Times New Roman"/>
                <w:color w:val="000000" w:themeColor="text1"/>
                <w:szCs w:val="24"/>
                <w14:textFill>
                  <w14:solidFill>
                    <w14:schemeClr w14:val="tx1"/>
                  </w14:solidFill>
                </w14:textFill>
              </w:rPr>
              <w:t>工艺流程和产排污环节</w:t>
            </w:r>
          </w:p>
        </w:tc>
        <w:tc>
          <w:tcPr>
            <w:tcW w:w="9595" w:type="dxa"/>
            <w:tcBorders>
              <w:top w:val="single" w:color="auto" w:sz="4" w:space="0"/>
              <w:left w:val="single" w:color="auto" w:sz="4" w:space="0"/>
              <w:bottom w:val="single" w:color="auto" w:sz="4" w:space="0"/>
              <w:right w:val="single" w:color="auto" w:sz="8" w:space="0"/>
            </w:tcBorders>
            <w:shd w:val="clear" w:color="auto" w:fill="auto"/>
          </w:tcPr>
          <w:p w14:paraId="1B2CC2B1">
            <w:pPr>
              <w:tabs>
                <w:tab w:val="left" w:pos="312"/>
              </w:tabs>
              <w:spacing w:line="360" w:lineRule="auto"/>
              <w:ind w:firstLine="482" w:firstLineChars="200"/>
              <w:rPr>
                <w:rFonts w:hint="eastAsia" w:ascii="Times New Roman" w:hAnsi="Times New Roman" w:cs="Times New Roman"/>
                <w:b/>
                <w:bCs/>
                <w:color w:val="auto"/>
                <w:sz w:val="24"/>
                <w:highlight w:val="none"/>
                <w:lang w:eastAsia="zh-CN"/>
              </w:rPr>
            </w:pPr>
            <w:bookmarkStart w:id="1" w:name="_Hlk70019085"/>
            <w:r>
              <w:rPr>
                <w:rFonts w:hint="eastAsia" w:ascii="Times New Roman" w:hAnsi="Times New Roman" w:cs="Times New Roman"/>
                <w:b/>
                <w:bCs/>
                <w:color w:val="auto"/>
                <w:sz w:val="24"/>
                <w:highlight w:val="none"/>
                <w:lang w:eastAsia="zh-CN"/>
              </w:rPr>
              <w:t>1、施工期</w:t>
            </w:r>
          </w:p>
          <w:p w14:paraId="5B95888A">
            <w:pPr>
              <w:tabs>
                <w:tab w:val="left" w:pos="312"/>
              </w:tabs>
              <w:spacing w:line="360" w:lineRule="auto"/>
              <w:ind w:firstLine="480" w:firstLineChars="200"/>
              <w:rPr>
                <w:rFonts w:hint="eastAsia" w:ascii="Times New Roman" w:hAnsi="Times New Roman" w:cs="Times New Roman"/>
                <w:b w:val="0"/>
                <w:bCs w:val="0"/>
                <w:color w:val="auto"/>
                <w:sz w:val="24"/>
                <w:highlight w:val="none"/>
                <w:lang w:eastAsia="zh-CN"/>
              </w:rPr>
            </w:pPr>
            <w:r>
              <w:rPr>
                <w:rFonts w:hint="eastAsia" w:ascii="Times New Roman" w:hAnsi="Times New Roman" w:cs="Times New Roman"/>
                <w:b w:val="0"/>
                <w:bCs w:val="0"/>
                <w:color w:val="auto"/>
                <w:sz w:val="24"/>
                <w:highlight w:val="none"/>
                <w:lang w:eastAsia="zh-CN"/>
              </w:rPr>
              <w:t>本项目在现有土地及厂房基础上进行设备安装等简单施工，仅有少量噪声产生，对周围环境影响不大。</w:t>
            </w:r>
          </w:p>
          <w:p w14:paraId="5B95E575">
            <w:pPr>
              <w:tabs>
                <w:tab w:val="left" w:pos="312"/>
              </w:tabs>
              <w:spacing w:line="360" w:lineRule="auto"/>
              <w:ind w:firstLine="482" w:firstLineChars="200"/>
              <w:rPr>
                <w:rFonts w:hint="eastAsia" w:ascii="Times New Roman" w:hAnsi="Times New Roman" w:cs="Times New Roman"/>
                <w:b w:val="0"/>
                <w:bCs w:val="0"/>
                <w:color w:val="auto"/>
                <w:sz w:val="24"/>
                <w:highlight w:val="none"/>
                <w:lang w:eastAsia="zh-CN"/>
              </w:rPr>
            </w:pPr>
            <w:r>
              <w:rPr>
                <w:rFonts w:hint="eastAsia" w:ascii="Times New Roman" w:hAnsi="Times New Roman" w:cs="Times New Roman"/>
                <w:b/>
                <w:bCs/>
                <w:color w:val="auto"/>
                <w:sz w:val="24"/>
                <w:highlight w:val="none"/>
                <w:lang w:eastAsia="zh-CN"/>
              </w:rPr>
              <w:t>2、运营期</w:t>
            </w:r>
          </w:p>
          <w:p w14:paraId="1E14CF10">
            <w:pPr>
              <w:tabs>
                <w:tab w:val="left" w:pos="312"/>
              </w:tabs>
              <w:spacing w:line="360" w:lineRule="auto"/>
              <w:ind w:firstLine="482" w:firstLineChars="200"/>
              <w:rPr>
                <w:rFonts w:hint="eastAsia" w:ascii="Times New Roman" w:hAnsi="Times New Roman" w:cs="Times New Roman" w:eastAsiaTheme="minorEastAsia"/>
                <w:b/>
                <w:bCs/>
                <w:color w:val="auto"/>
                <w:sz w:val="24"/>
                <w:highlight w:val="none"/>
                <w:lang w:eastAsia="zh-CN"/>
              </w:rPr>
            </w:pPr>
            <w:r>
              <w:rPr>
                <w:rFonts w:hint="eastAsia" w:ascii="Times New Roman" w:hAnsi="Times New Roman" w:cs="Times New Roman"/>
                <w:b/>
                <w:bCs/>
                <w:color w:val="auto"/>
                <w:sz w:val="24"/>
                <w:highlight w:val="none"/>
                <w:lang w:eastAsia="zh-CN"/>
              </w:rPr>
              <w:t>（</w:t>
            </w:r>
            <w:r>
              <w:rPr>
                <w:rFonts w:hint="eastAsia" w:ascii="Times New Roman" w:hAnsi="Times New Roman" w:cs="Times New Roman"/>
                <w:b/>
                <w:bCs/>
                <w:color w:val="auto"/>
                <w:sz w:val="24"/>
                <w:highlight w:val="none"/>
                <w:lang w:val="en-US" w:eastAsia="zh-CN"/>
              </w:rPr>
              <w:t>1</w:t>
            </w:r>
            <w:r>
              <w:rPr>
                <w:rFonts w:hint="eastAsia" w:ascii="Times New Roman" w:hAnsi="Times New Roman" w:cs="Times New Roman"/>
                <w:b/>
                <w:bCs/>
                <w:color w:val="auto"/>
                <w:sz w:val="24"/>
                <w:highlight w:val="none"/>
                <w:lang w:eastAsia="zh-CN"/>
              </w:rPr>
              <w:t>）椅子生产工艺</w:t>
            </w:r>
          </w:p>
          <w:p w14:paraId="5A7A4822">
            <w:pPr>
              <w:tabs>
                <w:tab w:val="left" w:pos="312"/>
              </w:tabs>
              <w:spacing w:line="360" w:lineRule="auto"/>
              <w:rPr>
                <w:rFonts w:hint="eastAsia" w:ascii="Times New Roman" w:hAnsi="Times New Roman" w:cs="Times New Roman"/>
                <w:color w:val="auto"/>
                <w:sz w:val="24"/>
              </w:rPr>
            </w:pPr>
            <w:r>
              <w:rPr>
                <w:color w:val="auto"/>
              </w:rPr>
              <mc:AlternateContent>
                <mc:Choice Requires="wpc">
                  <w:drawing>
                    <wp:inline distT="0" distB="0" distL="114300" distR="114300">
                      <wp:extent cx="5959475" cy="5017135"/>
                      <wp:effectExtent l="0" t="0" r="3175" b="0"/>
                      <wp:docPr id="3" name="画布 43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4" name="文本框 438"/>
                              <wps:cNvSpPr txBox="1"/>
                              <wps:spPr>
                                <a:xfrm>
                                  <a:off x="9525" y="600075"/>
                                  <a:ext cx="504825" cy="326390"/>
                                </a:xfrm>
                                <a:prstGeom prst="rect">
                                  <a:avLst/>
                                </a:prstGeom>
                                <a:solidFill>
                                  <a:srgbClr val="FFFFFF"/>
                                </a:solidFill>
                                <a:ln w="9525" cap="flat" cmpd="sng">
                                  <a:noFill/>
                                  <a:prstDash val="solid"/>
                                  <a:miter/>
                                  <a:headEnd type="none" w="med" len="med"/>
                                  <a:tailEnd type="none" w="med" len="med"/>
                                </a:ln>
                              </wps:spPr>
                              <wps:txbx>
                                <w:txbxContent>
                                  <w:p w14:paraId="04B67FD4">
                                    <w:pPr>
                                      <w:rPr>
                                        <w:rFonts w:hint="default" w:eastAsiaTheme="minorEastAsia"/>
                                        <w:lang w:val="en-US" w:eastAsia="zh-CN"/>
                                      </w:rPr>
                                    </w:pPr>
                                    <w:r>
                                      <w:rPr>
                                        <w:rFonts w:hint="eastAsia"/>
                                        <w:lang w:val="en-US" w:eastAsia="zh-CN"/>
                                      </w:rPr>
                                      <w:t>钢管</w:t>
                                    </w:r>
                                  </w:p>
                                </w:txbxContent>
                              </wps:txbx>
                              <wps:bodyPr upright="1"/>
                            </wps:wsp>
                            <wps:wsp>
                              <wps:cNvPr id="110" name="文本框 446"/>
                              <wps:cNvSpPr txBox="1"/>
                              <wps:spPr>
                                <a:xfrm>
                                  <a:off x="747395" y="630555"/>
                                  <a:ext cx="527050" cy="26797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1E9C7ED">
                                    <w:pPr>
                                      <w:rPr>
                                        <w:rFonts w:hint="default" w:eastAsiaTheme="minorEastAsia"/>
                                        <w:lang w:val="en-US" w:eastAsia="zh-CN"/>
                                      </w:rPr>
                                    </w:pPr>
                                    <w:r>
                                      <w:rPr>
                                        <w:rFonts w:hint="eastAsia"/>
                                        <w:lang w:val="en-US" w:eastAsia="zh-CN"/>
                                      </w:rPr>
                                      <w:t>下料</w:t>
                                    </w:r>
                                  </w:p>
                                </w:txbxContent>
                              </wps:txbx>
                              <wps:bodyPr upright="1"/>
                            </wps:wsp>
                            <wps:wsp>
                              <wps:cNvPr id="111" name="文本框 453"/>
                              <wps:cNvSpPr txBox="1"/>
                              <wps:spPr>
                                <a:xfrm>
                                  <a:off x="652145" y="222885"/>
                                  <a:ext cx="601345" cy="273050"/>
                                </a:xfrm>
                                <a:prstGeom prst="rect">
                                  <a:avLst/>
                                </a:prstGeom>
                                <a:noFill/>
                                <a:ln>
                                  <a:noFill/>
                                </a:ln>
                              </wps:spPr>
                              <wps:txbx>
                                <w:txbxContent>
                                  <w:p w14:paraId="5E1AA351">
                                    <w:pPr>
                                      <w:ind w:firstLine="210" w:firstLineChars="100"/>
                                      <w:rPr>
                                        <w:rFonts w:hint="default" w:eastAsiaTheme="minorEastAsia"/>
                                        <w:lang w:val="en-US" w:eastAsia="zh-CN"/>
                                      </w:rPr>
                                    </w:pPr>
                                    <w:r>
                                      <w:rPr>
                                        <w:rFonts w:hint="eastAsia"/>
                                        <w:lang w:val="en-US" w:eastAsia="zh-CN"/>
                                      </w:rPr>
                                      <w:t>N S1</w:t>
                                    </w:r>
                                  </w:p>
                                </w:txbxContent>
                              </wps:txbx>
                              <wps:bodyPr upright="1"/>
                            </wps:wsp>
                            <wps:wsp>
                              <wps:cNvPr id="112" name="自选图形 441"/>
                              <wps:cNvCnPr/>
                              <wps:spPr>
                                <a:xfrm>
                                  <a:off x="438785" y="759460"/>
                                  <a:ext cx="292100" cy="3810"/>
                                </a:xfrm>
                                <a:prstGeom prst="straightConnector1">
                                  <a:avLst/>
                                </a:prstGeom>
                                <a:ln w="9525" cap="flat" cmpd="sng">
                                  <a:solidFill>
                                    <a:srgbClr val="000000"/>
                                  </a:solidFill>
                                  <a:prstDash val="solid"/>
                                  <a:headEnd type="none" w="med" len="med"/>
                                  <a:tailEnd type="triangle" w="med" len="med"/>
                                </a:ln>
                              </wps:spPr>
                              <wps:bodyPr/>
                            </wps:wsp>
                            <wps:wsp>
                              <wps:cNvPr id="113" name="直接箭头连接符 40"/>
                              <wps:cNvCnPr/>
                              <wps:spPr>
                                <a:xfrm flipV="1">
                                  <a:off x="995680" y="433705"/>
                                  <a:ext cx="0" cy="174625"/>
                                </a:xfrm>
                                <a:prstGeom prst="straightConnector1">
                                  <a:avLst/>
                                </a:prstGeom>
                                <a:ln>
                                  <a:solidFill>
                                    <a:schemeClr val="tx1"/>
                                  </a:solidFill>
                                  <a:prstDash val="dash"/>
                                  <a:tailEnd type="arrow"/>
                                </a:ln>
                              </wps:spPr>
                              <wps:style>
                                <a:lnRef idx="1">
                                  <a:schemeClr val="accent1"/>
                                </a:lnRef>
                                <a:fillRef idx="0">
                                  <a:schemeClr val="accent1"/>
                                </a:fillRef>
                                <a:effectRef idx="0">
                                  <a:schemeClr val="accent1"/>
                                </a:effectRef>
                                <a:fontRef idx="minor">
                                  <a:schemeClr val="tx1"/>
                                </a:fontRef>
                              </wps:style>
                              <wps:bodyPr/>
                            </wps:wsp>
                            <wps:wsp>
                              <wps:cNvPr id="116" name="文本框 448"/>
                              <wps:cNvSpPr txBox="1"/>
                              <wps:spPr>
                                <a:xfrm>
                                  <a:off x="1576070" y="623570"/>
                                  <a:ext cx="523875" cy="26797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AD38A65">
                                    <w:pPr>
                                      <w:rPr>
                                        <w:rFonts w:hint="eastAsia" w:eastAsiaTheme="minorEastAsia"/>
                                        <w:lang w:eastAsia="zh-CN"/>
                                      </w:rPr>
                                    </w:pPr>
                                    <w:r>
                                      <w:rPr>
                                        <w:rFonts w:hint="eastAsia"/>
                                        <w:lang w:eastAsia="zh-CN"/>
                                      </w:rPr>
                                      <w:t>冲床</w:t>
                                    </w:r>
                                  </w:p>
                                </w:txbxContent>
                              </wps:txbx>
                              <wps:bodyPr upright="1"/>
                            </wps:wsp>
                            <wps:wsp>
                              <wps:cNvPr id="117" name="直接箭头连接符 40"/>
                              <wps:cNvCnPr/>
                              <wps:spPr>
                                <a:xfrm flipV="1">
                                  <a:off x="4260850" y="445770"/>
                                  <a:ext cx="0" cy="174625"/>
                                </a:xfrm>
                                <a:prstGeom prst="straightConnector1">
                                  <a:avLst/>
                                </a:prstGeom>
                                <a:ln>
                                  <a:solidFill>
                                    <a:schemeClr val="tx1"/>
                                  </a:solidFill>
                                  <a:prstDash val="dash"/>
                                  <a:tailEnd type="arrow"/>
                                </a:ln>
                              </wps:spPr>
                              <wps:style>
                                <a:lnRef idx="1">
                                  <a:schemeClr val="accent1"/>
                                </a:lnRef>
                                <a:fillRef idx="0">
                                  <a:schemeClr val="accent1"/>
                                </a:fillRef>
                                <a:effectRef idx="0">
                                  <a:schemeClr val="accent1"/>
                                </a:effectRef>
                                <a:fontRef idx="minor">
                                  <a:schemeClr val="tx1"/>
                                </a:fontRef>
                              </wps:style>
                              <wps:bodyPr/>
                            </wps:wsp>
                            <wps:wsp>
                              <wps:cNvPr id="118" name="自选图形 441"/>
                              <wps:cNvCnPr/>
                              <wps:spPr>
                                <a:xfrm>
                                  <a:off x="1282065" y="768350"/>
                                  <a:ext cx="292100" cy="3810"/>
                                </a:xfrm>
                                <a:prstGeom prst="straightConnector1">
                                  <a:avLst/>
                                </a:prstGeom>
                                <a:ln w="9525" cap="flat" cmpd="sng">
                                  <a:solidFill>
                                    <a:srgbClr val="000000"/>
                                  </a:solidFill>
                                  <a:prstDash val="solid"/>
                                  <a:headEnd type="none" w="med" len="med"/>
                                  <a:tailEnd type="triangle" w="med" len="med"/>
                                </a:ln>
                              </wps:spPr>
                              <wps:bodyPr/>
                            </wps:wsp>
                            <wps:wsp>
                              <wps:cNvPr id="119" name="文本框 448"/>
                              <wps:cNvSpPr txBox="1"/>
                              <wps:spPr>
                                <a:xfrm>
                                  <a:off x="3216910" y="633095"/>
                                  <a:ext cx="510540" cy="27559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A0B0B4C">
                                    <w:pPr>
                                      <w:rPr>
                                        <w:rFonts w:hint="eastAsia" w:eastAsiaTheme="minorEastAsia"/>
                                        <w:lang w:eastAsia="zh-CN"/>
                                      </w:rPr>
                                    </w:pPr>
                                    <w:r>
                                      <w:rPr>
                                        <w:rFonts w:hint="eastAsia"/>
                                        <w:lang w:eastAsia="zh-CN"/>
                                      </w:rPr>
                                      <w:t>折弯</w:t>
                                    </w:r>
                                  </w:p>
                                </w:txbxContent>
                              </wps:txbx>
                              <wps:bodyPr upright="1"/>
                            </wps:wsp>
                            <wps:wsp>
                              <wps:cNvPr id="120" name="直接箭头连接符 40"/>
                              <wps:cNvCnPr/>
                              <wps:spPr>
                                <a:xfrm flipV="1">
                                  <a:off x="1806575" y="423545"/>
                                  <a:ext cx="0" cy="174625"/>
                                </a:xfrm>
                                <a:prstGeom prst="straightConnector1">
                                  <a:avLst/>
                                </a:prstGeom>
                                <a:ln>
                                  <a:solidFill>
                                    <a:schemeClr val="tx1"/>
                                  </a:solidFill>
                                  <a:prstDash val="dash"/>
                                  <a:tailEnd type="arrow"/>
                                </a:ln>
                              </wps:spPr>
                              <wps:style>
                                <a:lnRef idx="1">
                                  <a:schemeClr val="accent1"/>
                                </a:lnRef>
                                <a:fillRef idx="0">
                                  <a:schemeClr val="accent1"/>
                                </a:fillRef>
                                <a:effectRef idx="0">
                                  <a:schemeClr val="accent1"/>
                                </a:effectRef>
                                <a:fontRef idx="minor">
                                  <a:schemeClr val="tx1"/>
                                </a:fontRef>
                              </wps:style>
                              <wps:bodyPr/>
                            </wps:wsp>
                            <wps:wsp>
                              <wps:cNvPr id="121" name="文本框 453"/>
                              <wps:cNvSpPr txBox="1"/>
                              <wps:spPr>
                                <a:xfrm>
                                  <a:off x="1561465" y="220345"/>
                                  <a:ext cx="590550" cy="273050"/>
                                </a:xfrm>
                                <a:prstGeom prst="rect">
                                  <a:avLst/>
                                </a:prstGeom>
                                <a:noFill/>
                                <a:ln>
                                  <a:noFill/>
                                </a:ln>
                              </wps:spPr>
                              <wps:txbx>
                                <w:txbxContent>
                                  <w:p w14:paraId="74ACB262">
                                    <w:pPr>
                                      <w:numPr>
                                        <w:ilvl w:val="0"/>
                                        <w:numId w:val="0"/>
                                      </w:numPr>
                                      <w:rPr>
                                        <w:rFonts w:hint="default" w:eastAsiaTheme="minorEastAsia"/>
                                        <w:lang w:val="en-US" w:eastAsia="zh-CN"/>
                                      </w:rPr>
                                    </w:pPr>
                                    <w:r>
                                      <w:rPr>
                                        <w:rFonts w:hint="eastAsia"/>
                                        <w:lang w:val="en-US" w:eastAsia="zh-CN"/>
                                      </w:rPr>
                                      <w:t>N S1</w:t>
                                    </w:r>
                                  </w:p>
                                </w:txbxContent>
                              </wps:txbx>
                              <wps:bodyPr upright="1"/>
                            </wps:wsp>
                            <wps:wsp>
                              <wps:cNvPr id="122" name="自选图形 441"/>
                              <wps:cNvCnPr/>
                              <wps:spPr>
                                <a:xfrm>
                                  <a:off x="2927350" y="775335"/>
                                  <a:ext cx="292100" cy="3810"/>
                                </a:xfrm>
                                <a:prstGeom prst="straightConnector1">
                                  <a:avLst/>
                                </a:prstGeom>
                                <a:ln w="9525" cap="flat" cmpd="sng">
                                  <a:solidFill>
                                    <a:srgbClr val="000000"/>
                                  </a:solidFill>
                                  <a:prstDash val="solid"/>
                                  <a:headEnd type="none" w="med" len="med"/>
                                  <a:tailEnd type="triangle" w="med" len="med"/>
                                </a:ln>
                              </wps:spPr>
                              <wps:bodyPr/>
                            </wps:wsp>
                            <wps:wsp>
                              <wps:cNvPr id="125" name="自选图形 441"/>
                              <wps:cNvCnPr/>
                              <wps:spPr>
                                <a:xfrm>
                                  <a:off x="3726180" y="765175"/>
                                  <a:ext cx="292100" cy="3810"/>
                                </a:xfrm>
                                <a:prstGeom prst="straightConnector1">
                                  <a:avLst/>
                                </a:prstGeom>
                                <a:ln w="9525" cap="flat" cmpd="sng">
                                  <a:solidFill>
                                    <a:srgbClr val="000000"/>
                                  </a:solidFill>
                                  <a:prstDash val="solid"/>
                                  <a:headEnd type="none" w="med" len="med"/>
                                  <a:tailEnd type="triangle" w="med" len="med"/>
                                </a:ln>
                              </wps:spPr>
                              <wps:bodyPr/>
                            </wps:wsp>
                            <wps:wsp>
                              <wps:cNvPr id="126" name="矩形 51"/>
                              <wps:cNvSpPr/>
                              <wps:spPr>
                                <a:xfrm>
                                  <a:off x="3281680" y="4473575"/>
                                  <a:ext cx="2590800" cy="358140"/>
                                </a:xfrm>
                                <a:prstGeom prst="rect">
                                  <a:avLst/>
                                </a:prstGeom>
                                <a:noFill/>
                                <a:ln w="9525" cap="flat" cmpd="sng">
                                  <a:solidFill>
                                    <a:srgbClr val="000000"/>
                                  </a:solidFill>
                                  <a:prstDash val="dashDot"/>
                                  <a:miter/>
                                  <a:headEnd type="none" w="med" len="med"/>
                                  <a:tailEnd type="none" w="med" len="med"/>
                                </a:ln>
                              </wps:spPr>
                              <wps:txbx>
                                <w:txbxContent>
                                  <w:p w14:paraId="7E097516">
                                    <w:pPr>
                                      <w:spacing w:line="440" w:lineRule="exact"/>
                                      <w:rPr>
                                        <w:rFonts w:hint="default" w:eastAsiaTheme="minorEastAsia"/>
                                        <w:szCs w:val="21"/>
                                        <w:lang w:val="en-US" w:eastAsia="zh-CN"/>
                                      </w:rPr>
                                    </w:pPr>
                                    <w:r>
                                      <w:rPr>
                                        <w:rFonts w:hint="eastAsia"/>
                                        <w:szCs w:val="21"/>
                                      </w:rPr>
                                      <w:t>图例： N噪声  S固废  G 废气</w:t>
                                    </w:r>
                                    <w:r>
                                      <w:rPr>
                                        <w:rFonts w:hint="eastAsia"/>
                                        <w:szCs w:val="21"/>
                                        <w:lang w:val="en-US" w:eastAsia="zh-CN"/>
                                      </w:rPr>
                                      <w:t xml:space="preserve"> W废水</w:t>
                                    </w:r>
                                  </w:p>
                                  <w:p w14:paraId="592763AD">
                                    <w:pPr>
                                      <w:spacing w:line="440" w:lineRule="exact"/>
                                      <w:ind w:firstLine="840" w:firstLineChars="400"/>
                                      <w:rPr>
                                        <w:szCs w:val="21"/>
                                      </w:rPr>
                                    </w:pPr>
                                  </w:p>
                                </w:txbxContent>
                              </wps:txbx>
                              <wps:bodyPr upright="1"/>
                            </wps:wsp>
                            <wps:wsp>
                              <wps:cNvPr id="130" name="文本框 448"/>
                              <wps:cNvSpPr txBox="1"/>
                              <wps:spPr>
                                <a:xfrm>
                                  <a:off x="4027170" y="629920"/>
                                  <a:ext cx="466090" cy="27559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9F85CFA">
                                    <w:pPr>
                                      <w:rPr>
                                        <w:rFonts w:hint="eastAsia" w:eastAsiaTheme="minorEastAsia"/>
                                        <w:lang w:eastAsia="zh-CN"/>
                                      </w:rPr>
                                    </w:pPr>
                                    <w:r>
                                      <w:rPr>
                                        <w:rFonts w:hint="eastAsia"/>
                                        <w:lang w:eastAsia="zh-CN"/>
                                      </w:rPr>
                                      <w:t>焊接</w:t>
                                    </w:r>
                                  </w:p>
                                </w:txbxContent>
                              </wps:txbx>
                              <wps:bodyPr upright="1"/>
                            </wps:wsp>
                            <wps:wsp>
                              <wps:cNvPr id="131" name="文本框 453"/>
                              <wps:cNvSpPr txBox="1"/>
                              <wps:spPr>
                                <a:xfrm>
                                  <a:off x="3909695" y="246380"/>
                                  <a:ext cx="640080" cy="273050"/>
                                </a:xfrm>
                                <a:prstGeom prst="rect">
                                  <a:avLst/>
                                </a:prstGeom>
                                <a:noFill/>
                                <a:ln>
                                  <a:noFill/>
                                </a:ln>
                              </wps:spPr>
                              <wps:txbx>
                                <w:txbxContent>
                                  <w:p w14:paraId="5B9624D2">
                                    <w:pPr>
                                      <w:rPr>
                                        <w:rFonts w:hint="default" w:eastAsiaTheme="minorEastAsia"/>
                                        <w:lang w:val="en-US" w:eastAsia="zh-CN"/>
                                      </w:rPr>
                                    </w:pPr>
                                    <w:r>
                                      <w:rPr>
                                        <w:rFonts w:hint="eastAsia"/>
                                        <w:lang w:val="en-US" w:eastAsia="zh-CN"/>
                                      </w:rPr>
                                      <w:t>G1 N S2</w:t>
                                    </w:r>
                                  </w:p>
                                </w:txbxContent>
                              </wps:txbx>
                              <wps:bodyPr upright="1"/>
                            </wps:wsp>
                            <wps:wsp>
                              <wps:cNvPr id="134" name="自选图形 441"/>
                              <wps:cNvCnPr/>
                              <wps:spPr>
                                <a:xfrm flipH="1">
                                  <a:off x="5016500" y="922655"/>
                                  <a:ext cx="6350" cy="519430"/>
                                </a:xfrm>
                                <a:prstGeom prst="straightConnector1">
                                  <a:avLst/>
                                </a:prstGeom>
                                <a:ln w="9525" cap="flat" cmpd="sng">
                                  <a:solidFill>
                                    <a:srgbClr val="000000"/>
                                  </a:solidFill>
                                  <a:prstDash val="solid"/>
                                  <a:headEnd type="none" w="med" len="med"/>
                                  <a:tailEnd type="triangle" w="med" len="med"/>
                                </a:ln>
                              </wps:spPr>
                              <wps:bodyPr/>
                            </wps:wsp>
                            <wps:wsp>
                              <wps:cNvPr id="135" name="文本框 453"/>
                              <wps:cNvSpPr txBox="1"/>
                              <wps:spPr>
                                <a:xfrm>
                                  <a:off x="1583055" y="3938905"/>
                                  <a:ext cx="1285875" cy="292100"/>
                                </a:xfrm>
                                <a:prstGeom prst="rect">
                                  <a:avLst/>
                                </a:prstGeom>
                                <a:noFill/>
                                <a:ln>
                                  <a:noFill/>
                                </a:ln>
                              </wps:spPr>
                              <wps:txbx>
                                <w:txbxContent>
                                  <w:p w14:paraId="3F28E1CE">
                                    <w:pPr>
                                      <w:rPr>
                                        <w:rFonts w:hint="default" w:eastAsiaTheme="minorEastAsia"/>
                                        <w:lang w:val="en-US" w:eastAsia="zh-CN"/>
                                      </w:rPr>
                                    </w:pPr>
                                    <w:r>
                                      <w:rPr>
                                        <w:rFonts w:hint="eastAsia"/>
                                        <w:lang w:val="en-US" w:eastAsia="zh-CN"/>
                                      </w:rPr>
                                      <w:t>海绵、皮革、布料</w:t>
                                    </w:r>
                                  </w:p>
                                </w:txbxContent>
                              </wps:txbx>
                              <wps:bodyPr upright="1"/>
                            </wps:wsp>
                            <wps:wsp>
                              <wps:cNvPr id="140" name="自选图形 441"/>
                              <wps:cNvCnPr/>
                              <wps:spPr>
                                <a:xfrm>
                                  <a:off x="2101850" y="772160"/>
                                  <a:ext cx="292100" cy="3810"/>
                                </a:xfrm>
                                <a:prstGeom prst="straightConnector1">
                                  <a:avLst/>
                                </a:prstGeom>
                                <a:ln w="9525" cap="flat" cmpd="sng">
                                  <a:solidFill>
                                    <a:srgbClr val="000000"/>
                                  </a:solidFill>
                                  <a:prstDash val="solid"/>
                                  <a:headEnd type="none" w="med" len="med"/>
                                  <a:tailEnd type="triangle" w="med" len="med"/>
                                </a:ln>
                              </wps:spPr>
                              <wps:bodyPr/>
                            </wps:wsp>
                            <wps:wsp>
                              <wps:cNvPr id="141" name="文本框 448"/>
                              <wps:cNvSpPr txBox="1"/>
                              <wps:spPr>
                                <a:xfrm>
                                  <a:off x="2393315" y="633730"/>
                                  <a:ext cx="523875" cy="26797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94954C3">
                                    <w:pPr>
                                      <w:rPr>
                                        <w:rFonts w:hint="eastAsia" w:eastAsiaTheme="minorEastAsia"/>
                                        <w:lang w:eastAsia="zh-CN"/>
                                      </w:rPr>
                                    </w:pPr>
                                    <w:r>
                                      <w:rPr>
                                        <w:rFonts w:hint="eastAsia"/>
                                        <w:lang w:eastAsia="zh-CN"/>
                                      </w:rPr>
                                      <w:t>打眼</w:t>
                                    </w:r>
                                  </w:p>
                                </w:txbxContent>
                              </wps:txbx>
                              <wps:bodyPr upright="1"/>
                            </wps:wsp>
                            <wps:wsp>
                              <wps:cNvPr id="142" name="直接箭头连接符 40"/>
                              <wps:cNvCnPr/>
                              <wps:spPr>
                                <a:xfrm flipV="1">
                                  <a:off x="2633980" y="445770"/>
                                  <a:ext cx="0" cy="174625"/>
                                </a:xfrm>
                                <a:prstGeom prst="straightConnector1">
                                  <a:avLst/>
                                </a:prstGeom>
                                <a:ln>
                                  <a:solidFill>
                                    <a:schemeClr val="tx1"/>
                                  </a:solidFill>
                                  <a:prstDash val="dash"/>
                                  <a:tailEnd type="arrow"/>
                                </a:ln>
                              </wps:spPr>
                              <wps:style>
                                <a:lnRef idx="1">
                                  <a:schemeClr val="accent1"/>
                                </a:lnRef>
                                <a:fillRef idx="0">
                                  <a:schemeClr val="accent1"/>
                                </a:fillRef>
                                <a:effectRef idx="0">
                                  <a:schemeClr val="accent1"/>
                                </a:effectRef>
                                <a:fontRef idx="minor">
                                  <a:schemeClr val="tx1"/>
                                </a:fontRef>
                              </wps:style>
                              <wps:bodyPr/>
                            </wps:wsp>
                            <wps:wsp>
                              <wps:cNvPr id="143" name="文本框 453"/>
                              <wps:cNvSpPr txBox="1"/>
                              <wps:spPr>
                                <a:xfrm>
                                  <a:off x="2432050" y="256540"/>
                                  <a:ext cx="574040" cy="273050"/>
                                </a:xfrm>
                                <a:prstGeom prst="rect">
                                  <a:avLst/>
                                </a:prstGeom>
                                <a:noFill/>
                                <a:ln>
                                  <a:noFill/>
                                </a:ln>
                              </wps:spPr>
                              <wps:txbx>
                                <w:txbxContent>
                                  <w:p w14:paraId="69CBCCAC">
                                    <w:pPr>
                                      <w:numPr>
                                        <w:ilvl w:val="0"/>
                                        <w:numId w:val="0"/>
                                      </w:numPr>
                                      <w:rPr>
                                        <w:rFonts w:hint="default" w:eastAsiaTheme="minorEastAsia"/>
                                        <w:lang w:val="en-US" w:eastAsia="zh-CN"/>
                                      </w:rPr>
                                    </w:pPr>
                                    <w:r>
                                      <w:rPr>
                                        <w:rFonts w:hint="eastAsia"/>
                                        <w:lang w:val="en-US" w:eastAsia="zh-CN"/>
                                      </w:rPr>
                                      <w:t>N S1</w:t>
                                    </w:r>
                                  </w:p>
                                  <w:p w14:paraId="53FCF75A">
                                    <w:pPr>
                                      <w:numPr>
                                        <w:ilvl w:val="0"/>
                                        <w:numId w:val="0"/>
                                      </w:numPr>
                                      <w:rPr>
                                        <w:rFonts w:hint="default" w:eastAsiaTheme="minorEastAsia"/>
                                        <w:lang w:val="en-US" w:eastAsia="zh-CN"/>
                                      </w:rPr>
                                    </w:pPr>
                                  </w:p>
                                </w:txbxContent>
                              </wps:txbx>
                              <wps:bodyPr upright="1"/>
                            </wps:wsp>
                            <wps:wsp>
                              <wps:cNvPr id="144" name="直接箭头连接符 40"/>
                              <wps:cNvCnPr/>
                              <wps:spPr>
                                <a:xfrm flipV="1">
                                  <a:off x="3406140" y="445770"/>
                                  <a:ext cx="0" cy="174625"/>
                                </a:xfrm>
                                <a:prstGeom prst="straightConnector1">
                                  <a:avLst/>
                                </a:prstGeom>
                                <a:ln>
                                  <a:solidFill>
                                    <a:schemeClr val="tx1"/>
                                  </a:solidFill>
                                  <a:prstDash val="dash"/>
                                  <a:tailEnd type="arrow"/>
                                </a:ln>
                              </wps:spPr>
                              <wps:style>
                                <a:lnRef idx="1">
                                  <a:schemeClr val="accent1"/>
                                </a:lnRef>
                                <a:fillRef idx="0">
                                  <a:schemeClr val="accent1"/>
                                </a:fillRef>
                                <a:effectRef idx="0">
                                  <a:schemeClr val="accent1"/>
                                </a:effectRef>
                                <a:fontRef idx="minor">
                                  <a:schemeClr val="tx1"/>
                                </a:fontRef>
                              </wps:style>
                              <wps:bodyPr/>
                            </wps:wsp>
                            <wps:wsp>
                              <wps:cNvPr id="145" name="文本框 453"/>
                              <wps:cNvSpPr txBox="1"/>
                              <wps:spPr>
                                <a:xfrm>
                                  <a:off x="3260725" y="257175"/>
                                  <a:ext cx="331470" cy="273050"/>
                                </a:xfrm>
                                <a:prstGeom prst="rect">
                                  <a:avLst/>
                                </a:prstGeom>
                                <a:noFill/>
                                <a:ln>
                                  <a:noFill/>
                                </a:ln>
                              </wps:spPr>
                              <wps:txbx>
                                <w:txbxContent>
                                  <w:p w14:paraId="32EED7D4">
                                    <w:pPr>
                                      <w:numPr>
                                        <w:ilvl w:val="0"/>
                                        <w:numId w:val="0"/>
                                      </w:numPr>
                                      <w:rPr>
                                        <w:rFonts w:hint="default" w:eastAsiaTheme="minorEastAsia"/>
                                        <w:lang w:val="en-US" w:eastAsia="zh-CN"/>
                                      </w:rPr>
                                    </w:pPr>
                                    <w:r>
                                      <w:rPr>
                                        <w:rFonts w:hint="eastAsia"/>
                                        <w:lang w:val="en-US" w:eastAsia="zh-CN"/>
                                      </w:rPr>
                                      <w:t>N</w:t>
                                    </w:r>
                                  </w:p>
                                </w:txbxContent>
                              </wps:txbx>
                              <wps:bodyPr upright="1"/>
                            </wps:wsp>
                            <wps:wsp>
                              <wps:cNvPr id="193" name="自选图形 441"/>
                              <wps:cNvCnPr/>
                              <wps:spPr>
                                <a:xfrm>
                                  <a:off x="4494530" y="762000"/>
                                  <a:ext cx="292100" cy="3810"/>
                                </a:xfrm>
                                <a:prstGeom prst="straightConnector1">
                                  <a:avLst/>
                                </a:prstGeom>
                                <a:ln w="9525" cap="flat" cmpd="sng">
                                  <a:solidFill>
                                    <a:srgbClr val="000000"/>
                                  </a:solidFill>
                                  <a:prstDash val="solid"/>
                                  <a:headEnd type="none" w="med" len="med"/>
                                  <a:tailEnd type="triangle" w="med" len="med"/>
                                </a:ln>
                              </wps:spPr>
                              <wps:bodyPr/>
                            </wps:wsp>
                            <wps:wsp>
                              <wps:cNvPr id="194" name="文本框 448"/>
                              <wps:cNvSpPr txBox="1"/>
                              <wps:spPr>
                                <a:xfrm>
                                  <a:off x="5054600" y="2278380"/>
                                  <a:ext cx="750570" cy="267970"/>
                                </a:xfrm>
                                <a:prstGeom prst="rect">
                                  <a:avLst/>
                                </a:prstGeom>
                                <a:solidFill>
                                  <a:srgbClr val="FFFFFF"/>
                                </a:solidFill>
                                <a:ln w="9525" cap="flat" cmpd="sng">
                                  <a:noFill/>
                                  <a:prstDash val="solid"/>
                                  <a:miter/>
                                  <a:headEnd type="none" w="med" len="med"/>
                                  <a:tailEnd type="none" w="med" len="med"/>
                                </a:ln>
                              </wps:spPr>
                              <wps:txbx>
                                <w:txbxContent>
                                  <w:p w14:paraId="18F57E29">
                                    <w:pPr>
                                      <w:rPr>
                                        <w:rFonts w:hint="eastAsia" w:eastAsiaTheme="minorEastAsia"/>
                                        <w:color w:val="auto"/>
                                        <w:lang w:eastAsia="zh-CN"/>
                                      </w:rPr>
                                    </w:pPr>
                                    <w:r>
                                      <w:rPr>
                                        <w:rFonts w:hint="eastAsia"/>
                                        <w:color w:val="auto"/>
                                        <w:lang w:eastAsia="zh-CN"/>
                                      </w:rPr>
                                      <w:t>成品入库</w:t>
                                    </w:r>
                                  </w:p>
                                </w:txbxContent>
                              </wps:txbx>
                              <wps:bodyPr upright="1"/>
                            </wps:wsp>
                            <wps:wsp>
                              <wps:cNvPr id="195" name="直接箭头连接符 40"/>
                              <wps:cNvCnPr/>
                              <wps:spPr>
                                <a:xfrm flipV="1">
                                  <a:off x="3037840" y="2124075"/>
                                  <a:ext cx="0" cy="174625"/>
                                </a:xfrm>
                                <a:prstGeom prst="straightConnector1">
                                  <a:avLst/>
                                </a:prstGeom>
                                <a:ln>
                                  <a:solidFill>
                                    <a:schemeClr val="tx1"/>
                                  </a:solidFill>
                                  <a:prstDash val="dash"/>
                                  <a:tailEnd type="arrow"/>
                                </a:ln>
                              </wps:spPr>
                              <wps:style>
                                <a:lnRef idx="1">
                                  <a:schemeClr val="accent1"/>
                                </a:lnRef>
                                <a:fillRef idx="0">
                                  <a:schemeClr val="accent1"/>
                                </a:fillRef>
                                <a:effectRef idx="0">
                                  <a:schemeClr val="accent1"/>
                                </a:effectRef>
                                <a:fontRef idx="minor">
                                  <a:schemeClr val="tx1"/>
                                </a:fontRef>
                              </wps:style>
                              <wps:bodyPr/>
                            </wps:wsp>
                            <wps:wsp>
                              <wps:cNvPr id="196" name="文本框 453"/>
                              <wps:cNvSpPr txBox="1"/>
                              <wps:spPr>
                                <a:xfrm>
                                  <a:off x="4286885" y="1936115"/>
                                  <a:ext cx="485775" cy="273050"/>
                                </a:xfrm>
                                <a:prstGeom prst="rect">
                                  <a:avLst/>
                                </a:prstGeom>
                                <a:noFill/>
                                <a:ln>
                                  <a:noFill/>
                                </a:ln>
                              </wps:spPr>
                              <wps:txbx>
                                <w:txbxContent>
                                  <w:p w14:paraId="3F806CF5">
                                    <w:pPr>
                                      <w:rPr>
                                        <w:rFonts w:hint="default" w:eastAsiaTheme="minorEastAsia"/>
                                        <w:lang w:val="en-US" w:eastAsia="zh-CN"/>
                                      </w:rPr>
                                    </w:pPr>
                                    <w:r>
                                      <w:rPr>
                                        <w:rFonts w:hint="eastAsia"/>
                                        <w:lang w:val="en-US" w:eastAsia="zh-CN"/>
                                      </w:rPr>
                                      <w:t>S8 N</w:t>
                                    </w:r>
                                  </w:p>
                                </w:txbxContent>
                              </wps:txbx>
                              <wps:bodyPr upright="1"/>
                            </wps:wsp>
                            <wps:wsp>
                              <wps:cNvPr id="281" name="文本框 448"/>
                              <wps:cNvSpPr txBox="1"/>
                              <wps:spPr>
                                <a:xfrm>
                                  <a:off x="4787265" y="626110"/>
                                  <a:ext cx="466090" cy="27559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1617349">
                                    <w:pPr>
                                      <w:rPr>
                                        <w:rFonts w:hint="eastAsia" w:eastAsiaTheme="minorEastAsia"/>
                                        <w:lang w:eastAsia="zh-CN"/>
                                      </w:rPr>
                                    </w:pPr>
                                    <w:r>
                                      <w:rPr>
                                        <w:rFonts w:hint="eastAsia"/>
                                        <w:lang w:eastAsia="zh-CN"/>
                                      </w:rPr>
                                      <w:t>打磨</w:t>
                                    </w:r>
                                  </w:p>
                                </w:txbxContent>
                              </wps:txbx>
                              <wps:bodyPr upright="1"/>
                            </wps:wsp>
                            <wps:wsp>
                              <wps:cNvPr id="282" name="直接箭头连接符 40"/>
                              <wps:cNvCnPr/>
                              <wps:spPr>
                                <a:xfrm flipV="1">
                                  <a:off x="4985385" y="428625"/>
                                  <a:ext cx="0" cy="174625"/>
                                </a:xfrm>
                                <a:prstGeom prst="straightConnector1">
                                  <a:avLst/>
                                </a:prstGeom>
                                <a:ln>
                                  <a:solidFill>
                                    <a:schemeClr val="tx1"/>
                                  </a:solidFill>
                                  <a:prstDash val="dash"/>
                                  <a:tailEnd type="arrow"/>
                                </a:ln>
                              </wps:spPr>
                              <wps:style>
                                <a:lnRef idx="1">
                                  <a:schemeClr val="accent1"/>
                                </a:lnRef>
                                <a:fillRef idx="0">
                                  <a:schemeClr val="accent1"/>
                                </a:fillRef>
                                <a:effectRef idx="0">
                                  <a:schemeClr val="accent1"/>
                                </a:effectRef>
                                <a:fontRef idx="minor">
                                  <a:schemeClr val="tx1"/>
                                </a:fontRef>
                              </wps:style>
                              <wps:bodyPr/>
                            </wps:wsp>
                            <wps:wsp>
                              <wps:cNvPr id="283" name="文本框 453"/>
                              <wps:cNvSpPr txBox="1"/>
                              <wps:spPr>
                                <a:xfrm>
                                  <a:off x="4752340" y="213995"/>
                                  <a:ext cx="521970" cy="273050"/>
                                </a:xfrm>
                                <a:prstGeom prst="rect">
                                  <a:avLst/>
                                </a:prstGeom>
                                <a:noFill/>
                                <a:ln>
                                  <a:noFill/>
                                </a:ln>
                              </wps:spPr>
                              <wps:txbx>
                                <w:txbxContent>
                                  <w:p w14:paraId="77996F88">
                                    <w:pPr>
                                      <w:rPr>
                                        <w:rFonts w:hint="default" w:eastAsiaTheme="minorEastAsia"/>
                                        <w:lang w:val="en-US" w:eastAsia="zh-CN"/>
                                      </w:rPr>
                                    </w:pPr>
                                    <w:r>
                                      <w:rPr>
                                        <w:rFonts w:hint="eastAsia"/>
                                        <w:lang w:val="en-US" w:eastAsia="zh-CN"/>
                                      </w:rPr>
                                      <w:t xml:space="preserve">G2 N </w:t>
                                    </w:r>
                                  </w:p>
                                </w:txbxContent>
                              </wps:txbx>
                              <wps:bodyPr upright="1"/>
                            </wps:wsp>
                            <wps:wsp>
                              <wps:cNvPr id="285" name="文本框 448"/>
                              <wps:cNvSpPr txBox="1"/>
                              <wps:spPr>
                                <a:xfrm>
                                  <a:off x="4806315" y="1440180"/>
                                  <a:ext cx="466090" cy="27559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B4FF68D">
                                    <w:pPr>
                                      <w:rPr>
                                        <w:rFonts w:hint="eastAsia" w:eastAsiaTheme="minorEastAsia"/>
                                        <w:lang w:eastAsia="zh-CN"/>
                                      </w:rPr>
                                    </w:pPr>
                                    <w:r>
                                      <w:rPr>
                                        <w:rFonts w:hint="eastAsia"/>
                                        <w:lang w:eastAsia="zh-CN"/>
                                      </w:rPr>
                                      <w:t>抛丸</w:t>
                                    </w:r>
                                  </w:p>
                                </w:txbxContent>
                              </wps:txbx>
                              <wps:bodyPr upright="1"/>
                            </wps:wsp>
                            <wps:wsp>
                              <wps:cNvPr id="286" name="直接箭头连接符 40"/>
                              <wps:cNvCnPr/>
                              <wps:spPr>
                                <a:xfrm flipV="1">
                                  <a:off x="5208270" y="1243965"/>
                                  <a:ext cx="0" cy="174625"/>
                                </a:xfrm>
                                <a:prstGeom prst="straightConnector1">
                                  <a:avLst/>
                                </a:prstGeom>
                                <a:ln>
                                  <a:solidFill>
                                    <a:schemeClr val="tx1"/>
                                  </a:solidFill>
                                  <a:prstDash val="dash"/>
                                  <a:tailEnd type="arrow"/>
                                </a:ln>
                              </wps:spPr>
                              <wps:style>
                                <a:lnRef idx="1">
                                  <a:schemeClr val="accent1"/>
                                </a:lnRef>
                                <a:fillRef idx="0">
                                  <a:schemeClr val="accent1"/>
                                </a:fillRef>
                                <a:effectRef idx="0">
                                  <a:schemeClr val="accent1"/>
                                </a:effectRef>
                                <a:fontRef idx="minor">
                                  <a:schemeClr val="tx1"/>
                                </a:fontRef>
                              </wps:style>
                              <wps:bodyPr/>
                            </wps:wsp>
                            <wps:wsp>
                              <wps:cNvPr id="287" name="文本框 453"/>
                              <wps:cNvSpPr txBox="1"/>
                              <wps:spPr>
                                <a:xfrm>
                                  <a:off x="5059680" y="1021080"/>
                                  <a:ext cx="659130" cy="273050"/>
                                </a:xfrm>
                                <a:prstGeom prst="rect">
                                  <a:avLst/>
                                </a:prstGeom>
                                <a:noFill/>
                                <a:ln>
                                  <a:noFill/>
                                </a:ln>
                              </wps:spPr>
                              <wps:txbx>
                                <w:txbxContent>
                                  <w:p w14:paraId="0C56BFEB">
                                    <w:pPr>
                                      <w:rPr>
                                        <w:rFonts w:hint="default" w:eastAsiaTheme="minorEastAsia"/>
                                        <w:lang w:val="en-US" w:eastAsia="zh-CN"/>
                                      </w:rPr>
                                    </w:pPr>
                                    <w:r>
                                      <w:rPr>
                                        <w:rFonts w:hint="eastAsia"/>
                                        <w:lang w:val="en-US" w:eastAsia="zh-CN"/>
                                      </w:rPr>
                                      <w:t>G3 S3 N</w:t>
                                    </w:r>
                                  </w:p>
                                </w:txbxContent>
                              </wps:txbx>
                              <wps:bodyPr upright="1"/>
                            </wps:wsp>
                            <wps:wsp>
                              <wps:cNvPr id="288" name="文本框 448"/>
                              <wps:cNvSpPr txBox="1"/>
                              <wps:spPr>
                                <a:xfrm>
                                  <a:off x="3852545" y="1433830"/>
                                  <a:ext cx="645160" cy="27559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2474DD2">
                                    <w:pPr>
                                      <w:rPr>
                                        <w:rFonts w:hint="eastAsia" w:eastAsiaTheme="minorEastAsia"/>
                                        <w:lang w:eastAsia="zh-CN"/>
                                      </w:rPr>
                                    </w:pPr>
                                    <w:r>
                                      <w:rPr>
                                        <w:rFonts w:hint="eastAsia"/>
                                        <w:lang w:eastAsia="zh-CN"/>
                                      </w:rPr>
                                      <w:t>预脱脂</w:t>
                                    </w:r>
                                  </w:p>
                                </w:txbxContent>
                              </wps:txbx>
                              <wps:bodyPr upright="1"/>
                            </wps:wsp>
                            <wps:wsp>
                              <wps:cNvPr id="290" name="自选图形 441"/>
                              <wps:cNvCnPr/>
                              <wps:spPr>
                                <a:xfrm flipH="1" flipV="1">
                                  <a:off x="4512945" y="1570355"/>
                                  <a:ext cx="295275" cy="6985"/>
                                </a:xfrm>
                                <a:prstGeom prst="straightConnector1">
                                  <a:avLst/>
                                </a:prstGeom>
                                <a:ln w="9525" cap="flat" cmpd="sng">
                                  <a:solidFill>
                                    <a:srgbClr val="000000"/>
                                  </a:solidFill>
                                  <a:prstDash val="solid"/>
                                  <a:headEnd type="none" w="med" len="med"/>
                                  <a:tailEnd type="triangle" w="med" len="med"/>
                                </a:ln>
                              </wps:spPr>
                              <wps:bodyPr/>
                            </wps:wsp>
                            <wps:wsp>
                              <wps:cNvPr id="291" name="直接箭头连接符 40"/>
                              <wps:cNvCnPr/>
                              <wps:spPr>
                                <a:xfrm flipV="1">
                                  <a:off x="4212590" y="1259205"/>
                                  <a:ext cx="0" cy="174625"/>
                                </a:xfrm>
                                <a:prstGeom prst="straightConnector1">
                                  <a:avLst/>
                                </a:prstGeom>
                                <a:ln>
                                  <a:solidFill>
                                    <a:schemeClr val="tx1"/>
                                  </a:solidFill>
                                  <a:prstDash val="dash"/>
                                  <a:tailEnd type="arrow"/>
                                </a:ln>
                              </wps:spPr>
                              <wps:style>
                                <a:lnRef idx="1">
                                  <a:schemeClr val="accent1"/>
                                </a:lnRef>
                                <a:fillRef idx="0">
                                  <a:schemeClr val="accent1"/>
                                </a:fillRef>
                                <a:effectRef idx="0">
                                  <a:schemeClr val="accent1"/>
                                </a:effectRef>
                                <a:fontRef idx="minor">
                                  <a:schemeClr val="tx1"/>
                                </a:fontRef>
                              </wps:style>
                              <wps:bodyPr/>
                            </wps:wsp>
                            <wps:wsp>
                              <wps:cNvPr id="293" name="文本框 448"/>
                              <wps:cNvSpPr txBox="1"/>
                              <wps:spPr>
                                <a:xfrm>
                                  <a:off x="2024380" y="2299335"/>
                                  <a:ext cx="466090" cy="27559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99040C9">
                                    <w:pPr>
                                      <w:rPr>
                                        <w:rFonts w:hint="eastAsia" w:eastAsiaTheme="minorEastAsia"/>
                                        <w:lang w:eastAsia="zh-CN"/>
                                      </w:rPr>
                                    </w:pPr>
                                    <w:r>
                                      <w:rPr>
                                        <w:rFonts w:hint="eastAsia"/>
                                        <w:lang w:eastAsia="zh-CN"/>
                                      </w:rPr>
                                      <w:t>烘干</w:t>
                                    </w:r>
                                  </w:p>
                                </w:txbxContent>
                              </wps:txbx>
                              <wps:bodyPr upright="1"/>
                            </wps:wsp>
                            <wps:wsp>
                              <wps:cNvPr id="294" name="自选图形 441"/>
                              <wps:cNvCnPr/>
                              <wps:spPr>
                                <a:xfrm flipH="1" flipV="1">
                                  <a:off x="3561080" y="1570355"/>
                                  <a:ext cx="295275" cy="6985"/>
                                </a:xfrm>
                                <a:prstGeom prst="straightConnector1">
                                  <a:avLst/>
                                </a:prstGeom>
                                <a:ln w="9525" cap="flat" cmpd="sng">
                                  <a:solidFill>
                                    <a:srgbClr val="000000"/>
                                  </a:solidFill>
                                  <a:prstDash val="solid"/>
                                  <a:headEnd type="none" w="med" len="med"/>
                                  <a:tailEnd type="triangle" w="med" len="med"/>
                                </a:ln>
                              </wps:spPr>
                              <wps:bodyPr/>
                            </wps:wsp>
                            <wps:wsp>
                              <wps:cNvPr id="295" name="文本框 448"/>
                              <wps:cNvSpPr txBox="1"/>
                              <wps:spPr>
                                <a:xfrm>
                                  <a:off x="2806065" y="2300605"/>
                                  <a:ext cx="466090" cy="27559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E980064">
                                    <w:pPr>
                                      <w:rPr>
                                        <w:rFonts w:hint="eastAsia" w:eastAsiaTheme="minorEastAsia"/>
                                        <w:lang w:eastAsia="zh-CN"/>
                                      </w:rPr>
                                    </w:pPr>
                                    <w:r>
                                      <w:rPr>
                                        <w:rFonts w:hint="eastAsia"/>
                                        <w:lang w:eastAsia="zh-CN"/>
                                      </w:rPr>
                                      <w:t>喷涂</w:t>
                                    </w:r>
                                  </w:p>
                                </w:txbxContent>
                              </wps:txbx>
                              <wps:bodyPr upright="1"/>
                            </wps:wsp>
                            <wps:wsp>
                              <wps:cNvPr id="296" name="直接箭头连接符 40"/>
                              <wps:cNvCnPr/>
                              <wps:spPr>
                                <a:xfrm flipV="1">
                                  <a:off x="4530090" y="2118995"/>
                                  <a:ext cx="0" cy="174625"/>
                                </a:xfrm>
                                <a:prstGeom prst="straightConnector1">
                                  <a:avLst/>
                                </a:prstGeom>
                                <a:ln>
                                  <a:solidFill>
                                    <a:schemeClr val="tx1"/>
                                  </a:solidFill>
                                  <a:prstDash val="dash"/>
                                  <a:tailEnd type="arrow"/>
                                </a:ln>
                              </wps:spPr>
                              <wps:style>
                                <a:lnRef idx="1">
                                  <a:schemeClr val="accent1"/>
                                </a:lnRef>
                                <a:fillRef idx="0">
                                  <a:schemeClr val="accent1"/>
                                </a:fillRef>
                                <a:effectRef idx="0">
                                  <a:schemeClr val="accent1"/>
                                </a:effectRef>
                                <a:fontRef idx="minor">
                                  <a:schemeClr val="tx1"/>
                                </a:fontRef>
                              </wps:style>
                              <wps:bodyPr/>
                            </wps:wsp>
                            <wps:wsp>
                              <wps:cNvPr id="297" name="直接箭头连接符 40"/>
                              <wps:cNvCnPr/>
                              <wps:spPr>
                                <a:xfrm flipV="1">
                                  <a:off x="2263140" y="2100580"/>
                                  <a:ext cx="0" cy="174625"/>
                                </a:xfrm>
                                <a:prstGeom prst="straightConnector1">
                                  <a:avLst/>
                                </a:prstGeom>
                                <a:ln>
                                  <a:solidFill>
                                    <a:schemeClr val="tx1"/>
                                  </a:solidFill>
                                  <a:prstDash val="dash"/>
                                  <a:tailEnd type="arrow"/>
                                </a:ln>
                              </wps:spPr>
                              <wps:style>
                                <a:lnRef idx="1">
                                  <a:schemeClr val="accent1"/>
                                </a:lnRef>
                                <a:fillRef idx="0">
                                  <a:schemeClr val="accent1"/>
                                </a:fillRef>
                                <a:effectRef idx="0">
                                  <a:schemeClr val="accent1"/>
                                </a:effectRef>
                                <a:fontRef idx="minor">
                                  <a:schemeClr val="tx1"/>
                                </a:fontRef>
                              </wps:style>
                              <wps:bodyPr/>
                            </wps:wsp>
                            <wps:wsp>
                              <wps:cNvPr id="298" name="自选图形 441"/>
                              <wps:cNvCnPr/>
                              <wps:spPr>
                                <a:xfrm flipH="1" flipV="1">
                                  <a:off x="2625090" y="1586865"/>
                                  <a:ext cx="295275" cy="6985"/>
                                </a:xfrm>
                                <a:prstGeom prst="straightConnector1">
                                  <a:avLst/>
                                </a:prstGeom>
                                <a:ln w="9525" cap="flat" cmpd="sng">
                                  <a:solidFill>
                                    <a:srgbClr val="000000"/>
                                  </a:solidFill>
                                  <a:prstDash val="solid"/>
                                  <a:headEnd type="none" w="med" len="med"/>
                                  <a:tailEnd type="triangle" w="med" len="med"/>
                                </a:ln>
                              </wps:spPr>
                              <wps:bodyPr/>
                            </wps:wsp>
                            <wps:wsp>
                              <wps:cNvPr id="299" name="文本框 448"/>
                              <wps:cNvSpPr txBox="1"/>
                              <wps:spPr>
                                <a:xfrm>
                                  <a:off x="3560445" y="2315210"/>
                                  <a:ext cx="466090" cy="27559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1FC8CE6">
                                    <w:pPr>
                                      <w:rPr>
                                        <w:rFonts w:hint="eastAsia" w:eastAsiaTheme="minorEastAsia"/>
                                        <w:lang w:eastAsia="zh-CN"/>
                                      </w:rPr>
                                    </w:pPr>
                                    <w:r>
                                      <w:rPr>
                                        <w:rFonts w:hint="eastAsia"/>
                                        <w:lang w:eastAsia="zh-CN"/>
                                      </w:rPr>
                                      <w:t>固化</w:t>
                                    </w:r>
                                  </w:p>
                                </w:txbxContent>
                              </wps:txbx>
                              <wps:bodyPr upright="1"/>
                            </wps:wsp>
                            <wps:wsp>
                              <wps:cNvPr id="301" name="文本框 448"/>
                              <wps:cNvSpPr txBox="1"/>
                              <wps:spPr>
                                <a:xfrm>
                                  <a:off x="4341495" y="2299335"/>
                                  <a:ext cx="466090" cy="27559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7A35FCF">
                                    <w:pPr>
                                      <w:rPr>
                                        <w:rFonts w:hint="eastAsia" w:eastAsiaTheme="minorEastAsia"/>
                                        <w:lang w:eastAsia="zh-CN"/>
                                      </w:rPr>
                                    </w:pPr>
                                    <w:r>
                                      <w:rPr>
                                        <w:rFonts w:hint="eastAsia"/>
                                        <w:lang w:eastAsia="zh-CN"/>
                                      </w:rPr>
                                      <w:t>组装</w:t>
                                    </w:r>
                                  </w:p>
                                </w:txbxContent>
                              </wps:txbx>
                              <wps:bodyPr upright="1"/>
                            </wps:wsp>
                            <wps:wsp>
                              <wps:cNvPr id="302" name="直接箭头连接符 40"/>
                              <wps:cNvCnPr/>
                              <wps:spPr>
                                <a:xfrm flipV="1">
                                  <a:off x="3783330" y="2118995"/>
                                  <a:ext cx="0" cy="174625"/>
                                </a:xfrm>
                                <a:prstGeom prst="straightConnector1">
                                  <a:avLst/>
                                </a:prstGeom>
                                <a:ln>
                                  <a:solidFill>
                                    <a:schemeClr val="tx1"/>
                                  </a:solidFill>
                                  <a:prstDash val="dash"/>
                                  <a:tailEnd type="arrow"/>
                                </a:ln>
                              </wps:spPr>
                              <wps:style>
                                <a:lnRef idx="1">
                                  <a:schemeClr val="accent1"/>
                                </a:lnRef>
                                <a:fillRef idx="0">
                                  <a:schemeClr val="accent1"/>
                                </a:fillRef>
                                <a:effectRef idx="0">
                                  <a:schemeClr val="accent1"/>
                                </a:effectRef>
                                <a:fontRef idx="minor">
                                  <a:schemeClr val="tx1"/>
                                </a:fontRef>
                              </wps:style>
                              <wps:bodyPr/>
                            </wps:wsp>
                            <wps:wsp>
                              <wps:cNvPr id="304" name="文本框 453"/>
                              <wps:cNvSpPr txBox="1"/>
                              <wps:spPr>
                                <a:xfrm>
                                  <a:off x="2007235" y="1930400"/>
                                  <a:ext cx="659130" cy="273050"/>
                                </a:xfrm>
                                <a:prstGeom prst="rect">
                                  <a:avLst/>
                                </a:prstGeom>
                                <a:noFill/>
                                <a:ln>
                                  <a:noFill/>
                                </a:ln>
                              </wps:spPr>
                              <wps:txbx>
                                <w:txbxContent>
                                  <w:p w14:paraId="4A6C96DC">
                                    <w:pPr>
                                      <w:rPr>
                                        <w:rFonts w:hint="default" w:eastAsiaTheme="minorEastAsia"/>
                                        <w:lang w:val="en-US" w:eastAsia="zh-CN"/>
                                      </w:rPr>
                                    </w:pPr>
                                    <w:r>
                                      <w:rPr>
                                        <w:rFonts w:hint="eastAsia"/>
                                        <w:lang w:val="en-US" w:eastAsia="zh-CN"/>
                                      </w:rPr>
                                      <w:t>G4 N</w:t>
                                    </w:r>
                                  </w:p>
                                </w:txbxContent>
                              </wps:txbx>
                              <wps:bodyPr upright="1"/>
                            </wps:wsp>
                            <wps:wsp>
                              <wps:cNvPr id="305" name="文本框 453"/>
                              <wps:cNvSpPr txBox="1"/>
                              <wps:spPr>
                                <a:xfrm>
                                  <a:off x="2781300" y="1964690"/>
                                  <a:ext cx="659130" cy="273050"/>
                                </a:xfrm>
                                <a:prstGeom prst="rect">
                                  <a:avLst/>
                                </a:prstGeom>
                                <a:noFill/>
                                <a:ln>
                                  <a:noFill/>
                                </a:ln>
                              </wps:spPr>
                              <wps:txbx>
                                <w:txbxContent>
                                  <w:p w14:paraId="76831B97">
                                    <w:pPr>
                                      <w:rPr>
                                        <w:rFonts w:hint="default" w:eastAsiaTheme="minorEastAsia"/>
                                        <w:lang w:val="en-US" w:eastAsia="zh-CN"/>
                                      </w:rPr>
                                    </w:pPr>
                                    <w:r>
                                      <w:rPr>
                                        <w:rFonts w:hint="eastAsia"/>
                                        <w:lang w:val="en-US" w:eastAsia="zh-CN"/>
                                      </w:rPr>
                                      <w:t>G5 N</w:t>
                                    </w:r>
                                  </w:p>
                                </w:txbxContent>
                              </wps:txbx>
                              <wps:bodyPr upright="1"/>
                            </wps:wsp>
                            <wps:wsp>
                              <wps:cNvPr id="306" name="文本框 453"/>
                              <wps:cNvSpPr txBox="1"/>
                              <wps:spPr>
                                <a:xfrm>
                                  <a:off x="3552190" y="1939925"/>
                                  <a:ext cx="659130" cy="273050"/>
                                </a:xfrm>
                                <a:prstGeom prst="rect">
                                  <a:avLst/>
                                </a:prstGeom>
                                <a:noFill/>
                                <a:ln>
                                  <a:noFill/>
                                </a:ln>
                              </wps:spPr>
                              <wps:txbx>
                                <w:txbxContent>
                                  <w:p w14:paraId="77597723">
                                    <w:pPr>
                                      <w:rPr>
                                        <w:rFonts w:hint="default" w:eastAsiaTheme="minorEastAsia"/>
                                        <w:lang w:val="en-US" w:eastAsia="zh-CN"/>
                                      </w:rPr>
                                    </w:pPr>
                                    <w:r>
                                      <w:rPr>
                                        <w:rFonts w:hint="eastAsia"/>
                                        <w:lang w:val="en-US" w:eastAsia="zh-CN"/>
                                      </w:rPr>
                                      <w:t>G6 N</w:t>
                                    </w:r>
                                  </w:p>
                                </w:txbxContent>
                              </wps:txbx>
                              <wps:bodyPr upright="1"/>
                            </wps:wsp>
                            <wps:wsp>
                              <wps:cNvPr id="307" name="自选图形 441"/>
                              <wps:cNvCnPr/>
                              <wps:spPr>
                                <a:xfrm flipV="1">
                                  <a:off x="4565650" y="2583180"/>
                                  <a:ext cx="6985" cy="1490345"/>
                                </a:xfrm>
                                <a:prstGeom prst="straightConnector1">
                                  <a:avLst/>
                                </a:prstGeom>
                                <a:ln w="9525" cap="flat" cmpd="sng">
                                  <a:solidFill>
                                    <a:srgbClr val="000000"/>
                                  </a:solidFill>
                                  <a:prstDash val="solid"/>
                                  <a:headEnd type="none" w="med" len="med"/>
                                  <a:tailEnd type="triangle" w="med" len="med"/>
                                </a:ln>
                              </wps:spPr>
                              <wps:bodyPr/>
                            </wps:wsp>
                            <wps:wsp>
                              <wps:cNvPr id="79" name="文本框 448"/>
                              <wps:cNvSpPr txBox="1"/>
                              <wps:spPr>
                                <a:xfrm>
                                  <a:off x="2908300" y="1442085"/>
                                  <a:ext cx="645160" cy="27559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5BEE28A">
                                    <w:pPr>
                                      <w:rPr>
                                        <w:rFonts w:hint="eastAsia" w:eastAsiaTheme="minorEastAsia"/>
                                        <w:lang w:eastAsia="zh-CN"/>
                                      </w:rPr>
                                    </w:pPr>
                                    <w:r>
                                      <w:rPr>
                                        <w:rFonts w:hint="eastAsia"/>
                                        <w:lang w:eastAsia="zh-CN"/>
                                      </w:rPr>
                                      <w:t>主脱脂</w:t>
                                    </w:r>
                                  </w:p>
                                </w:txbxContent>
                              </wps:txbx>
                              <wps:bodyPr upright="1"/>
                            </wps:wsp>
                            <wps:wsp>
                              <wps:cNvPr id="80" name="文本框 453"/>
                              <wps:cNvSpPr txBox="1"/>
                              <wps:spPr>
                                <a:xfrm>
                                  <a:off x="3938270" y="1021080"/>
                                  <a:ext cx="659130" cy="273050"/>
                                </a:xfrm>
                                <a:prstGeom prst="rect">
                                  <a:avLst/>
                                </a:prstGeom>
                                <a:noFill/>
                                <a:ln>
                                  <a:noFill/>
                                </a:ln>
                              </wps:spPr>
                              <wps:txbx>
                                <w:txbxContent>
                                  <w:p w14:paraId="4EB25387">
                                    <w:pPr>
                                      <w:rPr>
                                        <w:rFonts w:hint="default" w:eastAsiaTheme="minorEastAsia"/>
                                        <w:lang w:val="en-US" w:eastAsia="zh-CN"/>
                                      </w:rPr>
                                    </w:pPr>
                                    <w:r>
                                      <w:rPr>
                                        <w:rFonts w:hint="eastAsia"/>
                                        <w:lang w:val="en-US" w:eastAsia="zh-CN"/>
                                      </w:rPr>
                                      <w:t xml:space="preserve">S4 N </w:t>
                                    </w:r>
                                  </w:p>
                                </w:txbxContent>
                              </wps:txbx>
                              <wps:bodyPr upright="1"/>
                            </wps:wsp>
                            <wps:wsp>
                              <wps:cNvPr id="82" name="直接箭头连接符 40"/>
                              <wps:cNvCnPr/>
                              <wps:spPr>
                                <a:xfrm flipV="1">
                                  <a:off x="3225800" y="1252220"/>
                                  <a:ext cx="0" cy="174625"/>
                                </a:xfrm>
                                <a:prstGeom prst="straightConnector1">
                                  <a:avLst/>
                                </a:prstGeom>
                                <a:ln>
                                  <a:solidFill>
                                    <a:schemeClr val="tx1"/>
                                  </a:solidFill>
                                  <a:prstDash val="dash"/>
                                  <a:tailEnd type="arrow"/>
                                </a:ln>
                              </wps:spPr>
                              <wps:style>
                                <a:lnRef idx="1">
                                  <a:schemeClr val="accent1"/>
                                </a:lnRef>
                                <a:fillRef idx="0">
                                  <a:schemeClr val="accent1"/>
                                </a:fillRef>
                                <a:effectRef idx="0">
                                  <a:schemeClr val="accent1"/>
                                </a:effectRef>
                                <a:fontRef idx="minor">
                                  <a:schemeClr val="tx1"/>
                                </a:fontRef>
                              </wps:style>
                              <wps:bodyPr/>
                            </wps:wsp>
                            <wps:wsp>
                              <wps:cNvPr id="83" name="文本框 453"/>
                              <wps:cNvSpPr txBox="1"/>
                              <wps:spPr>
                                <a:xfrm>
                                  <a:off x="2985770" y="1046480"/>
                                  <a:ext cx="659130" cy="273050"/>
                                </a:xfrm>
                                <a:prstGeom prst="rect">
                                  <a:avLst/>
                                </a:prstGeom>
                                <a:noFill/>
                                <a:ln>
                                  <a:noFill/>
                                </a:ln>
                              </wps:spPr>
                              <wps:txbx>
                                <w:txbxContent>
                                  <w:p w14:paraId="3DE23507">
                                    <w:pPr>
                                      <w:rPr>
                                        <w:rFonts w:hint="default" w:eastAsiaTheme="minorEastAsia"/>
                                        <w:lang w:val="en-US" w:eastAsia="zh-CN"/>
                                      </w:rPr>
                                    </w:pPr>
                                    <w:r>
                                      <w:rPr>
                                        <w:rFonts w:hint="eastAsia"/>
                                        <w:lang w:val="en-US" w:eastAsia="zh-CN"/>
                                      </w:rPr>
                                      <w:t>S4 N</w:t>
                                    </w:r>
                                  </w:p>
                                </w:txbxContent>
                              </wps:txbx>
                              <wps:bodyPr upright="1"/>
                            </wps:wsp>
                            <wps:wsp>
                              <wps:cNvPr id="84" name="文本框 448"/>
                              <wps:cNvSpPr txBox="1"/>
                              <wps:spPr>
                                <a:xfrm>
                                  <a:off x="1964690" y="1449705"/>
                                  <a:ext cx="645160" cy="27559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C5D1550">
                                    <w:pPr>
                                      <w:rPr>
                                        <w:rFonts w:hint="default" w:eastAsiaTheme="minorEastAsia"/>
                                        <w:lang w:val="en-US" w:eastAsia="zh-CN"/>
                                      </w:rPr>
                                    </w:pPr>
                                    <w:r>
                                      <w:rPr>
                                        <w:rFonts w:hint="eastAsia"/>
                                        <w:lang w:val="en-US" w:eastAsia="zh-CN"/>
                                      </w:rPr>
                                      <w:t>水洗1</w:t>
                                    </w:r>
                                  </w:p>
                                </w:txbxContent>
                              </wps:txbx>
                              <wps:bodyPr upright="1"/>
                            </wps:wsp>
                            <wps:wsp>
                              <wps:cNvPr id="85" name="直接箭头连接符 40"/>
                              <wps:cNvCnPr/>
                              <wps:spPr>
                                <a:xfrm flipV="1">
                                  <a:off x="2265045" y="1261110"/>
                                  <a:ext cx="0" cy="174625"/>
                                </a:xfrm>
                                <a:prstGeom prst="straightConnector1">
                                  <a:avLst/>
                                </a:prstGeom>
                                <a:ln>
                                  <a:solidFill>
                                    <a:schemeClr val="tx1"/>
                                  </a:solidFill>
                                  <a:prstDash val="dash"/>
                                  <a:tailEnd type="arrow"/>
                                </a:ln>
                              </wps:spPr>
                              <wps:style>
                                <a:lnRef idx="1">
                                  <a:schemeClr val="accent1"/>
                                </a:lnRef>
                                <a:fillRef idx="0">
                                  <a:schemeClr val="accent1"/>
                                </a:fillRef>
                                <a:effectRef idx="0">
                                  <a:schemeClr val="accent1"/>
                                </a:effectRef>
                                <a:fontRef idx="minor">
                                  <a:schemeClr val="tx1"/>
                                </a:fontRef>
                              </wps:style>
                              <wps:bodyPr/>
                            </wps:wsp>
                            <wps:wsp>
                              <wps:cNvPr id="86" name="文本框 453"/>
                              <wps:cNvSpPr txBox="1"/>
                              <wps:spPr>
                                <a:xfrm>
                                  <a:off x="2001520" y="1063625"/>
                                  <a:ext cx="568325" cy="273050"/>
                                </a:xfrm>
                                <a:prstGeom prst="rect">
                                  <a:avLst/>
                                </a:prstGeom>
                                <a:noFill/>
                                <a:ln>
                                  <a:noFill/>
                                </a:ln>
                              </wps:spPr>
                              <wps:txbx>
                                <w:txbxContent>
                                  <w:p w14:paraId="1B768F91">
                                    <w:pPr>
                                      <w:rPr>
                                        <w:rFonts w:hint="default" w:eastAsiaTheme="minorEastAsia"/>
                                        <w:lang w:val="en-US" w:eastAsia="zh-CN"/>
                                      </w:rPr>
                                    </w:pPr>
                                    <w:r>
                                      <w:rPr>
                                        <w:rFonts w:hint="eastAsia"/>
                                        <w:lang w:val="en-US" w:eastAsia="zh-CN"/>
                                      </w:rPr>
                                      <w:t>W1 N</w:t>
                                    </w:r>
                                  </w:p>
                                </w:txbxContent>
                              </wps:txbx>
                              <wps:bodyPr upright="1"/>
                            </wps:wsp>
                            <wps:wsp>
                              <wps:cNvPr id="87" name="自选图形 441"/>
                              <wps:cNvCnPr/>
                              <wps:spPr>
                                <a:xfrm flipH="1" flipV="1">
                                  <a:off x="1673225" y="1586865"/>
                                  <a:ext cx="295275" cy="6985"/>
                                </a:xfrm>
                                <a:prstGeom prst="straightConnector1">
                                  <a:avLst/>
                                </a:prstGeom>
                                <a:ln w="9525" cap="flat" cmpd="sng">
                                  <a:solidFill>
                                    <a:srgbClr val="000000"/>
                                  </a:solidFill>
                                  <a:prstDash val="solid"/>
                                  <a:headEnd type="none" w="med" len="med"/>
                                  <a:tailEnd type="triangle" w="med" len="med"/>
                                </a:ln>
                              </wps:spPr>
                              <wps:bodyPr/>
                            </wps:wsp>
                            <wps:wsp>
                              <wps:cNvPr id="88" name="文本框 448"/>
                              <wps:cNvSpPr txBox="1"/>
                              <wps:spPr>
                                <a:xfrm>
                                  <a:off x="1020445" y="1449705"/>
                                  <a:ext cx="645160" cy="27559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C023B67">
                                    <w:pPr>
                                      <w:rPr>
                                        <w:rFonts w:hint="default" w:eastAsiaTheme="minorEastAsia"/>
                                        <w:lang w:val="en-US" w:eastAsia="zh-CN"/>
                                      </w:rPr>
                                    </w:pPr>
                                    <w:r>
                                      <w:rPr>
                                        <w:rFonts w:hint="eastAsia"/>
                                        <w:lang w:val="en-US" w:eastAsia="zh-CN"/>
                                      </w:rPr>
                                      <w:t>水洗2</w:t>
                                    </w:r>
                                  </w:p>
                                </w:txbxContent>
                              </wps:txbx>
                              <wps:bodyPr upright="1"/>
                            </wps:wsp>
                            <wps:wsp>
                              <wps:cNvPr id="89" name="直接箭头连接符 40"/>
                              <wps:cNvCnPr/>
                              <wps:spPr>
                                <a:xfrm flipV="1">
                                  <a:off x="1320800" y="1252220"/>
                                  <a:ext cx="0" cy="174625"/>
                                </a:xfrm>
                                <a:prstGeom prst="straightConnector1">
                                  <a:avLst/>
                                </a:prstGeom>
                                <a:ln>
                                  <a:solidFill>
                                    <a:schemeClr val="tx1"/>
                                  </a:solidFill>
                                  <a:prstDash val="dash"/>
                                  <a:tailEnd type="arrow"/>
                                </a:ln>
                              </wps:spPr>
                              <wps:style>
                                <a:lnRef idx="1">
                                  <a:schemeClr val="accent1"/>
                                </a:lnRef>
                                <a:fillRef idx="0">
                                  <a:schemeClr val="accent1"/>
                                </a:fillRef>
                                <a:effectRef idx="0">
                                  <a:schemeClr val="accent1"/>
                                </a:effectRef>
                                <a:fontRef idx="minor">
                                  <a:schemeClr val="tx1"/>
                                </a:fontRef>
                              </wps:style>
                              <wps:bodyPr/>
                            </wps:wsp>
                            <wps:wsp>
                              <wps:cNvPr id="90" name="文本框 453"/>
                              <wps:cNvSpPr txBox="1"/>
                              <wps:spPr>
                                <a:xfrm>
                                  <a:off x="1054735" y="1053465"/>
                                  <a:ext cx="568325" cy="273050"/>
                                </a:xfrm>
                                <a:prstGeom prst="rect">
                                  <a:avLst/>
                                </a:prstGeom>
                                <a:noFill/>
                                <a:ln>
                                  <a:noFill/>
                                </a:ln>
                              </wps:spPr>
                              <wps:txbx>
                                <w:txbxContent>
                                  <w:p w14:paraId="2043D86B">
                                    <w:pPr>
                                      <w:rPr>
                                        <w:rFonts w:hint="default" w:eastAsiaTheme="minorEastAsia"/>
                                        <w:lang w:val="en-US" w:eastAsia="zh-CN"/>
                                      </w:rPr>
                                    </w:pPr>
                                    <w:r>
                                      <w:rPr>
                                        <w:rFonts w:hint="eastAsia"/>
                                        <w:lang w:val="en-US" w:eastAsia="zh-CN"/>
                                      </w:rPr>
                                      <w:t>W1 N</w:t>
                                    </w:r>
                                  </w:p>
                                </w:txbxContent>
                              </wps:txbx>
                              <wps:bodyPr upright="1"/>
                            </wps:wsp>
                            <wps:wsp>
                              <wps:cNvPr id="91" name="自选图形 441"/>
                              <wps:cNvCnPr/>
                              <wps:spPr>
                                <a:xfrm flipH="1" flipV="1">
                                  <a:off x="728980" y="1595755"/>
                                  <a:ext cx="295275" cy="6985"/>
                                </a:xfrm>
                                <a:prstGeom prst="straightConnector1">
                                  <a:avLst/>
                                </a:prstGeom>
                                <a:ln w="9525" cap="flat" cmpd="sng">
                                  <a:solidFill>
                                    <a:srgbClr val="000000"/>
                                  </a:solidFill>
                                  <a:prstDash val="solid"/>
                                  <a:headEnd type="none" w="med" len="med"/>
                                  <a:tailEnd type="triangle" w="med" len="med"/>
                                </a:ln>
                              </wps:spPr>
                              <wps:bodyPr/>
                            </wps:wsp>
                            <wps:wsp>
                              <wps:cNvPr id="92" name="文本框 448"/>
                              <wps:cNvSpPr txBox="1"/>
                              <wps:spPr>
                                <a:xfrm>
                                  <a:off x="241300" y="1457960"/>
                                  <a:ext cx="466090" cy="27559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D9295E1">
                                    <w:pPr>
                                      <w:rPr>
                                        <w:rFonts w:hint="eastAsia" w:eastAsiaTheme="minorEastAsia"/>
                                        <w:lang w:eastAsia="zh-CN"/>
                                      </w:rPr>
                                    </w:pPr>
                                    <w:r>
                                      <w:rPr>
                                        <w:rFonts w:hint="eastAsia"/>
                                        <w:lang w:eastAsia="zh-CN"/>
                                      </w:rPr>
                                      <w:t>陶化</w:t>
                                    </w:r>
                                  </w:p>
                                </w:txbxContent>
                              </wps:txbx>
                              <wps:bodyPr upright="1"/>
                            </wps:wsp>
                            <wps:wsp>
                              <wps:cNvPr id="94" name="直接箭头连接符 40"/>
                              <wps:cNvCnPr/>
                              <wps:spPr>
                                <a:xfrm flipV="1">
                                  <a:off x="436880" y="1269365"/>
                                  <a:ext cx="0" cy="174625"/>
                                </a:xfrm>
                                <a:prstGeom prst="straightConnector1">
                                  <a:avLst/>
                                </a:prstGeom>
                                <a:ln>
                                  <a:solidFill>
                                    <a:schemeClr val="tx1"/>
                                  </a:solidFill>
                                  <a:prstDash val="dash"/>
                                  <a:tailEnd type="arrow"/>
                                </a:ln>
                              </wps:spPr>
                              <wps:style>
                                <a:lnRef idx="1">
                                  <a:schemeClr val="accent1"/>
                                </a:lnRef>
                                <a:fillRef idx="0">
                                  <a:schemeClr val="accent1"/>
                                </a:fillRef>
                                <a:effectRef idx="0">
                                  <a:schemeClr val="accent1"/>
                                </a:effectRef>
                                <a:fontRef idx="minor">
                                  <a:schemeClr val="tx1"/>
                                </a:fontRef>
                              </wps:style>
                              <wps:bodyPr/>
                            </wps:wsp>
                            <wps:wsp>
                              <wps:cNvPr id="95" name="文本框 453"/>
                              <wps:cNvSpPr txBox="1"/>
                              <wps:spPr>
                                <a:xfrm>
                                  <a:off x="239395" y="1052830"/>
                                  <a:ext cx="659130" cy="273050"/>
                                </a:xfrm>
                                <a:prstGeom prst="rect">
                                  <a:avLst/>
                                </a:prstGeom>
                                <a:noFill/>
                                <a:ln>
                                  <a:noFill/>
                                </a:ln>
                              </wps:spPr>
                              <wps:txbx>
                                <w:txbxContent>
                                  <w:p w14:paraId="7CA63FE8">
                                    <w:pPr>
                                      <w:rPr>
                                        <w:rFonts w:hint="default" w:eastAsiaTheme="minorEastAsia"/>
                                        <w:lang w:val="en-US" w:eastAsia="zh-CN"/>
                                      </w:rPr>
                                    </w:pPr>
                                    <w:r>
                                      <w:rPr>
                                        <w:rFonts w:hint="eastAsia"/>
                                        <w:lang w:val="en-US" w:eastAsia="zh-CN"/>
                                      </w:rPr>
                                      <w:t xml:space="preserve">S5 N </w:t>
                                    </w:r>
                                  </w:p>
                                </w:txbxContent>
                              </wps:txbx>
                              <wps:bodyPr upright="1"/>
                            </wps:wsp>
                            <wps:wsp>
                              <wps:cNvPr id="96" name="自选图形 441"/>
                              <wps:cNvCnPr/>
                              <wps:spPr>
                                <a:xfrm flipH="1">
                                  <a:off x="445770" y="1750060"/>
                                  <a:ext cx="6350" cy="519430"/>
                                </a:xfrm>
                                <a:prstGeom prst="straightConnector1">
                                  <a:avLst/>
                                </a:prstGeom>
                                <a:ln w="9525" cap="flat" cmpd="sng">
                                  <a:solidFill>
                                    <a:srgbClr val="000000"/>
                                  </a:solidFill>
                                  <a:prstDash val="solid"/>
                                  <a:headEnd type="none" w="med" len="med"/>
                                  <a:tailEnd type="triangle" w="med" len="med"/>
                                </a:ln>
                              </wps:spPr>
                              <wps:bodyPr/>
                            </wps:wsp>
                            <wps:wsp>
                              <wps:cNvPr id="97" name="文本框 448"/>
                              <wps:cNvSpPr txBox="1"/>
                              <wps:spPr>
                                <a:xfrm>
                                  <a:off x="119380" y="2273300"/>
                                  <a:ext cx="645160" cy="27559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A69B2C0">
                                    <w:pPr>
                                      <w:rPr>
                                        <w:rFonts w:hint="default" w:eastAsiaTheme="minorEastAsia"/>
                                        <w:lang w:val="en-US" w:eastAsia="zh-CN"/>
                                      </w:rPr>
                                    </w:pPr>
                                    <w:r>
                                      <w:rPr>
                                        <w:rFonts w:hint="eastAsia"/>
                                        <w:lang w:val="en-US" w:eastAsia="zh-CN"/>
                                      </w:rPr>
                                      <w:t>水洗3</w:t>
                                    </w:r>
                                  </w:p>
                                </w:txbxContent>
                              </wps:txbx>
                              <wps:bodyPr upright="1"/>
                            </wps:wsp>
                            <wps:wsp>
                              <wps:cNvPr id="99" name="直接箭头连接符 40"/>
                              <wps:cNvCnPr/>
                              <wps:spPr>
                                <a:xfrm flipV="1">
                                  <a:off x="273685" y="2107565"/>
                                  <a:ext cx="0" cy="174625"/>
                                </a:xfrm>
                                <a:prstGeom prst="straightConnector1">
                                  <a:avLst/>
                                </a:prstGeom>
                                <a:ln>
                                  <a:solidFill>
                                    <a:schemeClr val="tx1"/>
                                  </a:solidFill>
                                  <a:prstDash val="dash"/>
                                  <a:tailEnd type="arrow"/>
                                </a:ln>
                              </wps:spPr>
                              <wps:style>
                                <a:lnRef idx="1">
                                  <a:schemeClr val="accent1"/>
                                </a:lnRef>
                                <a:fillRef idx="0">
                                  <a:schemeClr val="accent1"/>
                                </a:fillRef>
                                <a:effectRef idx="0">
                                  <a:schemeClr val="accent1"/>
                                </a:effectRef>
                                <a:fontRef idx="minor">
                                  <a:schemeClr val="tx1"/>
                                </a:fontRef>
                              </wps:style>
                              <wps:bodyPr/>
                            </wps:wsp>
                            <wps:wsp>
                              <wps:cNvPr id="100" name="文本框 453"/>
                              <wps:cNvSpPr txBox="1"/>
                              <wps:spPr>
                                <a:xfrm>
                                  <a:off x="8255" y="1887220"/>
                                  <a:ext cx="568325" cy="273050"/>
                                </a:xfrm>
                                <a:prstGeom prst="rect">
                                  <a:avLst/>
                                </a:prstGeom>
                                <a:noFill/>
                                <a:ln>
                                  <a:noFill/>
                                </a:ln>
                              </wps:spPr>
                              <wps:txbx>
                                <w:txbxContent>
                                  <w:p w14:paraId="65931329">
                                    <w:pPr>
                                      <w:rPr>
                                        <w:rFonts w:hint="default" w:eastAsiaTheme="minorEastAsia"/>
                                        <w:lang w:val="en-US" w:eastAsia="zh-CN"/>
                                      </w:rPr>
                                    </w:pPr>
                                    <w:r>
                                      <w:rPr>
                                        <w:rFonts w:hint="eastAsia"/>
                                        <w:lang w:val="en-US" w:eastAsia="zh-CN"/>
                                      </w:rPr>
                                      <w:t>W1 N</w:t>
                                    </w:r>
                                  </w:p>
                                </w:txbxContent>
                              </wps:txbx>
                              <wps:bodyPr upright="1"/>
                            </wps:wsp>
                            <wps:wsp>
                              <wps:cNvPr id="101" name="自选图形 441"/>
                              <wps:cNvCnPr/>
                              <wps:spPr>
                                <a:xfrm>
                                  <a:off x="772160" y="2427605"/>
                                  <a:ext cx="292100" cy="3810"/>
                                </a:xfrm>
                                <a:prstGeom prst="straightConnector1">
                                  <a:avLst/>
                                </a:prstGeom>
                                <a:ln w="9525" cap="flat" cmpd="sng">
                                  <a:solidFill>
                                    <a:srgbClr val="000000"/>
                                  </a:solidFill>
                                  <a:prstDash val="solid"/>
                                  <a:headEnd type="none" w="med" len="med"/>
                                  <a:tailEnd type="triangle" w="med" len="med"/>
                                </a:ln>
                              </wps:spPr>
                              <wps:bodyPr/>
                            </wps:wsp>
                            <wps:wsp>
                              <wps:cNvPr id="102" name="文本框 448"/>
                              <wps:cNvSpPr txBox="1"/>
                              <wps:spPr>
                                <a:xfrm>
                                  <a:off x="1063625" y="2282190"/>
                                  <a:ext cx="645160" cy="27559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F487144">
                                    <w:pPr>
                                      <w:rPr>
                                        <w:rFonts w:hint="default" w:eastAsiaTheme="minorEastAsia"/>
                                        <w:lang w:val="en-US" w:eastAsia="zh-CN"/>
                                      </w:rPr>
                                    </w:pPr>
                                    <w:r>
                                      <w:rPr>
                                        <w:rFonts w:hint="eastAsia"/>
                                        <w:lang w:val="en-US" w:eastAsia="zh-CN"/>
                                      </w:rPr>
                                      <w:t>水洗4</w:t>
                                    </w:r>
                                  </w:p>
                                </w:txbxContent>
                              </wps:txbx>
                              <wps:bodyPr upright="1"/>
                            </wps:wsp>
                            <wps:wsp>
                              <wps:cNvPr id="103" name="直接箭头连接符 40"/>
                              <wps:cNvCnPr/>
                              <wps:spPr>
                                <a:xfrm flipV="1">
                                  <a:off x="1346835" y="2084705"/>
                                  <a:ext cx="0" cy="174625"/>
                                </a:xfrm>
                                <a:prstGeom prst="straightConnector1">
                                  <a:avLst/>
                                </a:prstGeom>
                                <a:ln>
                                  <a:solidFill>
                                    <a:schemeClr val="tx1"/>
                                  </a:solidFill>
                                  <a:prstDash val="dash"/>
                                  <a:tailEnd type="arrow"/>
                                </a:ln>
                              </wps:spPr>
                              <wps:style>
                                <a:lnRef idx="1">
                                  <a:schemeClr val="accent1"/>
                                </a:lnRef>
                                <a:fillRef idx="0">
                                  <a:schemeClr val="accent1"/>
                                </a:fillRef>
                                <a:effectRef idx="0">
                                  <a:schemeClr val="accent1"/>
                                </a:effectRef>
                                <a:fontRef idx="minor">
                                  <a:schemeClr val="tx1"/>
                                </a:fontRef>
                              </wps:style>
                              <wps:bodyPr/>
                            </wps:wsp>
                            <wps:wsp>
                              <wps:cNvPr id="104" name="文本框 453"/>
                              <wps:cNvSpPr txBox="1"/>
                              <wps:spPr>
                                <a:xfrm>
                                  <a:off x="1063625" y="1897380"/>
                                  <a:ext cx="568325" cy="273050"/>
                                </a:xfrm>
                                <a:prstGeom prst="rect">
                                  <a:avLst/>
                                </a:prstGeom>
                                <a:noFill/>
                                <a:ln>
                                  <a:noFill/>
                                </a:ln>
                              </wps:spPr>
                              <wps:txbx>
                                <w:txbxContent>
                                  <w:p w14:paraId="1A28CF35">
                                    <w:pPr>
                                      <w:rPr>
                                        <w:rFonts w:hint="default" w:eastAsiaTheme="minorEastAsia"/>
                                        <w:lang w:val="en-US" w:eastAsia="zh-CN"/>
                                      </w:rPr>
                                    </w:pPr>
                                    <w:r>
                                      <w:rPr>
                                        <w:rFonts w:hint="eastAsia"/>
                                        <w:lang w:val="en-US" w:eastAsia="zh-CN"/>
                                      </w:rPr>
                                      <w:t>W1 N</w:t>
                                    </w:r>
                                  </w:p>
                                </w:txbxContent>
                              </wps:txbx>
                              <wps:bodyPr upright="1"/>
                            </wps:wsp>
                            <wps:wsp>
                              <wps:cNvPr id="105" name="自选图形 441"/>
                              <wps:cNvCnPr/>
                              <wps:spPr>
                                <a:xfrm>
                                  <a:off x="1724660" y="2436495"/>
                                  <a:ext cx="292100" cy="3810"/>
                                </a:xfrm>
                                <a:prstGeom prst="straightConnector1">
                                  <a:avLst/>
                                </a:prstGeom>
                                <a:ln w="9525" cap="flat" cmpd="sng">
                                  <a:solidFill>
                                    <a:srgbClr val="000000"/>
                                  </a:solidFill>
                                  <a:prstDash val="solid"/>
                                  <a:headEnd type="none" w="med" len="med"/>
                                  <a:tailEnd type="triangle" w="med" len="med"/>
                                </a:ln>
                              </wps:spPr>
                              <wps:bodyPr/>
                            </wps:wsp>
                            <wps:wsp>
                              <wps:cNvPr id="106" name="自选图形 441"/>
                              <wps:cNvCnPr/>
                              <wps:spPr>
                                <a:xfrm>
                                  <a:off x="2505075" y="2444750"/>
                                  <a:ext cx="292100" cy="3810"/>
                                </a:xfrm>
                                <a:prstGeom prst="straightConnector1">
                                  <a:avLst/>
                                </a:prstGeom>
                                <a:ln w="9525" cap="flat" cmpd="sng">
                                  <a:solidFill>
                                    <a:srgbClr val="000000"/>
                                  </a:solidFill>
                                  <a:prstDash val="solid"/>
                                  <a:headEnd type="none" w="med" len="med"/>
                                  <a:tailEnd type="triangle" w="med" len="med"/>
                                </a:ln>
                              </wps:spPr>
                              <wps:bodyPr/>
                            </wps:wsp>
                            <wps:wsp>
                              <wps:cNvPr id="107" name="自选图形 441"/>
                              <wps:cNvCnPr/>
                              <wps:spPr>
                                <a:xfrm>
                                  <a:off x="3268980" y="2444750"/>
                                  <a:ext cx="292100" cy="3810"/>
                                </a:xfrm>
                                <a:prstGeom prst="straightConnector1">
                                  <a:avLst/>
                                </a:prstGeom>
                                <a:ln w="9525" cap="flat" cmpd="sng">
                                  <a:solidFill>
                                    <a:srgbClr val="000000"/>
                                  </a:solidFill>
                                  <a:prstDash val="solid"/>
                                  <a:headEnd type="none" w="med" len="med"/>
                                  <a:tailEnd type="triangle" w="med" len="med"/>
                                </a:ln>
                              </wps:spPr>
                              <wps:bodyPr/>
                            </wps:wsp>
                            <wps:wsp>
                              <wps:cNvPr id="108" name="自选图形 441"/>
                              <wps:cNvCnPr/>
                              <wps:spPr>
                                <a:xfrm>
                                  <a:off x="4041140" y="2445385"/>
                                  <a:ext cx="292100" cy="3810"/>
                                </a:xfrm>
                                <a:prstGeom prst="straightConnector1">
                                  <a:avLst/>
                                </a:prstGeom>
                                <a:ln w="9525" cap="flat" cmpd="sng">
                                  <a:solidFill>
                                    <a:srgbClr val="000000"/>
                                  </a:solidFill>
                                  <a:prstDash val="solid"/>
                                  <a:headEnd type="none" w="med" len="med"/>
                                  <a:tailEnd type="triangle" w="med" len="med"/>
                                </a:ln>
                              </wps:spPr>
                              <wps:bodyPr/>
                            </wps:wsp>
                            <wps:wsp>
                              <wps:cNvPr id="109" name="自选图形 441"/>
                              <wps:cNvCnPr/>
                              <wps:spPr>
                                <a:xfrm>
                                  <a:off x="4805045" y="2445385"/>
                                  <a:ext cx="292100" cy="3810"/>
                                </a:xfrm>
                                <a:prstGeom prst="straightConnector1">
                                  <a:avLst/>
                                </a:prstGeom>
                                <a:ln w="9525" cap="flat" cmpd="sng">
                                  <a:solidFill>
                                    <a:srgbClr val="000000"/>
                                  </a:solidFill>
                                  <a:prstDash val="solid"/>
                                  <a:headEnd type="none" w="med" len="med"/>
                                  <a:tailEnd type="triangle" w="med" len="med"/>
                                </a:ln>
                              </wps:spPr>
                              <wps:bodyPr/>
                            </wps:wsp>
                            <wps:wsp>
                              <wps:cNvPr id="114" name="自选图形 441"/>
                              <wps:cNvCnPr/>
                              <wps:spPr>
                                <a:xfrm>
                                  <a:off x="2874010" y="4091940"/>
                                  <a:ext cx="292100" cy="3810"/>
                                </a:xfrm>
                                <a:prstGeom prst="straightConnector1">
                                  <a:avLst/>
                                </a:prstGeom>
                                <a:ln w="9525" cap="flat" cmpd="sng">
                                  <a:solidFill>
                                    <a:srgbClr val="000000"/>
                                  </a:solidFill>
                                  <a:prstDash val="solid"/>
                                  <a:headEnd type="none" w="med" len="med"/>
                                  <a:tailEnd type="triangle" w="med" len="med"/>
                                </a:ln>
                              </wps:spPr>
                              <wps:bodyPr/>
                            </wps:wsp>
                            <wps:wsp>
                              <wps:cNvPr id="115" name="文本框 448"/>
                              <wps:cNvSpPr txBox="1"/>
                              <wps:spPr>
                                <a:xfrm>
                                  <a:off x="3165475" y="3956685"/>
                                  <a:ext cx="748030" cy="27559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42CD912">
                                    <w:pPr>
                                      <w:rPr>
                                        <w:rFonts w:hint="eastAsia" w:eastAsiaTheme="minorEastAsia"/>
                                        <w:lang w:eastAsia="zh-CN"/>
                                      </w:rPr>
                                    </w:pPr>
                                    <w:r>
                                      <w:rPr>
                                        <w:rFonts w:hint="eastAsia"/>
                                        <w:lang w:eastAsia="zh-CN"/>
                                      </w:rPr>
                                      <w:t>椅套生产</w:t>
                                    </w:r>
                                  </w:p>
                                </w:txbxContent>
                              </wps:txbx>
                              <wps:bodyPr upright="1"/>
                            </wps:wsp>
                            <wps:wsp>
                              <wps:cNvPr id="123" name="文本框 453"/>
                              <wps:cNvSpPr txBox="1"/>
                              <wps:spPr>
                                <a:xfrm>
                                  <a:off x="792480" y="3081655"/>
                                  <a:ext cx="469265" cy="300990"/>
                                </a:xfrm>
                                <a:prstGeom prst="rect">
                                  <a:avLst/>
                                </a:prstGeom>
                                <a:noFill/>
                                <a:ln>
                                  <a:noFill/>
                                </a:ln>
                              </wps:spPr>
                              <wps:txbx>
                                <w:txbxContent>
                                  <w:p w14:paraId="5A36A74D">
                                    <w:pPr>
                                      <w:rPr>
                                        <w:rFonts w:hint="default" w:eastAsiaTheme="minorEastAsia"/>
                                        <w:lang w:val="en-US" w:eastAsia="zh-CN"/>
                                      </w:rPr>
                                    </w:pPr>
                                    <w:r>
                                      <w:rPr>
                                        <w:rFonts w:hint="eastAsia"/>
                                        <w:lang w:val="en-US" w:eastAsia="zh-CN"/>
                                      </w:rPr>
                                      <w:t>木板</w:t>
                                    </w:r>
                                  </w:p>
                                </w:txbxContent>
                              </wps:txbx>
                              <wps:bodyPr upright="1"/>
                            </wps:wsp>
                            <wps:wsp>
                              <wps:cNvPr id="124" name="直接箭头连接符 40"/>
                              <wps:cNvCnPr/>
                              <wps:spPr>
                                <a:xfrm flipV="1">
                                  <a:off x="3534410" y="3757295"/>
                                  <a:ext cx="0" cy="174625"/>
                                </a:xfrm>
                                <a:prstGeom prst="straightConnector1">
                                  <a:avLst/>
                                </a:prstGeom>
                                <a:ln>
                                  <a:solidFill>
                                    <a:schemeClr val="tx1"/>
                                  </a:solidFill>
                                  <a:prstDash val="dash"/>
                                  <a:tailEnd type="arrow"/>
                                </a:ln>
                              </wps:spPr>
                              <wps:style>
                                <a:lnRef idx="1">
                                  <a:schemeClr val="accent1"/>
                                </a:lnRef>
                                <a:fillRef idx="0">
                                  <a:schemeClr val="accent1"/>
                                </a:fillRef>
                                <a:effectRef idx="0">
                                  <a:schemeClr val="accent1"/>
                                </a:effectRef>
                                <a:fontRef idx="minor">
                                  <a:schemeClr val="tx1"/>
                                </a:fontRef>
                              </wps:style>
                              <wps:bodyPr/>
                            </wps:wsp>
                            <wps:wsp>
                              <wps:cNvPr id="127" name="文本框 453"/>
                              <wps:cNvSpPr txBox="1"/>
                              <wps:spPr>
                                <a:xfrm>
                                  <a:off x="3289300" y="3517265"/>
                                  <a:ext cx="596900" cy="273050"/>
                                </a:xfrm>
                                <a:prstGeom prst="rect">
                                  <a:avLst/>
                                </a:prstGeom>
                                <a:noFill/>
                                <a:ln>
                                  <a:noFill/>
                                </a:ln>
                              </wps:spPr>
                              <wps:txbx>
                                <w:txbxContent>
                                  <w:p w14:paraId="563E0147">
                                    <w:pPr>
                                      <w:rPr>
                                        <w:rFonts w:hint="default" w:eastAsiaTheme="minorEastAsia"/>
                                        <w:lang w:val="en-US" w:eastAsia="zh-CN"/>
                                      </w:rPr>
                                    </w:pPr>
                                    <w:r>
                                      <w:rPr>
                                        <w:rFonts w:hint="eastAsia"/>
                                        <w:lang w:val="en-US" w:eastAsia="zh-CN"/>
                                      </w:rPr>
                                      <w:t>S7 N</w:t>
                                    </w:r>
                                  </w:p>
                                </w:txbxContent>
                              </wps:txbx>
                              <wps:bodyPr upright="1"/>
                            </wps:wsp>
                            <wps:wsp>
                              <wps:cNvPr id="128" name="自选图形 441"/>
                              <wps:cNvCnPr/>
                              <wps:spPr>
                                <a:xfrm>
                                  <a:off x="2849245" y="3234690"/>
                                  <a:ext cx="292100" cy="3810"/>
                                </a:xfrm>
                                <a:prstGeom prst="straightConnector1">
                                  <a:avLst/>
                                </a:prstGeom>
                                <a:ln w="9525" cap="flat" cmpd="sng">
                                  <a:solidFill>
                                    <a:srgbClr val="000000"/>
                                  </a:solidFill>
                                  <a:prstDash val="solid"/>
                                  <a:headEnd type="none" w="med" len="med"/>
                                  <a:tailEnd type="triangle" w="med" len="med"/>
                                </a:ln>
                              </wps:spPr>
                              <wps:bodyPr/>
                            </wps:wsp>
                            <wps:wsp>
                              <wps:cNvPr id="129" name="文本框 448"/>
                              <wps:cNvSpPr txBox="1"/>
                              <wps:spPr>
                                <a:xfrm>
                                  <a:off x="3140075" y="3088640"/>
                                  <a:ext cx="748030" cy="27559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1FB8987">
                                    <w:pPr>
                                      <w:rPr>
                                        <w:rFonts w:hint="eastAsia" w:eastAsiaTheme="minorEastAsia"/>
                                        <w:lang w:eastAsia="zh-CN"/>
                                      </w:rPr>
                                    </w:pPr>
                                    <w:r>
                                      <w:rPr>
                                        <w:rFonts w:hint="eastAsia"/>
                                        <w:lang w:eastAsia="zh-CN"/>
                                      </w:rPr>
                                      <w:t>木板软包</w:t>
                                    </w:r>
                                  </w:p>
                                </w:txbxContent>
                              </wps:txbx>
                              <wps:bodyPr upright="1"/>
                            </wps:wsp>
                            <wps:wsp>
                              <wps:cNvPr id="133" name="直接箭头连接符 40"/>
                              <wps:cNvCnPr/>
                              <wps:spPr>
                                <a:xfrm flipV="1">
                                  <a:off x="3440430" y="2917190"/>
                                  <a:ext cx="0" cy="174625"/>
                                </a:xfrm>
                                <a:prstGeom prst="straightConnector1">
                                  <a:avLst/>
                                </a:prstGeom>
                                <a:ln>
                                  <a:solidFill>
                                    <a:schemeClr val="tx1"/>
                                  </a:solidFill>
                                  <a:prstDash val="dash"/>
                                  <a:tailEnd type="arrow"/>
                                </a:ln>
                              </wps:spPr>
                              <wps:style>
                                <a:lnRef idx="1">
                                  <a:schemeClr val="accent1"/>
                                </a:lnRef>
                                <a:fillRef idx="0">
                                  <a:schemeClr val="accent1"/>
                                </a:fillRef>
                                <a:effectRef idx="0">
                                  <a:schemeClr val="accent1"/>
                                </a:effectRef>
                                <a:fontRef idx="minor">
                                  <a:schemeClr val="tx1"/>
                                </a:fontRef>
                              </wps:style>
                              <wps:bodyPr/>
                            </wps:wsp>
                            <wps:wsp>
                              <wps:cNvPr id="136" name="文本框 453"/>
                              <wps:cNvSpPr txBox="1"/>
                              <wps:spPr>
                                <a:xfrm>
                                  <a:off x="3157220" y="2710815"/>
                                  <a:ext cx="871855" cy="273050"/>
                                </a:xfrm>
                                <a:prstGeom prst="rect">
                                  <a:avLst/>
                                </a:prstGeom>
                                <a:noFill/>
                                <a:ln>
                                  <a:noFill/>
                                </a:ln>
                              </wps:spPr>
                              <wps:txbx>
                                <w:txbxContent>
                                  <w:p w14:paraId="21ECE05C">
                                    <w:pPr>
                                      <w:rPr>
                                        <w:rFonts w:hint="default" w:eastAsiaTheme="minorEastAsia"/>
                                        <w:lang w:val="en-US" w:eastAsia="zh-CN"/>
                                      </w:rPr>
                                    </w:pPr>
                                    <w:r>
                                      <w:rPr>
                                        <w:rFonts w:hint="eastAsia"/>
                                        <w:lang w:val="en-US" w:eastAsia="zh-CN"/>
                                      </w:rPr>
                                      <w:t xml:space="preserve">G7 S6 </w:t>
                                    </w:r>
                                  </w:p>
                                </w:txbxContent>
                              </wps:txbx>
                              <wps:bodyPr upright="1"/>
                            </wps:wsp>
                            <wps:wsp>
                              <wps:cNvPr id="137" name="自选图形 441"/>
                              <wps:cNvCnPr/>
                              <wps:spPr>
                                <a:xfrm>
                                  <a:off x="3895090" y="3225800"/>
                                  <a:ext cx="661670" cy="6985"/>
                                </a:xfrm>
                                <a:prstGeom prst="straightConnector1">
                                  <a:avLst/>
                                </a:prstGeom>
                                <a:ln w="9525" cap="flat" cmpd="sng">
                                  <a:solidFill>
                                    <a:srgbClr val="000000"/>
                                  </a:solidFill>
                                  <a:prstDash val="solid"/>
                                  <a:headEnd type="none" w="med" len="med"/>
                                  <a:tailEnd type="triangle" w="med" len="med"/>
                                </a:ln>
                              </wps:spPr>
                              <wps:bodyPr/>
                            </wps:wsp>
                            <wps:wsp>
                              <wps:cNvPr id="138" name="自选图形 441"/>
                              <wps:cNvCnPr/>
                              <wps:spPr>
                                <a:xfrm>
                                  <a:off x="3921125" y="4084320"/>
                                  <a:ext cx="661670" cy="6985"/>
                                </a:xfrm>
                                <a:prstGeom prst="straightConnector1">
                                  <a:avLst/>
                                </a:prstGeom>
                                <a:ln w="9525" cap="flat" cmpd="sng">
                                  <a:solidFill>
                                    <a:srgbClr val="000000"/>
                                  </a:solidFill>
                                  <a:prstDash val="solid"/>
                                  <a:headEnd type="none" w="med" len="med"/>
                                  <a:tailEnd type="triangle" w="med" len="med"/>
                                </a:ln>
                              </wps:spPr>
                              <wps:bodyPr/>
                            </wps:wsp>
                            <wps:wsp>
                              <wps:cNvPr id="139" name="自选图形 441"/>
                              <wps:cNvCnPr/>
                              <wps:spPr>
                                <a:xfrm flipH="1" flipV="1">
                                  <a:off x="4574540" y="3653155"/>
                                  <a:ext cx="420370" cy="8255"/>
                                </a:xfrm>
                                <a:prstGeom prst="straightConnector1">
                                  <a:avLst/>
                                </a:prstGeom>
                                <a:ln w="9525" cap="flat" cmpd="sng">
                                  <a:solidFill>
                                    <a:srgbClr val="000000"/>
                                  </a:solidFill>
                                  <a:prstDash val="solid"/>
                                  <a:headEnd type="none" w="med" len="med"/>
                                  <a:tailEnd type="triangle" w="med" len="med"/>
                                </a:ln>
                              </wps:spPr>
                              <wps:bodyPr/>
                            </wps:wsp>
                            <wps:wsp>
                              <wps:cNvPr id="146" name="文本框 448"/>
                              <wps:cNvSpPr txBox="1"/>
                              <wps:spPr>
                                <a:xfrm>
                                  <a:off x="5001895" y="3526155"/>
                                  <a:ext cx="750570" cy="267970"/>
                                </a:xfrm>
                                <a:prstGeom prst="rect">
                                  <a:avLst/>
                                </a:prstGeom>
                                <a:solidFill>
                                  <a:srgbClr val="FFFFFF"/>
                                </a:solidFill>
                                <a:ln w="9525" cap="flat" cmpd="sng">
                                  <a:noFill/>
                                  <a:prstDash val="solid"/>
                                  <a:miter/>
                                  <a:headEnd type="none" w="med" len="med"/>
                                  <a:tailEnd type="none" w="med" len="med"/>
                                </a:ln>
                              </wps:spPr>
                              <wps:txbx>
                                <w:txbxContent>
                                  <w:p w14:paraId="169B9B26">
                                    <w:pPr>
                                      <w:rPr>
                                        <w:rFonts w:hint="default" w:eastAsiaTheme="minorEastAsia"/>
                                        <w:color w:val="auto"/>
                                        <w:lang w:val="en-US" w:eastAsia="zh-CN"/>
                                      </w:rPr>
                                    </w:pPr>
                                    <w:r>
                                      <w:rPr>
                                        <w:rFonts w:hint="eastAsia"/>
                                        <w:color w:val="auto"/>
                                        <w:lang w:val="en-US" w:eastAsia="zh-CN"/>
                                      </w:rPr>
                                      <w:t>五金配件</w:t>
                                    </w:r>
                                  </w:p>
                                </w:txbxContent>
                              </wps:txbx>
                              <wps:bodyPr upright="1"/>
                            </wps:wsp>
                            <wps:wsp>
                              <wps:cNvPr id="9" name="文本框 453"/>
                              <wps:cNvSpPr txBox="1"/>
                              <wps:spPr>
                                <a:xfrm>
                                  <a:off x="2021205" y="3474085"/>
                                  <a:ext cx="1009650" cy="300990"/>
                                </a:xfrm>
                                <a:prstGeom prst="rect">
                                  <a:avLst/>
                                </a:prstGeom>
                                <a:noFill/>
                                <a:ln>
                                  <a:noFill/>
                                </a:ln>
                              </wps:spPr>
                              <wps:txbx>
                                <w:txbxContent>
                                  <w:p w14:paraId="726C97DF">
                                    <w:pPr>
                                      <w:rPr>
                                        <w:rFonts w:hint="default" w:eastAsiaTheme="minorEastAsia"/>
                                        <w:lang w:val="en-US" w:eastAsia="zh-CN"/>
                                      </w:rPr>
                                    </w:pPr>
                                    <w:r>
                                      <w:rPr>
                                        <w:rFonts w:hint="eastAsia"/>
                                        <w:lang w:val="en-US" w:eastAsia="zh-CN"/>
                                      </w:rPr>
                                      <w:t>海绵、胶黏剂</w:t>
                                    </w:r>
                                  </w:p>
                                </w:txbxContent>
                              </wps:txbx>
                              <wps:bodyPr upright="1"/>
                            </wps:wsp>
                            <wps:wsp>
                              <wps:cNvPr id="10" name="自选图形 441"/>
                              <wps:cNvCnPr/>
                              <wps:spPr>
                                <a:xfrm>
                                  <a:off x="1291590" y="3235960"/>
                                  <a:ext cx="292100" cy="3810"/>
                                </a:xfrm>
                                <a:prstGeom prst="straightConnector1">
                                  <a:avLst/>
                                </a:prstGeom>
                                <a:ln w="9525" cap="flat" cmpd="sng">
                                  <a:solidFill>
                                    <a:srgbClr val="000000"/>
                                  </a:solidFill>
                                  <a:prstDash val="solid"/>
                                  <a:headEnd type="none" w="med" len="med"/>
                                  <a:tailEnd type="triangle" w="med" len="med"/>
                                </a:ln>
                              </wps:spPr>
                              <wps:bodyPr/>
                            </wps:wsp>
                            <wps:wsp>
                              <wps:cNvPr id="11" name="文本框 448"/>
                              <wps:cNvSpPr txBox="1"/>
                              <wps:spPr>
                                <a:xfrm>
                                  <a:off x="1584960" y="3091815"/>
                                  <a:ext cx="1255395" cy="27559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049772D">
                                    <w:pPr>
                                      <w:rPr>
                                        <w:rFonts w:hint="eastAsia" w:eastAsiaTheme="minorEastAsia"/>
                                        <w:lang w:eastAsia="zh-CN"/>
                                      </w:rPr>
                                    </w:pPr>
                                    <w:r>
                                      <w:rPr>
                                        <w:rFonts w:hint="eastAsia"/>
                                        <w:lang w:eastAsia="zh-CN"/>
                                      </w:rPr>
                                      <w:t>压板、打眼、打姆</w:t>
                                    </w:r>
                                  </w:p>
                                </w:txbxContent>
                              </wps:txbx>
                              <wps:bodyPr upright="1"/>
                            </wps:wsp>
                            <wps:wsp>
                              <wps:cNvPr id="16" name="自选图形 441"/>
                              <wps:cNvCnPr/>
                              <wps:spPr>
                                <a:xfrm flipV="1">
                                  <a:off x="2950210" y="3388995"/>
                                  <a:ext cx="299720" cy="179705"/>
                                </a:xfrm>
                                <a:prstGeom prst="straightConnector1">
                                  <a:avLst/>
                                </a:prstGeom>
                                <a:ln w="9525" cap="flat" cmpd="sng">
                                  <a:solidFill>
                                    <a:srgbClr val="000000"/>
                                  </a:solidFill>
                                  <a:prstDash val="solid"/>
                                  <a:headEnd type="none" w="med" len="med"/>
                                  <a:tailEnd type="triangle" w="med" len="med"/>
                                </a:ln>
                              </wps:spPr>
                              <wps:bodyPr/>
                            </wps:wsp>
                            <wps:wsp>
                              <wps:cNvPr id="26" name="直接箭头连接符 40"/>
                              <wps:cNvCnPr/>
                              <wps:spPr>
                                <a:xfrm flipV="1">
                                  <a:off x="2195830" y="2917190"/>
                                  <a:ext cx="0" cy="174625"/>
                                </a:xfrm>
                                <a:prstGeom prst="straightConnector1">
                                  <a:avLst/>
                                </a:prstGeom>
                                <a:ln>
                                  <a:solidFill>
                                    <a:schemeClr val="tx1"/>
                                  </a:solidFill>
                                  <a:prstDash val="dash"/>
                                  <a:tailEnd type="arrow"/>
                                </a:ln>
                              </wps:spPr>
                              <wps:style>
                                <a:lnRef idx="1">
                                  <a:schemeClr val="accent1"/>
                                </a:lnRef>
                                <a:fillRef idx="0">
                                  <a:schemeClr val="accent1"/>
                                </a:fillRef>
                                <a:effectRef idx="0">
                                  <a:schemeClr val="accent1"/>
                                </a:effectRef>
                                <a:fontRef idx="minor">
                                  <a:schemeClr val="tx1"/>
                                </a:fontRef>
                              </wps:style>
                              <wps:bodyPr/>
                            </wps:wsp>
                            <wps:wsp>
                              <wps:cNvPr id="72" name="文本框 453"/>
                              <wps:cNvSpPr txBox="1"/>
                              <wps:spPr>
                                <a:xfrm>
                                  <a:off x="1997075" y="2672080"/>
                                  <a:ext cx="538480" cy="273050"/>
                                </a:xfrm>
                                <a:prstGeom prst="rect">
                                  <a:avLst/>
                                </a:prstGeom>
                                <a:noFill/>
                                <a:ln>
                                  <a:noFill/>
                                </a:ln>
                              </wps:spPr>
                              <wps:txbx>
                                <w:txbxContent>
                                  <w:p w14:paraId="0B1D1A1A">
                                    <w:pPr>
                                      <w:rPr>
                                        <w:rFonts w:hint="default" w:eastAsiaTheme="minorEastAsia"/>
                                        <w:lang w:val="en-US" w:eastAsia="zh-CN"/>
                                      </w:rPr>
                                    </w:pPr>
                                    <w:r>
                                      <w:rPr>
                                        <w:rFonts w:hint="eastAsia"/>
                                        <w:lang w:val="en-US" w:eastAsia="zh-CN"/>
                                      </w:rPr>
                                      <w:t>S9 N</w:t>
                                    </w:r>
                                  </w:p>
                                </w:txbxContent>
                              </wps:txbx>
                              <wps:bodyPr upright="1"/>
                            </wps:wsp>
                            <wps:wsp>
                              <wps:cNvPr id="174" name="自选图形 441"/>
                              <wps:cNvCnPr/>
                              <wps:spPr>
                                <a:xfrm flipV="1">
                                  <a:off x="1857375" y="2585085"/>
                                  <a:ext cx="233045" cy="126365"/>
                                </a:xfrm>
                                <a:prstGeom prst="straightConnector1">
                                  <a:avLst/>
                                </a:prstGeom>
                                <a:ln w="9525" cap="flat" cmpd="sng">
                                  <a:solidFill>
                                    <a:srgbClr val="000000"/>
                                  </a:solidFill>
                                  <a:prstDash val="solid"/>
                                  <a:headEnd type="none" w="med" len="med"/>
                                  <a:tailEnd type="triangle" w="med" len="med"/>
                                </a:ln>
                              </wps:spPr>
                              <wps:bodyPr/>
                            </wps:wsp>
                            <wps:wsp>
                              <wps:cNvPr id="175" name="文本框 453"/>
                              <wps:cNvSpPr txBox="1"/>
                              <wps:spPr>
                                <a:xfrm>
                                  <a:off x="1359535" y="2597150"/>
                                  <a:ext cx="637540" cy="300990"/>
                                </a:xfrm>
                                <a:prstGeom prst="rect">
                                  <a:avLst/>
                                </a:prstGeom>
                                <a:noFill/>
                                <a:ln>
                                  <a:noFill/>
                                </a:ln>
                              </wps:spPr>
                              <wps:txbx>
                                <w:txbxContent>
                                  <w:p w14:paraId="585F52E4">
                                    <w:pPr>
                                      <w:rPr>
                                        <w:rFonts w:hint="default" w:eastAsiaTheme="minorEastAsia"/>
                                        <w:lang w:val="en-US" w:eastAsia="zh-CN"/>
                                      </w:rPr>
                                    </w:pPr>
                                    <w:r>
                                      <w:rPr>
                                        <w:rFonts w:hint="eastAsia"/>
                                        <w:lang w:val="en-US" w:eastAsia="zh-CN"/>
                                      </w:rPr>
                                      <w:t>天然气</w:t>
                                    </w:r>
                                  </w:p>
                                </w:txbxContent>
                              </wps:txbx>
                              <wps:bodyPr upright="1"/>
                            </wps:wsp>
                            <wps:wsp>
                              <wps:cNvPr id="176" name="自选图形 441"/>
                              <wps:cNvCnPr/>
                              <wps:spPr>
                                <a:xfrm flipV="1">
                                  <a:off x="3079750" y="2569210"/>
                                  <a:ext cx="484505" cy="189230"/>
                                </a:xfrm>
                                <a:prstGeom prst="straightConnector1">
                                  <a:avLst/>
                                </a:prstGeom>
                                <a:ln w="9525" cap="flat" cmpd="sng">
                                  <a:solidFill>
                                    <a:srgbClr val="000000"/>
                                  </a:solidFill>
                                  <a:prstDash val="solid"/>
                                  <a:headEnd type="none" w="med" len="med"/>
                                  <a:tailEnd type="triangle" w="med" len="med"/>
                                </a:ln>
                              </wps:spPr>
                              <wps:bodyPr/>
                            </wps:wsp>
                            <wps:wsp>
                              <wps:cNvPr id="177" name="文本框 453"/>
                              <wps:cNvSpPr txBox="1"/>
                              <wps:spPr>
                                <a:xfrm>
                                  <a:off x="2587625" y="2640330"/>
                                  <a:ext cx="637540" cy="300990"/>
                                </a:xfrm>
                                <a:prstGeom prst="rect">
                                  <a:avLst/>
                                </a:prstGeom>
                                <a:noFill/>
                                <a:ln>
                                  <a:noFill/>
                                </a:ln>
                              </wps:spPr>
                              <wps:txbx>
                                <w:txbxContent>
                                  <w:p w14:paraId="0A00AA81">
                                    <w:pPr>
                                      <w:rPr>
                                        <w:rFonts w:hint="default" w:eastAsiaTheme="minorEastAsia"/>
                                        <w:lang w:val="en-US" w:eastAsia="zh-CN"/>
                                      </w:rPr>
                                    </w:pPr>
                                    <w:r>
                                      <w:rPr>
                                        <w:rFonts w:hint="eastAsia"/>
                                        <w:lang w:val="en-US" w:eastAsia="zh-CN"/>
                                      </w:rPr>
                                      <w:t>天然气</w:t>
                                    </w:r>
                                  </w:p>
                                </w:txbxContent>
                              </wps:txbx>
                              <wps:bodyPr upright="1"/>
                            </wps:wsp>
                          </wpc:wpc>
                        </a:graphicData>
                      </a:graphic>
                    </wp:inline>
                  </w:drawing>
                </mc:Choice>
                <mc:Fallback>
                  <w:pict>
                    <v:group id="画布 436" o:spid="_x0000_s1026" o:spt="203" style="height:395.05pt;width:469.25pt;" coordsize="5959475,5017135" editas="canvas" o:gfxdata="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">
                      <o:lock v:ext="edit" aspectratio="f"/>
                      <v:shape id="画布 436" o:spid="_x0000_s1026" style="position:absolute;left:0;top:0;height:5017135;width:5959475;" filled="f" stroked="f" coordsize="21600,21600" o:gfxdata="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">
                        <v:fill on="f" focussize="0,0"/>
                        <v:stroke on="f"/>
                        <v:imagedata o:title=""/>
                        <o:lock v:ext="edit" aspectratio="t"/>
                      </v:shape>
                      <v:shape id="文本框 438" o:spid="_x0000_s1026" o:spt="202" type="#_x0000_t202" style="position:absolute;left:9525;top:600075;height:326390;width:504825;" fillcolor="#FFFFFF" filled="t" stroked="f" coordsize="21600,21600" o:gfxdata="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tg5lzdUAAAAFAQAADwAAAAAAAAABACAAAAAi&#10;AAAAZHJzL2Rvd25yZXYueG1sUEsBAhQAFAAAAAgAh07iQKXTWDQNAgAAFgQAAA4AAAAAAAAAAQAg&#10;AAAAJAEAAGRycy9lMm9Eb2MueG1sUEsFBgAAAAAGAAYAWQEAAKMFAAAAAA==&#10;">
                        <v:fill on="t" focussize="0,0"/>
                        <v:stroke on="f" joinstyle="miter"/>
                        <v:imagedata o:title=""/>
                        <o:lock v:ext="edit" aspectratio="f"/>
                        <v:textbox>
                          <w:txbxContent>
                            <w:p w14:paraId="04B67FD4">
                              <w:pPr>
                                <w:rPr>
                                  <w:rFonts w:hint="default" w:eastAsiaTheme="minorEastAsia"/>
                                  <w:lang w:val="en-US" w:eastAsia="zh-CN"/>
                                </w:rPr>
                              </w:pPr>
                              <w:r>
                                <w:rPr>
                                  <w:rFonts w:hint="eastAsia"/>
                                  <w:lang w:val="en-US" w:eastAsia="zh-CN"/>
                                </w:rPr>
                                <w:t>钢管</w:t>
                              </w:r>
                            </w:p>
                          </w:txbxContent>
                        </v:textbox>
                      </v:shape>
                      <v:shape id="文本框 446" o:spid="_x0000_s1026" o:spt="202" type="#_x0000_t202" style="position:absolute;left:747395;top:630555;height:267970;width:527050;" fillcolor="#FFFFFF" filled="t" stroked="t" coordsize="21600,21600" o:gfxdata="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hFIvrWAAAABQEAAA8A&#10;AAAAAAAAAQAgAAAAIgAAAGRycy9kb3ducmV2LnhtbFBLAQIUABQAAAAIAIdO4kBZkE5gGQIAAEME&#10;AAAOAAAAAAAAAAEAIAAAACUBAABkcnMvZTJvRG9jLnhtbFBLBQYAAAAABgAGAFkBAACwBQAAAAA=&#10;">
                        <v:fill on="t" focussize="0,0"/>
                        <v:stroke color="#000000" joinstyle="miter"/>
                        <v:imagedata o:title=""/>
                        <o:lock v:ext="edit" aspectratio="f"/>
                        <v:textbox>
                          <w:txbxContent>
                            <w:p w14:paraId="51E9C7ED">
                              <w:pPr>
                                <w:rPr>
                                  <w:rFonts w:hint="default" w:eastAsiaTheme="minorEastAsia"/>
                                  <w:lang w:val="en-US" w:eastAsia="zh-CN"/>
                                </w:rPr>
                              </w:pPr>
                              <w:r>
                                <w:rPr>
                                  <w:rFonts w:hint="eastAsia"/>
                                  <w:lang w:val="en-US" w:eastAsia="zh-CN"/>
                                </w:rPr>
                                <w:t>下料</w:t>
                              </w:r>
                            </w:p>
                          </w:txbxContent>
                        </v:textbox>
                      </v:shape>
                      <v:shape id="文本框 453" o:spid="_x0000_s1026" o:spt="202" type="#_x0000_t202" style="position:absolute;left:652145;top:222885;height:273050;width:601345;" filled="f" stroked="f" coordsize="21600,21600" o:gfxdata="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At2fkfUAAAABQEAAA8AAAAAAAAAAQAgAAAAIgAAAGRycy9kb3ducmV2LnhtbFBLAQIUABQAAAAI&#10;AIdO4kCUMQ0PuAEAAFsDAAAOAAAAAAAAAAEAIAAAACMBAABkcnMvZTJvRG9jLnhtbFBLBQYAAAAA&#10;BgAGAFkBAABNBQAAAAA=&#10;">
                        <v:fill on="f" focussize="0,0"/>
                        <v:stroke on="f"/>
                        <v:imagedata o:title=""/>
                        <o:lock v:ext="edit" aspectratio="f"/>
                        <v:textbox>
                          <w:txbxContent>
                            <w:p w14:paraId="5E1AA351">
                              <w:pPr>
                                <w:ind w:firstLine="210" w:firstLineChars="100"/>
                                <w:rPr>
                                  <w:rFonts w:hint="default" w:eastAsiaTheme="minorEastAsia"/>
                                  <w:lang w:val="en-US" w:eastAsia="zh-CN"/>
                                </w:rPr>
                              </w:pPr>
                              <w:r>
                                <w:rPr>
                                  <w:rFonts w:hint="eastAsia"/>
                                  <w:lang w:val="en-US" w:eastAsia="zh-CN"/>
                                </w:rPr>
                                <w:t>N S1</w:t>
                              </w:r>
                            </w:p>
                          </w:txbxContent>
                        </v:textbox>
                      </v:shape>
                      <v:shape id="自选图形 441" o:spid="_x0000_s1026" o:spt="32" type="#_x0000_t32" style="position:absolute;left:438785;top:759460;height:3810;width:292100;" filled="f" stroked="t" coordsize="21600,21600" o:gfxdata="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JC14ODXAAAABQEAAA8AAAAAAAAAAQAg&#10;AAAAIgAAAGRycy9kb3ducmV2LnhtbFBLAQIUABQAAAAIAIdO4kDDV6p4DwIAAPcDAAAOAAAAAAAA&#10;AAEAIAAAACYBAABkcnMvZTJvRG9jLnhtbFBLBQYAAAAABgAGAFkBAACnBQAAAAA=&#10;">
                        <v:fill on="f" focussize="0,0"/>
                        <v:stroke color="#000000" joinstyle="round" endarrow="block"/>
                        <v:imagedata o:title=""/>
                        <o:lock v:ext="edit" aspectratio="f"/>
                      </v:shape>
                      <v:shape id="直接箭头连接符 40" o:spid="_x0000_s1026" o:spt="32" type="#_x0000_t32" style="position:absolute;left:995680;top:433705;flip:y;height:174625;width:0;" filled="f" stroked="t" coordsize="21600,21600" o:gfxdata="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BS9357VAAAABQEAAA8AAAAA&#10;AAAAAQAgAAAAIgAAAGRycy9kb3ducmV2LnhtbFBLAQIUABQAAAAIAIdO4kDtZrMeFwIAAPMDAAAO&#10;AAAAAAAAAAEAIAAAACQBAABkcnMvZTJvRG9jLnhtbFBLBQYAAAAABgAGAFkBAACtBQAAAAA=&#10;">
                        <v:fill on="f" focussize="0,0"/>
                        <v:stroke weight="0.5pt" color="#000000 [3213]" miterlimit="8" joinstyle="miter" dashstyle="dash" endarrow="open"/>
                        <v:imagedata o:title=""/>
                        <o:lock v:ext="edit" aspectratio="f"/>
                      </v:shape>
                      <v:shape id="文本框 448" o:spid="_x0000_s1026" o:spt="202" type="#_x0000_t202" style="position:absolute;left:1576070;top:623570;height:267970;width:523875;" fillcolor="#FFFFFF" filled="t" stroked="t" coordsize="21600,21600" o:gfxdata="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uEUi+tYAAAAFAQAADwAA&#10;AAAAAAABACAAAAAiAAAAZHJzL2Rvd25yZXYueG1sUEsBAhQAFAAAAAgAh07iQEdd0IIYAgAARAQA&#10;AA4AAAAAAAAAAQAgAAAAJQEAAGRycy9lMm9Eb2MueG1sUEsFBgAAAAAGAAYAWQEAAK8FAAAAAA==&#10;">
                        <v:fill on="t" focussize="0,0"/>
                        <v:stroke color="#000000" joinstyle="miter"/>
                        <v:imagedata o:title=""/>
                        <o:lock v:ext="edit" aspectratio="f"/>
                        <v:textbox>
                          <w:txbxContent>
                            <w:p w14:paraId="0AD38A65">
                              <w:pPr>
                                <w:rPr>
                                  <w:rFonts w:hint="eastAsia" w:eastAsiaTheme="minorEastAsia"/>
                                  <w:lang w:eastAsia="zh-CN"/>
                                </w:rPr>
                              </w:pPr>
                              <w:r>
                                <w:rPr>
                                  <w:rFonts w:hint="eastAsia"/>
                                  <w:lang w:eastAsia="zh-CN"/>
                                </w:rPr>
                                <w:t>冲床</w:t>
                              </w:r>
                            </w:p>
                          </w:txbxContent>
                        </v:textbox>
                      </v:shape>
                      <v:shape id="直接箭头连接符 40" o:spid="_x0000_s1026" o:spt="32" type="#_x0000_t32" style="position:absolute;left:4260850;top:445770;flip:y;height:174625;width:0;" filled="f" stroked="t" coordsize="21600,21600" o:gfxdata="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BS9357VAAAABQEAAA8AAAAAAAAA&#10;AQAgAAAAIgAAAGRycy9kb3ducmV2LnhtbFBLAQIUABQAAAAIAIdO4kC4TXdCFAIAAPQDAAAOAAAA&#10;AAAAAAEAIAAAACQBAABkcnMvZTJvRG9jLnhtbFBLBQYAAAAABgAGAFkBAACqBQAAAAA=&#10;">
                        <v:fill on="f" focussize="0,0"/>
                        <v:stroke weight="0.5pt" color="#000000 [3213]" miterlimit="8" joinstyle="miter" dashstyle="dash" endarrow="open"/>
                        <v:imagedata o:title=""/>
                        <o:lock v:ext="edit" aspectratio="f"/>
                      </v:shape>
                      <v:shape id="自选图形 441" o:spid="_x0000_s1026" o:spt="32" type="#_x0000_t32" style="position:absolute;left:1282065;top:768350;height:3810;width:292100;" filled="f" stroked="t" coordsize="21600,21600" o:gfxdata="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JC14ODXAAAABQEAAA8AAAAAAAAAAQAg&#10;AAAAIgAAAGRycy9kb3ducmV2LnhtbFBLAQIUABQAAAAIAIdO4kCuH6XQDwIAAPgDAAAOAAAAAAAA&#10;AAEAIAAAACYBAABkcnMvZTJvRG9jLnhtbFBLBQYAAAAABgAGAFkBAACnBQAAAAA=&#10;">
                        <v:fill on="f" focussize="0,0"/>
                        <v:stroke color="#000000" joinstyle="round" endarrow="block"/>
                        <v:imagedata o:title=""/>
                        <o:lock v:ext="edit" aspectratio="f"/>
                      </v:shape>
                      <v:shape id="文本框 448" o:spid="_x0000_s1026" o:spt="202" type="#_x0000_t202" style="position:absolute;left:3216910;top:633095;height:275590;width:510540;" fillcolor="#FFFFFF" filled="t" stroked="t" coordsize="21600,21600" o:gfxdata="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4RSL61gAAAAUBAAAP&#10;AAAAAAAAAAEAIAAAACIAAABkcnMvZG93bnJldi54bWxQSwECFAAUAAAACACHTuJAltW2tRoCAABE&#10;BAAADgAAAAAAAAABACAAAAAlAQAAZHJzL2Uyb0RvYy54bWxQSwUGAAAAAAYABgBZAQAAsQUAAAAA&#10;">
                        <v:fill on="t" focussize="0,0"/>
                        <v:stroke color="#000000" joinstyle="miter"/>
                        <v:imagedata o:title=""/>
                        <o:lock v:ext="edit" aspectratio="f"/>
                        <v:textbox>
                          <w:txbxContent>
                            <w:p w14:paraId="7A0B0B4C">
                              <w:pPr>
                                <w:rPr>
                                  <w:rFonts w:hint="eastAsia" w:eastAsiaTheme="minorEastAsia"/>
                                  <w:lang w:eastAsia="zh-CN"/>
                                </w:rPr>
                              </w:pPr>
                              <w:r>
                                <w:rPr>
                                  <w:rFonts w:hint="eastAsia"/>
                                  <w:lang w:eastAsia="zh-CN"/>
                                </w:rPr>
                                <w:t>折弯</w:t>
                              </w:r>
                            </w:p>
                          </w:txbxContent>
                        </v:textbox>
                      </v:shape>
                      <v:shape id="直接箭头连接符 40" o:spid="_x0000_s1026" o:spt="32" type="#_x0000_t32" style="position:absolute;left:1806575;top:423545;flip:y;height:174625;width:0;" filled="f" stroked="t" coordsize="21600,21600" o:gfxdata="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BS9357VAAAABQEAAA8AAAAA&#10;AAAAAQAgAAAAIgAAAGRycy9kb3ducmV2LnhtbFBLAQIUABQAAAAIAIdO4kARbxqBFwIAAPQDAAAO&#10;AAAAAAAAAAEAIAAAACQBAABkcnMvZTJvRG9jLnhtbFBLBQYAAAAABgAGAFkBAACtBQAAAAA=&#10;">
                        <v:fill on="f" focussize="0,0"/>
                        <v:stroke weight="0.5pt" color="#000000 [3213]" miterlimit="8" joinstyle="miter" dashstyle="dash" endarrow="open"/>
                        <v:imagedata o:title=""/>
                        <o:lock v:ext="edit" aspectratio="f"/>
                      </v:shape>
                      <v:shape id="文本框 453" o:spid="_x0000_s1026" o:spt="202" type="#_x0000_t202" style="position:absolute;left:1561465;top:220345;height:273050;width:590550;" filled="f" stroked="f" coordsize="21600,21600" o:gfxdata="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Ldn5H1AAAAAUBAAAPAAAAAAAAAAEAIAAAACIAAABkcnMvZG93bnJldi54bWxQSwECFAAUAAAA&#10;CACHTuJAiaQrKLkBAABcAwAADgAAAAAAAAABACAAAAAjAQAAZHJzL2Uyb0RvYy54bWxQSwUGAAAA&#10;AAYABgBZAQAATgUAAAAA&#10;">
                        <v:fill on="f" focussize="0,0"/>
                        <v:stroke on="f"/>
                        <v:imagedata o:title=""/>
                        <o:lock v:ext="edit" aspectratio="f"/>
                        <v:textbox>
                          <w:txbxContent>
                            <w:p w14:paraId="74ACB262">
                              <w:pPr>
                                <w:numPr>
                                  <w:ilvl w:val="0"/>
                                  <w:numId w:val="0"/>
                                </w:numPr>
                                <w:rPr>
                                  <w:rFonts w:hint="default" w:eastAsiaTheme="minorEastAsia"/>
                                  <w:lang w:val="en-US" w:eastAsia="zh-CN"/>
                                </w:rPr>
                              </w:pPr>
                              <w:r>
                                <w:rPr>
                                  <w:rFonts w:hint="eastAsia"/>
                                  <w:lang w:val="en-US" w:eastAsia="zh-CN"/>
                                </w:rPr>
                                <w:t>N S1</w:t>
                              </w:r>
                            </w:p>
                          </w:txbxContent>
                        </v:textbox>
                      </v:shape>
                      <v:shape id="自选图形 441" o:spid="_x0000_s1026" o:spt="32" type="#_x0000_t32" style="position:absolute;left:2927350;top:775335;height:3810;width:292100;" filled="f" stroked="t" coordsize="21600,21600" o:gfxdata="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kLXg4NcAAAAFAQAADwAAAAAAAAABACAA&#10;AAAiAAAAZHJzL2Rvd25yZXYueG1sUEsBAhQAFAAAAAgAh07iQLfthZ8OAgAA+AMAAA4AAAAAAAAA&#10;AQAgAAAAJgEAAGRycy9lMm9Eb2MueG1sUEsFBgAAAAAGAAYAWQEAAKYFAAAAAA==&#10;">
                        <v:fill on="f" focussize="0,0"/>
                        <v:stroke color="#000000" joinstyle="round" endarrow="block"/>
                        <v:imagedata o:title=""/>
                        <o:lock v:ext="edit" aspectratio="f"/>
                      </v:shape>
                      <v:shape id="自选图形 441" o:spid="_x0000_s1026" o:spt="32" type="#_x0000_t32" style="position:absolute;left:3726180;top:765175;height:3810;width:292100;" filled="f" stroked="t" coordsize="21600,21600" o:gfxdata="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JC14ODXAAAABQEAAA8AAAAAAAAAAQAg&#10;AAAAIgAAAGRycy9kb3ducmV2LnhtbFBLAQIUABQAAAAIAIdO4kCstxFeDwIAAPgDAAAOAAAAAAAA&#10;AAEAIAAAACYBAABkcnMvZTJvRG9jLnhtbFBLBQYAAAAABgAGAFkBAACnBQAAAAA=&#10;">
                        <v:fill on="f" focussize="0,0"/>
                        <v:stroke color="#000000" joinstyle="round" endarrow="block"/>
                        <v:imagedata o:title=""/>
                        <o:lock v:ext="edit" aspectratio="f"/>
                      </v:shape>
                      <v:rect id="矩形 51" o:spid="_x0000_s1026" o:spt="1" style="position:absolute;left:3281680;top:4473575;height:358140;width:2590800;" filled="f" stroked="t" coordsize="21600,21600" o:gfxdata="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0Fn9ytYAAAAFAQAADwAAAAAAAAABACAA&#10;AAAiAAAAZHJzL2Rvd25yZXYueG1sUEsBAhQAFAAAAAgAh07iQMuba5QPAgAAEQQAAA4AAAAAAAAA&#10;AQAgAAAAJQEAAGRycy9lMm9Eb2MueG1sUEsFBgAAAAAGAAYAWQEAAKYFAAAAAA==&#10;">
                        <v:fill on="f" focussize="0,0"/>
                        <v:stroke color="#000000" joinstyle="miter" dashstyle="dashDot"/>
                        <v:imagedata o:title=""/>
                        <o:lock v:ext="edit" aspectratio="f"/>
                        <v:textbox>
                          <w:txbxContent>
                            <w:p w14:paraId="7E097516">
                              <w:pPr>
                                <w:spacing w:line="440" w:lineRule="exact"/>
                                <w:rPr>
                                  <w:rFonts w:hint="default" w:eastAsiaTheme="minorEastAsia"/>
                                  <w:szCs w:val="21"/>
                                  <w:lang w:val="en-US" w:eastAsia="zh-CN"/>
                                </w:rPr>
                              </w:pPr>
                              <w:r>
                                <w:rPr>
                                  <w:rFonts w:hint="eastAsia"/>
                                  <w:szCs w:val="21"/>
                                </w:rPr>
                                <w:t>图例： N噪声  S固废  G 废气</w:t>
                              </w:r>
                              <w:r>
                                <w:rPr>
                                  <w:rFonts w:hint="eastAsia"/>
                                  <w:szCs w:val="21"/>
                                  <w:lang w:val="en-US" w:eastAsia="zh-CN"/>
                                </w:rPr>
                                <w:t xml:space="preserve"> W废水</w:t>
                              </w:r>
                            </w:p>
                            <w:p w14:paraId="592763AD">
                              <w:pPr>
                                <w:spacing w:line="440" w:lineRule="exact"/>
                                <w:ind w:firstLine="840" w:firstLineChars="400"/>
                                <w:rPr>
                                  <w:szCs w:val="21"/>
                                </w:rPr>
                              </w:pPr>
                            </w:p>
                          </w:txbxContent>
                        </v:textbox>
                      </v:rect>
                      <v:shape id="文本框 448" o:spid="_x0000_s1026" o:spt="202" type="#_x0000_t202" style="position:absolute;left:4027170;top:629920;height:275590;width:466090;" fillcolor="#FFFFFF" filled="t" stroked="t" coordsize="21600,21600" o:gfxdata="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uEUi+tYAAAAFAQAADwAAAAAA&#10;AAABACAAAAAiAAAAZHJzL2Rvd25yZXYueG1sUEsBAhQAFAAAAAgAh07iQHQ2rPIVAgAARAQAAA4A&#10;AAAAAAAAAQAgAAAAJQEAAGRycy9lMm9Eb2MueG1sUEsFBgAAAAAGAAYAWQEAAKwFAAAAAA==&#10;">
                        <v:fill on="t" focussize="0,0"/>
                        <v:stroke color="#000000" joinstyle="miter"/>
                        <v:imagedata o:title=""/>
                        <o:lock v:ext="edit" aspectratio="f"/>
                        <v:textbox>
                          <w:txbxContent>
                            <w:p w14:paraId="29F85CFA">
                              <w:pPr>
                                <w:rPr>
                                  <w:rFonts w:hint="eastAsia" w:eastAsiaTheme="minorEastAsia"/>
                                  <w:lang w:eastAsia="zh-CN"/>
                                </w:rPr>
                              </w:pPr>
                              <w:r>
                                <w:rPr>
                                  <w:rFonts w:hint="eastAsia"/>
                                  <w:lang w:eastAsia="zh-CN"/>
                                </w:rPr>
                                <w:t>焊接</w:t>
                              </w:r>
                            </w:p>
                          </w:txbxContent>
                        </v:textbox>
                      </v:shape>
                      <v:shape id="文本框 453" o:spid="_x0000_s1026" o:spt="202" type="#_x0000_t202" style="position:absolute;left:3909695;top:246380;height:273050;width:640080;" filled="f" stroked="f" coordsize="21600,21600" o:gfxdata="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Ldn5H1AAAAAUBAAAPAAAAAAAAAAEAIAAAACIAAABkcnMvZG93bnJldi54bWxQSwECFAAUAAAA&#10;CACHTuJA8HJhMLkBAABcAwAADgAAAAAAAAABACAAAAAjAQAAZHJzL2Uyb0RvYy54bWxQSwUGAAAA&#10;AAYABgBZAQAATgUAAAAA&#10;">
                        <v:fill on="f" focussize="0,0"/>
                        <v:stroke on="f"/>
                        <v:imagedata o:title=""/>
                        <o:lock v:ext="edit" aspectratio="f"/>
                        <v:textbox>
                          <w:txbxContent>
                            <w:p w14:paraId="5B9624D2">
                              <w:pPr>
                                <w:rPr>
                                  <w:rFonts w:hint="default" w:eastAsiaTheme="minorEastAsia"/>
                                  <w:lang w:val="en-US" w:eastAsia="zh-CN"/>
                                </w:rPr>
                              </w:pPr>
                              <w:r>
                                <w:rPr>
                                  <w:rFonts w:hint="eastAsia"/>
                                  <w:lang w:val="en-US" w:eastAsia="zh-CN"/>
                                </w:rPr>
                                <w:t>G1 N S2</w:t>
                              </w:r>
                            </w:p>
                          </w:txbxContent>
                        </v:textbox>
                      </v:shape>
                      <v:shape id="自选图形 441" o:spid="_x0000_s1026" o:spt="32" type="#_x0000_t32" style="position:absolute;left:5016500;top:922655;flip:x;height:519430;width:6350;" filled="f" stroked="t" coordsize="21600,21600" o:gfxdata="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KApyJ7WAAAABQEAAA8AAAAA&#10;AAAAAQAgAAAAIgAAAGRycy9kb3ducmV2LnhtbFBLAQIUABQAAAAIAIdO4kC4M+PEFgIAAAIEAAAO&#10;AAAAAAAAAAEAIAAAACUBAABkcnMvZTJvRG9jLnhtbFBLBQYAAAAABgAGAFkBAACtBQAAAAA=&#10;">
                        <v:fill on="f" focussize="0,0"/>
                        <v:stroke color="#000000" joinstyle="round" endarrow="block"/>
                        <v:imagedata o:title=""/>
                        <o:lock v:ext="edit" aspectratio="f"/>
                      </v:shape>
                      <v:shape id="文本框 453" o:spid="_x0000_s1026" o:spt="202" type="#_x0000_t202" style="position:absolute;left:1583055;top:3938905;height:292100;width:1285875;" filled="f" stroked="f" coordsize="21600,21600" o:gfxdata="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t2fkfUAAAABQEAAA8AAAAAAAAAAQAgAAAAIgAAAGRycy9kb3ducmV2LnhtbFBLAQIUABQA&#10;AAAIAIdO4kB4dXWtuwEAAF4DAAAOAAAAAAAAAAEAIAAAACMBAABkcnMvZTJvRG9jLnhtbFBLBQYA&#10;AAAABgAGAFkBAABQBQAAAAA=&#10;">
                        <v:fill on="f" focussize="0,0"/>
                        <v:stroke on="f"/>
                        <v:imagedata o:title=""/>
                        <o:lock v:ext="edit" aspectratio="f"/>
                        <v:textbox>
                          <w:txbxContent>
                            <w:p w14:paraId="3F28E1CE">
                              <w:pPr>
                                <w:rPr>
                                  <w:rFonts w:hint="default" w:eastAsiaTheme="minorEastAsia"/>
                                  <w:lang w:val="en-US" w:eastAsia="zh-CN"/>
                                </w:rPr>
                              </w:pPr>
                              <w:r>
                                <w:rPr>
                                  <w:rFonts w:hint="eastAsia"/>
                                  <w:lang w:val="en-US" w:eastAsia="zh-CN"/>
                                </w:rPr>
                                <w:t>海绵、皮革、布料</w:t>
                              </w:r>
                            </w:p>
                          </w:txbxContent>
                        </v:textbox>
                      </v:shape>
                      <v:shape id="自选图形 441" o:spid="_x0000_s1026" o:spt="32" type="#_x0000_t32" style="position:absolute;left:2101850;top:772160;height:3810;width:292100;" filled="f" stroked="t" coordsize="21600,21600" o:gfxdata="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JC14ODXAAAABQEAAA8AAAAAAAAAAQAgAAAA&#10;IgAAAGRycy9kb3ducmV2LnhtbFBLAQIUABQAAAAIAIdO4kDQWscDDAIAAPgDAAAOAAAAAAAAAAEA&#10;IAAAACYBAABkcnMvZTJvRG9jLnhtbFBLBQYAAAAABgAGAFkBAACkBQAAAAA=&#10;">
                        <v:fill on="f" focussize="0,0"/>
                        <v:stroke color="#000000" joinstyle="round" endarrow="block"/>
                        <v:imagedata o:title=""/>
                        <o:lock v:ext="edit" aspectratio="f"/>
                      </v:shape>
                      <v:shape id="文本框 448" o:spid="_x0000_s1026" o:spt="202" type="#_x0000_t202" style="position:absolute;left:2393315;top:633730;height:267970;width:523875;" fillcolor="#FFFFFF" filled="t" stroked="t" coordsize="21600,21600" o:gfxdata="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uEUi+tYAAAAFAQAADwAA&#10;AAAAAAABACAAAAAiAAAAZHJzL2Rvd25yZXYueG1sUEsBAhQAFAAAAAgAh07iQLOEBjwYAgAARAQA&#10;AA4AAAAAAAAAAQAgAAAAJQEAAGRycy9lMm9Eb2MueG1sUEsFBgAAAAAGAAYAWQEAAK8FAAAAAA==&#10;">
                        <v:fill on="t" focussize="0,0"/>
                        <v:stroke color="#000000" joinstyle="miter"/>
                        <v:imagedata o:title=""/>
                        <o:lock v:ext="edit" aspectratio="f"/>
                        <v:textbox>
                          <w:txbxContent>
                            <w:p w14:paraId="394954C3">
                              <w:pPr>
                                <w:rPr>
                                  <w:rFonts w:hint="eastAsia" w:eastAsiaTheme="minorEastAsia"/>
                                  <w:lang w:eastAsia="zh-CN"/>
                                </w:rPr>
                              </w:pPr>
                              <w:r>
                                <w:rPr>
                                  <w:rFonts w:hint="eastAsia"/>
                                  <w:lang w:eastAsia="zh-CN"/>
                                </w:rPr>
                                <w:t>打眼</w:t>
                              </w:r>
                            </w:p>
                          </w:txbxContent>
                        </v:textbox>
                      </v:shape>
                      <v:shape id="直接箭头连接符 40" o:spid="_x0000_s1026" o:spt="32" type="#_x0000_t32" style="position:absolute;left:2633980;top:445770;flip:y;height:174625;width:0;" filled="f" stroked="t" coordsize="21600,21600" o:gfxdata="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Uvd+e1QAAAAUBAAAPAAAAAAAA&#10;AAEAIAAAACIAAABkcnMvZG93bnJldi54bWxQSwECFAAUAAAACACHTuJAH0NouRUCAAD0AwAADgAA&#10;AAAAAAABACAAAAAkAQAAZHJzL2Uyb0RvYy54bWxQSwUGAAAAAAYABgBZAQAAqwUAAAAA&#10;">
                        <v:fill on="f" focussize="0,0"/>
                        <v:stroke weight="0.5pt" color="#000000 [3213]" miterlimit="8" joinstyle="miter" dashstyle="dash" endarrow="open"/>
                        <v:imagedata o:title=""/>
                        <o:lock v:ext="edit" aspectratio="f"/>
                      </v:shape>
                      <v:shape id="文本框 453" o:spid="_x0000_s1026" o:spt="202" type="#_x0000_t202" style="position:absolute;left:2432050;top:256540;height:273050;width:574040;" filled="f" stroked="f" coordsize="21600,21600" o:gfxdata="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AL&#10;dn5H1AAAAAUBAAAPAAAAAAAAAAEAIAAAACIAAABkcnMvZG93bnJldi54bWxQSwECFAAUAAAACACH&#10;TuJAeHBevLYBAABcAwAADgAAAAAAAAABACAAAAAjAQAAZHJzL2Uyb0RvYy54bWxQSwUGAAAAAAYA&#10;BgBZAQAASwUAAAAA&#10;">
                        <v:fill on="f" focussize="0,0"/>
                        <v:stroke on="f"/>
                        <v:imagedata o:title=""/>
                        <o:lock v:ext="edit" aspectratio="f"/>
                        <v:textbox>
                          <w:txbxContent>
                            <w:p w14:paraId="69CBCCAC">
                              <w:pPr>
                                <w:numPr>
                                  <w:ilvl w:val="0"/>
                                  <w:numId w:val="0"/>
                                </w:numPr>
                                <w:rPr>
                                  <w:rFonts w:hint="default" w:eastAsiaTheme="minorEastAsia"/>
                                  <w:lang w:val="en-US" w:eastAsia="zh-CN"/>
                                </w:rPr>
                              </w:pPr>
                              <w:r>
                                <w:rPr>
                                  <w:rFonts w:hint="eastAsia"/>
                                  <w:lang w:val="en-US" w:eastAsia="zh-CN"/>
                                </w:rPr>
                                <w:t>N S1</w:t>
                              </w:r>
                            </w:p>
                            <w:p w14:paraId="53FCF75A">
                              <w:pPr>
                                <w:numPr>
                                  <w:ilvl w:val="0"/>
                                  <w:numId w:val="0"/>
                                </w:numPr>
                                <w:rPr>
                                  <w:rFonts w:hint="default" w:eastAsiaTheme="minorEastAsia"/>
                                  <w:lang w:val="en-US" w:eastAsia="zh-CN"/>
                                </w:rPr>
                              </w:pPr>
                            </w:p>
                          </w:txbxContent>
                        </v:textbox>
                      </v:shape>
                      <v:shape id="直接箭头连接符 40" o:spid="_x0000_s1026" o:spt="32" type="#_x0000_t32" style="position:absolute;left:3406140;top:445770;flip:y;height:174625;width:0;" filled="f" stroked="t" coordsize="21600,21600" o:gfxdata="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FL3fntUAAAAFAQAADwAAAAAA&#10;AAABACAAAAAiAAAAZHJzL2Rvd25yZXYueG1sUEsBAhQAFAAAAAgAh07iQEPts+QWAgAA9AMAAA4A&#10;AAAAAAAAAQAgAAAAJAEAAGRycy9lMm9Eb2MueG1sUEsFBgAAAAAGAAYAWQEAAKwFAAAAAA==&#10;">
                        <v:fill on="f" focussize="0,0"/>
                        <v:stroke weight="0.5pt" color="#000000 [3213]" miterlimit="8" joinstyle="miter" dashstyle="dash" endarrow="open"/>
                        <v:imagedata o:title=""/>
                        <o:lock v:ext="edit" aspectratio="f"/>
                      </v:shape>
                      <v:shape id="文本框 453" o:spid="_x0000_s1026" o:spt="202" type="#_x0000_t202" style="position:absolute;left:3260725;top:257175;height:273050;width:331470;" filled="f" stroked="f" coordsize="21600,21600" o:gfxdata="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Ldn5H1AAAAAUBAAAPAAAAAAAAAAEAIAAAACIAAABkcnMvZG93bnJldi54bWxQSwECFAAUAAAA&#10;CACHTuJA3AzGbLkBAABcAwAADgAAAAAAAAABACAAAAAjAQAAZHJzL2Uyb0RvYy54bWxQSwUGAAAA&#10;AAYABgBZAQAATgUAAAAA&#10;">
                        <v:fill on="f" focussize="0,0"/>
                        <v:stroke on="f"/>
                        <v:imagedata o:title=""/>
                        <o:lock v:ext="edit" aspectratio="f"/>
                        <v:textbox>
                          <w:txbxContent>
                            <w:p w14:paraId="32EED7D4">
                              <w:pPr>
                                <w:numPr>
                                  <w:ilvl w:val="0"/>
                                  <w:numId w:val="0"/>
                                </w:numPr>
                                <w:rPr>
                                  <w:rFonts w:hint="default" w:eastAsiaTheme="minorEastAsia"/>
                                  <w:lang w:val="en-US" w:eastAsia="zh-CN"/>
                                </w:rPr>
                              </w:pPr>
                              <w:r>
                                <w:rPr>
                                  <w:rFonts w:hint="eastAsia"/>
                                  <w:lang w:val="en-US" w:eastAsia="zh-CN"/>
                                </w:rPr>
                                <w:t>N</w:t>
                              </w:r>
                            </w:p>
                          </w:txbxContent>
                        </v:textbox>
                      </v:shape>
                      <v:shape id="自选图形 441" o:spid="_x0000_s1026" o:spt="32" type="#_x0000_t32" style="position:absolute;left:4494530;top:762000;height:3810;width:292100;" filled="f" stroked="t" coordsize="21600,21600" o:gfxdata="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kLXg4NcAAAAFAQAADwAAAAAAAAABACAA&#10;AAAiAAAAZHJzL2Rvd25yZXYueG1sUEsBAhQAFAAAAAgAh07iQA5/n1cOAgAA+AMAAA4AAAAAAAAA&#10;AQAgAAAAJgEAAGRycy9lMm9Eb2MueG1sUEsFBgAAAAAGAAYAWQEAAKYFAAAAAA==&#10;">
                        <v:fill on="f" focussize="0,0"/>
                        <v:stroke color="#000000" joinstyle="round" endarrow="block"/>
                        <v:imagedata o:title=""/>
                        <o:lock v:ext="edit" aspectratio="f"/>
                      </v:shape>
                      <v:shape id="文本框 448" o:spid="_x0000_s1026" o:spt="202" type="#_x0000_t202" style="position:absolute;left:5054600;top:2278380;height:267970;width:750570;" fillcolor="#FFFFFF" filled="t" stroked="f" coordsize="21600,21600" o:gfxdata="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tg5lzdUAAAAFAQAADwAAAAAAAAABACAA&#10;AAAiAAAAZHJzL2Rvd25yZXYueG1sUEsBAhQAFAAAAAgAh07iQIGeAjgQAgAAHAQAAA4AAAAAAAAA&#10;AQAgAAAAJAEAAGRycy9lMm9Eb2MueG1sUEsFBgAAAAAGAAYAWQEAAKYFAAAAAA==&#10;">
                        <v:fill on="t" focussize="0,0"/>
                        <v:stroke on="f" joinstyle="miter"/>
                        <v:imagedata o:title=""/>
                        <o:lock v:ext="edit" aspectratio="f"/>
                        <v:textbox>
                          <w:txbxContent>
                            <w:p w14:paraId="18F57E29">
                              <w:pPr>
                                <w:rPr>
                                  <w:rFonts w:hint="eastAsia" w:eastAsiaTheme="minorEastAsia"/>
                                  <w:color w:val="auto"/>
                                  <w:lang w:eastAsia="zh-CN"/>
                                </w:rPr>
                              </w:pPr>
                              <w:r>
                                <w:rPr>
                                  <w:rFonts w:hint="eastAsia"/>
                                  <w:color w:val="auto"/>
                                  <w:lang w:eastAsia="zh-CN"/>
                                </w:rPr>
                                <w:t>成品入库</w:t>
                              </w:r>
                            </w:p>
                          </w:txbxContent>
                        </v:textbox>
                      </v:shape>
                      <v:shape id="直接箭头连接符 40" o:spid="_x0000_s1026" o:spt="32" type="#_x0000_t32" style="position:absolute;left:3037840;top:2124075;flip:y;height:174625;width:0;" filled="f" stroked="t" coordsize="21600,21600" o:gfxdata="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BS9357VAAAABQEAAA8AAAAA&#10;AAAAAQAgAAAAIgAAAGRycy9kb3ducmV2LnhtbFBLAQIUABQAAAAIAIdO4kAROE9rFwIAAPUDAAAO&#10;AAAAAAAAAAEAIAAAACQBAABkcnMvZTJvRG9jLnhtbFBLBQYAAAAABgAGAFkBAACtBQAAAAA=&#10;">
                        <v:fill on="f" focussize="0,0"/>
                        <v:stroke weight="0.5pt" color="#000000 [3213]" miterlimit="8" joinstyle="miter" dashstyle="dash" endarrow="open"/>
                        <v:imagedata o:title=""/>
                        <o:lock v:ext="edit" aspectratio="f"/>
                      </v:shape>
                      <v:shape id="文本框 453" o:spid="_x0000_s1026" o:spt="202" type="#_x0000_t202" style="position:absolute;left:4286885;top:1936115;height:273050;width:485775;" filled="f" stroked="f" coordsize="21600,21600" o:gfxdata="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t2fkfUAAAABQEAAA8AAAAAAAAAAQAgAAAAIgAAAGRycy9kb3ducmV2LnhtbFBLAQIUABQA&#10;AAAIAIdO4kCMRqvCuwEAAF0DAAAOAAAAAAAAAAEAIAAAACMBAABkcnMvZTJvRG9jLnhtbFBLBQYA&#10;AAAABgAGAFkBAABQBQAAAAA=&#10;">
                        <v:fill on="f" focussize="0,0"/>
                        <v:stroke on="f"/>
                        <v:imagedata o:title=""/>
                        <o:lock v:ext="edit" aspectratio="f"/>
                        <v:textbox>
                          <w:txbxContent>
                            <w:p w14:paraId="3F806CF5">
                              <w:pPr>
                                <w:rPr>
                                  <w:rFonts w:hint="default" w:eastAsiaTheme="minorEastAsia"/>
                                  <w:lang w:val="en-US" w:eastAsia="zh-CN"/>
                                </w:rPr>
                              </w:pPr>
                              <w:r>
                                <w:rPr>
                                  <w:rFonts w:hint="eastAsia"/>
                                  <w:lang w:val="en-US" w:eastAsia="zh-CN"/>
                                </w:rPr>
                                <w:t>S8 N</w:t>
                              </w:r>
                            </w:p>
                          </w:txbxContent>
                        </v:textbox>
                      </v:shape>
                      <v:shape id="文本框 448" o:spid="_x0000_s1026" o:spt="202" type="#_x0000_t202" style="position:absolute;left:4787265;top:626110;height:275590;width:466090;" fillcolor="#FFFFFF" filled="t" stroked="t" coordsize="21600,21600" o:gfxdata="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4RSL61gAAAAUBAAAPAAAA&#10;AAAAAAEAIAAAACIAAABkcnMvZG93bnJldi54bWxQSwECFAAUAAAACACHTuJAvk6ahBcCAABEBAAA&#10;DgAAAAAAAAABACAAAAAlAQAAZHJzL2Uyb0RvYy54bWxQSwUGAAAAAAYABgBZAQAArgUAAAAA&#10;">
                        <v:fill on="t" focussize="0,0"/>
                        <v:stroke color="#000000" joinstyle="miter"/>
                        <v:imagedata o:title=""/>
                        <o:lock v:ext="edit" aspectratio="f"/>
                        <v:textbox>
                          <w:txbxContent>
                            <w:p w14:paraId="11617349">
                              <w:pPr>
                                <w:rPr>
                                  <w:rFonts w:hint="eastAsia" w:eastAsiaTheme="minorEastAsia"/>
                                  <w:lang w:eastAsia="zh-CN"/>
                                </w:rPr>
                              </w:pPr>
                              <w:r>
                                <w:rPr>
                                  <w:rFonts w:hint="eastAsia"/>
                                  <w:lang w:eastAsia="zh-CN"/>
                                </w:rPr>
                                <w:t>打磨</w:t>
                              </w:r>
                            </w:p>
                          </w:txbxContent>
                        </v:textbox>
                      </v:shape>
                      <v:shape id="直接箭头连接符 40" o:spid="_x0000_s1026" o:spt="32" type="#_x0000_t32" style="position:absolute;left:4985385;top:428625;flip:y;height:174625;width:0;" filled="f" stroked="t" coordsize="21600,21600" o:gfxdata="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BS9357VAAAABQEAAA8AAAAA&#10;AAAAAQAgAAAAIgAAAGRycy9kb3ducmV2LnhtbFBLAQIUABQAAAAIAIdO4kB66jnGFwIAAPQDAAAO&#10;AAAAAAAAAAEAIAAAACQBAABkcnMvZTJvRG9jLnhtbFBLBQYAAAAABgAGAFkBAACtBQAAAAA=&#10;">
                        <v:fill on="f" focussize="0,0"/>
                        <v:stroke weight="0.5pt" color="#000000 [3213]" miterlimit="8" joinstyle="miter" dashstyle="dash" endarrow="open"/>
                        <v:imagedata o:title=""/>
                        <o:lock v:ext="edit" aspectratio="f"/>
                      </v:shape>
                      <v:shape id="文本框 453" o:spid="_x0000_s1026" o:spt="202" type="#_x0000_t202" style="position:absolute;left:4752340;top:213995;height:273050;width:521970;" filled="f" stroked="f" coordsize="21600,21600" o:gfxdata="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t2fkfUAAAABQEAAA8AAAAAAAAAAQAgAAAAIgAAAGRycy9kb3ducmV2LnhtbFBLAQIUABQA&#10;AAAIAIdO4kDKnpk1uwEAAFwDAAAOAAAAAAAAAAEAIAAAACMBAABkcnMvZTJvRG9jLnhtbFBLBQYA&#10;AAAABgAGAFkBAABQBQAAAAA=&#10;">
                        <v:fill on="f" focussize="0,0"/>
                        <v:stroke on="f"/>
                        <v:imagedata o:title=""/>
                        <o:lock v:ext="edit" aspectratio="f"/>
                        <v:textbox>
                          <w:txbxContent>
                            <w:p w14:paraId="77996F88">
                              <w:pPr>
                                <w:rPr>
                                  <w:rFonts w:hint="default" w:eastAsiaTheme="minorEastAsia"/>
                                  <w:lang w:val="en-US" w:eastAsia="zh-CN"/>
                                </w:rPr>
                              </w:pPr>
                              <w:r>
                                <w:rPr>
                                  <w:rFonts w:hint="eastAsia"/>
                                  <w:lang w:val="en-US" w:eastAsia="zh-CN"/>
                                </w:rPr>
                                <w:t xml:space="preserve">G2 N </w:t>
                              </w:r>
                            </w:p>
                          </w:txbxContent>
                        </v:textbox>
                      </v:shape>
                      <v:shape id="文本框 448" o:spid="_x0000_s1026" o:spt="202" type="#_x0000_t202" style="position:absolute;left:4806315;top:1440180;height:275590;width:466090;" fillcolor="#FFFFFF" filled="t" stroked="t" coordsize="21600,21600" o:gfxdata="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LhFIvrWAAAABQEAAA8AAAAA&#10;AAAAAQAgAAAAIgAAAGRycy9kb3ducmV2LnhtbFBLAQIUABQAAAAIAIdO4kDVnKg0FgIAAEUEAAAO&#10;AAAAAAAAAAEAIAAAACUBAABkcnMvZTJvRG9jLnhtbFBLBQYAAAAABgAGAFkBAACtBQAAAAA=&#10;">
                        <v:fill on="t" focussize="0,0"/>
                        <v:stroke color="#000000" joinstyle="miter"/>
                        <v:imagedata o:title=""/>
                        <o:lock v:ext="edit" aspectratio="f"/>
                        <v:textbox>
                          <w:txbxContent>
                            <w:p w14:paraId="1B4FF68D">
                              <w:pPr>
                                <w:rPr>
                                  <w:rFonts w:hint="eastAsia" w:eastAsiaTheme="minorEastAsia"/>
                                  <w:lang w:eastAsia="zh-CN"/>
                                </w:rPr>
                              </w:pPr>
                              <w:r>
                                <w:rPr>
                                  <w:rFonts w:hint="eastAsia"/>
                                  <w:lang w:eastAsia="zh-CN"/>
                                </w:rPr>
                                <w:t>抛丸</w:t>
                              </w:r>
                            </w:p>
                          </w:txbxContent>
                        </v:textbox>
                      </v:shape>
                      <v:shape id="直接箭头连接符 40" o:spid="_x0000_s1026" o:spt="32" type="#_x0000_t32" style="position:absolute;left:5208270;top:1243965;flip:y;height:174625;width:0;" filled="f" stroked="t" coordsize="21600,21600" o:gfxdata="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AUvd+e1QAAAAUBAAAPAAAA&#10;AAAAAAEAIAAAACIAAABkcnMvZG93bnJldi54bWxQSwECFAAUAAAACACHTuJArq3kohgCAAD1AwAA&#10;DgAAAAAAAAABACAAAAAkAQAAZHJzL2Uyb0RvYy54bWxQSwUGAAAAAAYABgBZAQAArgUAAAAA&#10;">
                        <v:fill on="f" focussize="0,0"/>
                        <v:stroke weight="0.5pt" color="#000000 [3213]" miterlimit="8" joinstyle="miter" dashstyle="dash" endarrow="open"/>
                        <v:imagedata o:title=""/>
                        <o:lock v:ext="edit" aspectratio="f"/>
                      </v:shape>
                      <v:shape id="文本框 453" o:spid="_x0000_s1026" o:spt="202" type="#_x0000_t202" style="position:absolute;left:5059680;top:1021080;height:273050;width:659130;" filled="f" stroked="f" coordsize="21600,21600" o:gfxdata="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t2fkfUAAAABQEAAA8AAAAAAAAAAQAgAAAAIgAAAGRycy9kb3ducmV2LnhtbFBLAQIUABQA&#10;AAAIAIdO4kBpwep7uwEAAF0DAAAOAAAAAAAAAAEAIAAAACMBAABkcnMvZTJvRG9jLnhtbFBLBQYA&#10;AAAABgAGAFkBAABQBQAAAAA=&#10;">
                        <v:fill on="f" focussize="0,0"/>
                        <v:stroke on="f"/>
                        <v:imagedata o:title=""/>
                        <o:lock v:ext="edit" aspectratio="f"/>
                        <v:textbox>
                          <w:txbxContent>
                            <w:p w14:paraId="0C56BFEB">
                              <w:pPr>
                                <w:rPr>
                                  <w:rFonts w:hint="default" w:eastAsiaTheme="minorEastAsia"/>
                                  <w:lang w:val="en-US" w:eastAsia="zh-CN"/>
                                </w:rPr>
                              </w:pPr>
                              <w:r>
                                <w:rPr>
                                  <w:rFonts w:hint="eastAsia"/>
                                  <w:lang w:val="en-US" w:eastAsia="zh-CN"/>
                                </w:rPr>
                                <w:t>G3 S3 N</w:t>
                              </w:r>
                            </w:p>
                          </w:txbxContent>
                        </v:textbox>
                      </v:shape>
                      <v:shape id="文本框 448" o:spid="_x0000_s1026" o:spt="202" type="#_x0000_t202" style="position:absolute;left:3852545;top:1433830;height:275590;width:645160;" fillcolor="#FFFFFF" filled="t" stroked="t" coordsize="21600,21600" o:gfxdata="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hFIvrWAAAABQEAAA8A&#10;AAAAAAAAAQAgAAAAIgAAAGRycy9kb3ducmV2LnhtbFBLAQIUABQAAAAIAIdO4kAgoLA2GQIAAEUE&#10;AAAOAAAAAAAAAAEAIAAAACUBAABkcnMvZTJvRG9jLnhtbFBLBQYAAAAABgAGAFkBAACwBQAAAAA=&#10;">
                        <v:fill on="t" focussize="0,0"/>
                        <v:stroke color="#000000" joinstyle="miter"/>
                        <v:imagedata o:title=""/>
                        <o:lock v:ext="edit" aspectratio="f"/>
                        <v:textbox>
                          <w:txbxContent>
                            <w:p w14:paraId="02474DD2">
                              <w:pPr>
                                <w:rPr>
                                  <w:rFonts w:hint="eastAsia" w:eastAsiaTheme="minorEastAsia"/>
                                  <w:lang w:eastAsia="zh-CN"/>
                                </w:rPr>
                              </w:pPr>
                              <w:r>
                                <w:rPr>
                                  <w:rFonts w:hint="eastAsia"/>
                                  <w:lang w:eastAsia="zh-CN"/>
                                </w:rPr>
                                <w:t>预脱脂</w:t>
                              </w:r>
                            </w:p>
                          </w:txbxContent>
                        </v:textbox>
                      </v:shape>
                      <v:shape id="自选图形 441" o:spid="_x0000_s1026" o:spt="32" type="#_x0000_t32" style="position:absolute;left:4512945;top:1570355;flip:x y;height:6985;width:295275;" filled="f" stroked="t" coordsize="21600,21600" o:gfxdata="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cXPw89YAAAAFAQAA&#10;DwAAAAAAAAABACAAAAAiAAAAZHJzL2Rvd25yZXYueG1sUEsBAhQAFAAAAAgAh07iQHoO3AYbAgAA&#10;DQQAAA4AAAAAAAAAAQAgAAAAJQEAAGRycy9lMm9Eb2MueG1sUEsFBgAAAAAGAAYAWQEAALIFAAAA&#10;AA==&#10;">
                        <v:fill on="f" focussize="0,0"/>
                        <v:stroke color="#000000" joinstyle="round" endarrow="block"/>
                        <v:imagedata o:title=""/>
                        <o:lock v:ext="edit" aspectratio="f"/>
                      </v:shape>
                      <v:shape id="直接箭头连接符 40" o:spid="_x0000_s1026" o:spt="32" type="#_x0000_t32" style="position:absolute;left:4212590;top:1259205;flip:y;height:174625;width:0;" filled="f" stroked="t" coordsize="21600,21600" o:gfxdata="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BS9357VAAAABQEAAA8AAAAA&#10;AAAAAQAgAAAAIgAAAGRycy9kb3ducmV2LnhtbFBLAQIUABQAAAAIAIdO4kBd+9qDFwIAAPUDAAAO&#10;AAAAAAAAAAEAIAAAACQBAABkcnMvZTJvRG9jLnhtbFBLBQYAAAAABgAGAFkBAACtBQAAAAA=&#10;">
                        <v:fill on="f" focussize="0,0"/>
                        <v:stroke weight="0.5pt" color="#000000 [3213]" miterlimit="8" joinstyle="miter" dashstyle="dash" endarrow="open"/>
                        <v:imagedata o:title=""/>
                        <o:lock v:ext="edit" aspectratio="f"/>
                      </v:shape>
                      <v:shape id="文本框 448" o:spid="_x0000_s1026" o:spt="202" type="#_x0000_t202" style="position:absolute;left:2024380;top:2299335;height:275590;width:466090;" fillcolor="#FFFFFF" filled="t" stroked="t" coordsize="21600,21600" o:gfxdata="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LhFIvrWAAAABQEAAA8AAAAA&#10;AAAAAQAgAAAAIgAAAGRycy9kb3ducmV2LnhtbFBLAQIUABQAAAAIAIdO4kDzOTfQFgIAAEUEAAAO&#10;AAAAAAAAAAEAIAAAACUBAABkcnMvZTJvRG9jLnhtbFBLBQYAAAAABgAGAFkBAACtBQAAAAA=&#10;">
                        <v:fill on="t" focussize="0,0"/>
                        <v:stroke color="#000000" joinstyle="miter"/>
                        <v:imagedata o:title=""/>
                        <o:lock v:ext="edit" aspectratio="f"/>
                        <v:textbox>
                          <w:txbxContent>
                            <w:p w14:paraId="299040C9">
                              <w:pPr>
                                <w:rPr>
                                  <w:rFonts w:hint="eastAsia" w:eastAsiaTheme="minorEastAsia"/>
                                  <w:lang w:eastAsia="zh-CN"/>
                                </w:rPr>
                              </w:pPr>
                              <w:r>
                                <w:rPr>
                                  <w:rFonts w:hint="eastAsia"/>
                                  <w:lang w:eastAsia="zh-CN"/>
                                </w:rPr>
                                <w:t>烘干</w:t>
                              </w:r>
                            </w:p>
                          </w:txbxContent>
                        </v:textbox>
                      </v:shape>
                      <v:shape id="自选图形 441" o:spid="_x0000_s1026" o:spt="32" type="#_x0000_t32" style="position:absolute;left:3561080;top:1570355;flip:x y;height:6985;width:295275;" filled="f" stroked="t" coordsize="21600,21600" o:gfxdata="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HFz8PPWAAAABQEA&#10;AA8AAAAAAAAAAQAgAAAAIgAAAGRycy9kb3ducmV2LnhtbFBLAQIUABQAAAAIAIdO4kA31bMJHAIA&#10;AA0EAAAOAAAAAAAAAAEAIAAAACUBAABkcnMvZTJvRG9jLnhtbFBLBQYAAAAABgAGAFkBAACzBQAA&#10;AAA=&#10;">
                        <v:fill on="f" focussize="0,0"/>
                        <v:stroke color="#000000" joinstyle="round" endarrow="block"/>
                        <v:imagedata o:title=""/>
                        <o:lock v:ext="edit" aspectratio="f"/>
                      </v:shape>
                      <v:shape id="文本框 448" o:spid="_x0000_s1026" o:spt="202" type="#_x0000_t202" style="position:absolute;left:2806065;top:2300605;height:275590;width:466090;" fillcolor="#FFFFFF" filled="t" stroked="t" coordsize="21600,21600" o:gfxdata="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LhFIvrWAAAABQEAAA8AAAAA&#10;AAAAAQAgAAAAIgAAAGRycy9kb3ducmV2LnhtbFBLAQIUABQAAAAIAIdO4kAaGlDiFgIAAEUEAAAO&#10;AAAAAAAAAAEAIAAAACUBAABkcnMvZTJvRG9jLnhtbFBLBQYAAAAABgAGAFkBAACtBQAAAAA=&#10;">
                        <v:fill on="t" focussize="0,0"/>
                        <v:stroke color="#000000" joinstyle="miter"/>
                        <v:imagedata o:title=""/>
                        <o:lock v:ext="edit" aspectratio="f"/>
                        <v:textbox>
                          <w:txbxContent>
                            <w:p w14:paraId="4E980064">
                              <w:pPr>
                                <w:rPr>
                                  <w:rFonts w:hint="eastAsia" w:eastAsiaTheme="minorEastAsia"/>
                                  <w:lang w:eastAsia="zh-CN"/>
                                </w:rPr>
                              </w:pPr>
                              <w:r>
                                <w:rPr>
                                  <w:rFonts w:hint="eastAsia"/>
                                  <w:lang w:eastAsia="zh-CN"/>
                                </w:rPr>
                                <w:t>喷涂</w:t>
                              </w:r>
                            </w:p>
                          </w:txbxContent>
                        </v:textbox>
                      </v:shape>
                      <v:shape id="直接箭头连接符 40" o:spid="_x0000_s1026" o:spt="32" type="#_x0000_t32" style="position:absolute;left:4530090;top:2118995;flip:y;height:174625;width:0;" filled="f" stroked="t" coordsize="21600,21600" o:gfxdata="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FL3fntUAAAAFAQAADwAA&#10;AAAAAAABACAAAAAiAAAAZHJzL2Rvd25yZXYueG1sUEsBAhQAFAAAAAgAh07iQHxGLMUZAgAA9QMA&#10;AA4AAAAAAAAAAQAgAAAAJAEAAGRycy9lMm9Eb2MueG1sUEsFBgAAAAAGAAYAWQEAAK8FAAAAAA==&#10;">
                        <v:fill on="f" focussize="0,0"/>
                        <v:stroke weight="0.5pt" color="#000000 [3213]" miterlimit="8" joinstyle="miter" dashstyle="dash" endarrow="open"/>
                        <v:imagedata o:title=""/>
                        <o:lock v:ext="edit" aspectratio="f"/>
                      </v:shape>
                      <v:shape id="直接箭头连接符 40" o:spid="_x0000_s1026" o:spt="32" type="#_x0000_t32" style="position:absolute;left:2263140;top:2100580;flip:y;height:174625;width:0;" filled="f" stroked="t" coordsize="21600,21600" o:gfxdata="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BS9357VAAAABQEAAA8AAAAA&#10;AAAAAQAgAAAAIgAAAGRycy9kb3ducmV2LnhtbFBLAQIUABQAAAAIAIdO4kBccQGmFwIAAPUDAAAO&#10;AAAAAAAAAAEAIAAAACQBAABkcnMvZTJvRG9jLnhtbFBLBQYAAAAABgAGAFkBAACtBQAAAAA=&#10;">
                        <v:fill on="f" focussize="0,0"/>
                        <v:stroke weight="0.5pt" color="#000000 [3213]" miterlimit="8" joinstyle="miter" dashstyle="dash" endarrow="open"/>
                        <v:imagedata o:title=""/>
                        <o:lock v:ext="edit" aspectratio="f"/>
                      </v:shape>
                      <v:shape id="自选图形 441" o:spid="_x0000_s1026" o:spt="32" type="#_x0000_t32" style="position:absolute;left:2625090;top:1586865;flip:x y;height:6985;width:295275;" filled="f" stroked="t" coordsize="21600,21600" o:gfxdata="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HFz8PPWAAAABQEAAA8A&#10;AAAAAAAAAQAgAAAAIgAAAGRycy9kb3ducmV2LnhtbFBLAQIUABQAAAAIAIdO4kD3FT8LGQIAAA0E&#10;AAAOAAAAAAAAAAEAIAAAACUBAABkcnMvZTJvRG9jLnhtbFBLBQYAAAAABgAGAFkBAACwBQAAAAA=&#10;">
                        <v:fill on="f" focussize="0,0"/>
                        <v:stroke color="#000000" joinstyle="round" endarrow="block"/>
                        <v:imagedata o:title=""/>
                        <o:lock v:ext="edit" aspectratio="f"/>
                      </v:shape>
                      <v:shape id="文本框 448" o:spid="_x0000_s1026" o:spt="202" type="#_x0000_t202" style="position:absolute;left:3560445;top:2315210;height:275590;width:466090;" fillcolor="#FFFFFF" filled="t" stroked="t" coordsize="21600,21600" o:gfxdata="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4RSL61gAAAAUBAAAPAAAA&#10;AAAAAAEAIAAAACIAAABkcnMvZG93bnJldi54bWxQSwECFAAUAAAACACHTuJAbOqfTBcCAABFBAAA&#10;DgAAAAAAAAABACAAAAAlAQAAZHJzL2Uyb0RvYy54bWxQSwUGAAAAAAYABgBZAQAArgUAAAAA&#10;">
                        <v:fill on="t" focussize="0,0"/>
                        <v:stroke color="#000000" joinstyle="miter"/>
                        <v:imagedata o:title=""/>
                        <o:lock v:ext="edit" aspectratio="f"/>
                        <v:textbox>
                          <w:txbxContent>
                            <w:p w14:paraId="41FC8CE6">
                              <w:pPr>
                                <w:rPr>
                                  <w:rFonts w:hint="eastAsia" w:eastAsiaTheme="minorEastAsia"/>
                                  <w:lang w:eastAsia="zh-CN"/>
                                </w:rPr>
                              </w:pPr>
                              <w:r>
                                <w:rPr>
                                  <w:rFonts w:hint="eastAsia"/>
                                  <w:lang w:eastAsia="zh-CN"/>
                                </w:rPr>
                                <w:t>固化</w:t>
                              </w:r>
                            </w:p>
                          </w:txbxContent>
                        </v:textbox>
                      </v:shape>
                      <v:shape id="文本框 448" o:spid="_x0000_s1026" o:spt="202" type="#_x0000_t202" style="position:absolute;left:4341495;top:2299335;height:275590;width:466090;" fillcolor="#FFFFFF" filled="t" stroked="t" coordsize="21600,21600" o:gfxdata="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4RSL61gAAAAUBAAAPAAAA&#10;AAAAAAEAIAAAACIAAABkcnMvZG93bnJldi54bWxQSwECFAAUAAAACACHTuJAPJRrYRcCAABFBAAA&#10;DgAAAAAAAAABACAAAAAlAQAAZHJzL2Uyb0RvYy54bWxQSwUGAAAAAAYABgBZAQAArgUAAAAA&#10;">
                        <v:fill on="t" focussize="0,0"/>
                        <v:stroke color="#000000" joinstyle="miter"/>
                        <v:imagedata o:title=""/>
                        <o:lock v:ext="edit" aspectratio="f"/>
                        <v:textbox>
                          <w:txbxContent>
                            <w:p w14:paraId="77A35FCF">
                              <w:pPr>
                                <w:rPr>
                                  <w:rFonts w:hint="eastAsia" w:eastAsiaTheme="minorEastAsia"/>
                                  <w:lang w:eastAsia="zh-CN"/>
                                </w:rPr>
                              </w:pPr>
                              <w:r>
                                <w:rPr>
                                  <w:rFonts w:hint="eastAsia"/>
                                  <w:lang w:eastAsia="zh-CN"/>
                                </w:rPr>
                                <w:t>组装</w:t>
                              </w:r>
                            </w:p>
                          </w:txbxContent>
                        </v:textbox>
                      </v:shape>
                      <v:shape id="直接箭头连接符 40" o:spid="_x0000_s1026" o:spt="32" type="#_x0000_t32" style="position:absolute;left:3783330;top:2118995;flip:y;height:174625;width:0;" filled="f" stroked="t" coordsize="21600,21600" o:gfxdata="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FL3fntUAAAAFAQAADwAA&#10;AAAAAAABACAAAAAiAAAAZHJzL2Rvd25yZXYueG1sUEsBAhQAFAAAAAgAh07iQBrgzbIZAgAA9QMA&#10;AA4AAAAAAAAAAQAgAAAAJAEAAGRycy9lMm9Eb2MueG1sUEsFBgAAAAAGAAYAWQEAAK8FAAAAAA==&#10;">
                        <v:fill on="f" focussize="0,0"/>
                        <v:stroke weight="0.5pt" color="#000000 [3213]" miterlimit="8" joinstyle="miter" dashstyle="dash" endarrow="open"/>
                        <v:imagedata o:title=""/>
                        <o:lock v:ext="edit" aspectratio="f"/>
                      </v:shape>
                      <v:shape id="文本框 453" o:spid="_x0000_s1026" o:spt="202" type="#_x0000_t202" style="position:absolute;left:2007235;top:1930400;height:273050;width:659130;" filled="f" stroked="f" coordsize="21600,21600" o:gfxdata="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C3Z+R9QAAAAFAQAADwAAAAAAAAABACAAAAAiAAAAZHJzL2Rvd25yZXYueG1sUEsBAhQAFAAA&#10;AAgAh07iQOoNxmS6AQAAXQMAAA4AAAAAAAAAAQAgAAAAIwEAAGRycy9lMm9Eb2MueG1sUEsFBgAA&#10;AAAGAAYAWQEAAE8FAAAAAA==&#10;">
                        <v:fill on="f" focussize="0,0"/>
                        <v:stroke on="f"/>
                        <v:imagedata o:title=""/>
                        <o:lock v:ext="edit" aspectratio="f"/>
                        <v:textbox>
                          <w:txbxContent>
                            <w:p w14:paraId="4A6C96DC">
                              <w:pPr>
                                <w:rPr>
                                  <w:rFonts w:hint="default" w:eastAsiaTheme="minorEastAsia"/>
                                  <w:lang w:val="en-US" w:eastAsia="zh-CN"/>
                                </w:rPr>
                              </w:pPr>
                              <w:r>
                                <w:rPr>
                                  <w:rFonts w:hint="eastAsia"/>
                                  <w:lang w:val="en-US" w:eastAsia="zh-CN"/>
                                </w:rPr>
                                <w:t>G4 N</w:t>
                              </w:r>
                            </w:p>
                          </w:txbxContent>
                        </v:textbox>
                      </v:shape>
                      <v:shape id="文本框 453" o:spid="_x0000_s1026" o:spt="202" type="#_x0000_t202" style="position:absolute;left:2781300;top:1964690;height:273050;width:659130;" filled="f" stroked="f" coordsize="21600,21600" o:gfxdata="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C3Z+R9QAAAAFAQAADwAAAAAAAAABACAAAAAiAAAAZHJzL2Rvd25yZXYueG1sUEsBAhQAFAAA&#10;AAgAh07iQMM75XG6AQAAXQMAAA4AAAAAAAAAAQAgAAAAIwEAAGRycy9lMm9Eb2MueG1sUEsFBgAA&#10;AAAGAAYAWQEAAE8FAAAAAA==&#10;">
                        <v:fill on="f" focussize="0,0"/>
                        <v:stroke on="f"/>
                        <v:imagedata o:title=""/>
                        <o:lock v:ext="edit" aspectratio="f"/>
                        <v:textbox>
                          <w:txbxContent>
                            <w:p w14:paraId="76831B97">
                              <w:pPr>
                                <w:rPr>
                                  <w:rFonts w:hint="default" w:eastAsiaTheme="minorEastAsia"/>
                                  <w:lang w:val="en-US" w:eastAsia="zh-CN"/>
                                </w:rPr>
                              </w:pPr>
                              <w:r>
                                <w:rPr>
                                  <w:rFonts w:hint="eastAsia"/>
                                  <w:lang w:val="en-US" w:eastAsia="zh-CN"/>
                                </w:rPr>
                                <w:t>G5 N</w:t>
                              </w:r>
                            </w:p>
                          </w:txbxContent>
                        </v:textbox>
                      </v:shape>
                      <v:shape id="文本框 453" o:spid="_x0000_s1026" o:spt="202" type="#_x0000_t202" style="position:absolute;left:3552190;top:1939925;height:273050;width:659130;" filled="f" stroked="f" coordsize="21600,21600" o:gfxdata="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Ldn5H1AAAAAUBAAAPAAAAAAAAAAEAIAAAACIAAABkcnMvZG93bnJldi54bWxQSwECFAAU&#10;AAAACACHTuJAyDnD6rwBAABdAwAADgAAAAAAAAABACAAAAAjAQAAZHJzL2Uyb0RvYy54bWxQSwUG&#10;AAAAAAYABgBZAQAAUQUAAAAA&#10;">
                        <v:fill on="f" focussize="0,0"/>
                        <v:stroke on="f"/>
                        <v:imagedata o:title=""/>
                        <o:lock v:ext="edit" aspectratio="f"/>
                        <v:textbox>
                          <w:txbxContent>
                            <w:p w14:paraId="77597723">
                              <w:pPr>
                                <w:rPr>
                                  <w:rFonts w:hint="default" w:eastAsiaTheme="minorEastAsia"/>
                                  <w:lang w:val="en-US" w:eastAsia="zh-CN"/>
                                </w:rPr>
                              </w:pPr>
                              <w:r>
                                <w:rPr>
                                  <w:rFonts w:hint="eastAsia"/>
                                  <w:lang w:val="en-US" w:eastAsia="zh-CN"/>
                                </w:rPr>
                                <w:t>G6 N</w:t>
                              </w:r>
                            </w:p>
                          </w:txbxContent>
                        </v:textbox>
                      </v:shape>
                      <v:shape id="自选图形 441" o:spid="_x0000_s1026" o:spt="32" type="#_x0000_t32" style="position:absolute;left:4565650;top:2583180;flip:y;height:1490345;width:6985;" filled="f" stroked="t" coordsize="21600,21600" o:gfxdata="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oCnIntYAAAAFAQAADwAAAAAA&#10;AAABACAAAAAiAAAAZHJzL2Rvd25yZXYueG1sUEsBAhQAFAAAAAgAh07iQA8PpPwVAgAABAQAAA4A&#10;AAAAAAAAAQAgAAAAJQEAAGRycy9lMm9Eb2MueG1sUEsFBgAAAAAGAAYAWQEAAKwFAAAAAA==&#10;">
                        <v:fill on="f" focussize="0,0"/>
                        <v:stroke color="#000000" joinstyle="round" endarrow="block"/>
                        <v:imagedata o:title=""/>
                        <o:lock v:ext="edit" aspectratio="f"/>
                      </v:shape>
                      <v:shape id="文本框 448" o:spid="_x0000_s1026" o:spt="202" type="#_x0000_t202" style="position:absolute;left:2908300;top:1442085;height:275590;width:645160;" fillcolor="#FFFFFF" filled="t" stroked="t" coordsize="21600,21600" o:gfxdata="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4RSL61gAAAAUBAAAP&#10;AAAAAAAAAAEAIAAAACIAAABkcnMvZG93bnJldi54bWxQSwECFAAUAAAACACHTuJAcpE+dxoCAABE&#10;BAAADgAAAAAAAAABACAAAAAlAQAAZHJzL2Uyb0RvYy54bWxQSwUGAAAAAAYABgBZAQAAsQUAAAAA&#10;">
                        <v:fill on="t" focussize="0,0"/>
                        <v:stroke color="#000000" joinstyle="miter"/>
                        <v:imagedata o:title=""/>
                        <o:lock v:ext="edit" aspectratio="f"/>
                        <v:textbox>
                          <w:txbxContent>
                            <w:p w14:paraId="45BEE28A">
                              <w:pPr>
                                <w:rPr>
                                  <w:rFonts w:hint="eastAsia" w:eastAsiaTheme="minorEastAsia"/>
                                  <w:lang w:eastAsia="zh-CN"/>
                                </w:rPr>
                              </w:pPr>
                              <w:r>
                                <w:rPr>
                                  <w:rFonts w:hint="eastAsia"/>
                                  <w:lang w:eastAsia="zh-CN"/>
                                </w:rPr>
                                <w:t>主脱脂</w:t>
                              </w:r>
                            </w:p>
                          </w:txbxContent>
                        </v:textbox>
                      </v:shape>
                      <v:shape id="文本框 453" o:spid="_x0000_s1026" o:spt="202" type="#_x0000_t202" style="position:absolute;left:3938270;top:1021080;height:273050;width:659130;" filled="f" stroked="f" coordsize="21600,21600" o:gfxdata="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Ldn5H1AAAAAUBAAAPAAAAAAAAAAEAIAAAACIAAABkcnMvZG93bnJldi54bWxQSwECFAAUAAAA&#10;CACHTuJAncUZZLkBAABcAwAADgAAAAAAAAABACAAAAAjAQAAZHJzL2Uyb0RvYy54bWxQSwUGAAAA&#10;AAYABgBZAQAATgUAAAAA&#10;">
                        <v:fill on="f" focussize="0,0"/>
                        <v:stroke on="f"/>
                        <v:imagedata o:title=""/>
                        <o:lock v:ext="edit" aspectratio="f"/>
                        <v:textbox>
                          <w:txbxContent>
                            <w:p w14:paraId="4EB25387">
                              <w:pPr>
                                <w:rPr>
                                  <w:rFonts w:hint="default" w:eastAsiaTheme="minorEastAsia"/>
                                  <w:lang w:val="en-US" w:eastAsia="zh-CN"/>
                                </w:rPr>
                              </w:pPr>
                              <w:r>
                                <w:rPr>
                                  <w:rFonts w:hint="eastAsia"/>
                                  <w:lang w:val="en-US" w:eastAsia="zh-CN"/>
                                </w:rPr>
                                <w:t xml:space="preserve">S4 N </w:t>
                              </w:r>
                            </w:p>
                          </w:txbxContent>
                        </v:textbox>
                      </v:shape>
                      <v:shape id="直接箭头连接符 40" o:spid="_x0000_s1026" o:spt="32" type="#_x0000_t32" style="position:absolute;left:3225800;top:1252220;flip:y;height:174625;width:0;" filled="f" stroked="t" coordsize="21600,21600" o:gfxdata="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BS9357VAAAABQEAAA8AAAAAAAAA&#10;AQAgAAAAIgAAAGRycy9kb3ducmV2LnhtbFBLAQIUABQAAAAIAIdO4kCGXRZBFAIAAPQDAAAOAAAA&#10;AAAAAAEAIAAAACQBAABkcnMvZTJvRG9jLnhtbFBLBQYAAAAABgAGAFkBAACqBQAAAAA=&#10;">
                        <v:fill on="f" focussize="0,0"/>
                        <v:stroke weight="0.5pt" color="#000000 [3213]" miterlimit="8" joinstyle="miter" dashstyle="dash" endarrow="open"/>
                        <v:imagedata o:title=""/>
                        <o:lock v:ext="edit" aspectratio="f"/>
                      </v:shape>
                      <v:shape id="文本框 453" o:spid="_x0000_s1026" o:spt="202" type="#_x0000_t202" style="position:absolute;left:2985770;top:1046480;height:273050;width:659130;" filled="f" stroked="f" coordsize="21600,21600" o:gfxdata="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Ldn5H1AAAAAUBAAAPAAAAAAAAAAEAIAAAACIAAABkcnMvZG93bnJldi54bWxQSwECFAAUAAAA&#10;CACHTuJAnkmFNLkBAABcAwAADgAAAAAAAAABACAAAAAjAQAAZHJzL2Uyb0RvYy54bWxQSwUGAAAA&#10;AAYABgBZAQAATgUAAAAA&#10;">
                        <v:fill on="f" focussize="0,0"/>
                        <v:stroke on="f"/>
                        <v:imagedata o:title=""/>
                        <o:lock v:ext="edit" aspectratio="f"/>
                        <v:textbox>
                          <w:txbxContent>
                            <w:p w14:paraId="3DE23507">
                              <w:pPr>
                                <w:rPr>
                                  <w:rFonts w:hint="default" w:eastAsiaTheme="minorEastAsia"/>
                                  <w:lang w:val="en-US" w:eastAsia="zh-CN"/>
                                </w:rPr>
                              </w:pPr>
                              <w:r>
                                <w:rPr>
                                  <w:rFonts w:hint="eastAsia"/>
                                  <w:lang w:val="en-US" w:eastAsia="zh-CN"/>
                                </w:rPr>
                                <w:t>S4 N</w:t>
                              </w:r>
                            </w:p>
                          </w:txbxContent>
                        </v:textbox>
                      </v:shape>
                      <v:shape id="文本框 448" o:spid="_x0000_s1026" o:spt="202" type="#_x0000_t202" style="position:absolute;left:1964690;top:1449705;height:275590;width:645160;" fillcolor="#FFFFFF" filled="t" stroked="t" coordsize="21600,21600" o:gfxdata="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LhFIvrWAAAABQEAAA8AAAAA&#10;AAAAAQAgAAAAIgAAAGRycy9kb3ducmV2LnhtbFBLAQIUABQAAAAIAIdO4kBh0CwKFgIAAEQEAAAO&#10;AAAAAAAAAAEAIAAAACUBAABkcnMvZTJvRG9jLnhtbFBLBQYAAAAABgAGAFkBAACtBQAAAAA=&#10;">
                        <v:fill on="t" focussize="0,0"/>
                        <v:stroke color="#000000" joinstyle="miter"/>
                        <v:imagedata o:title=""/>
                        <o:lock v:ext="edit" aspectratio="f"/>
                        <v:textbox>
                          <w:txbxContent>
                            <w:p w14:paraId="4C5D1550">
                              <w:pPr>
                                <w:rPr>
                                  <w:rFonts w:hint="default" w:eastAsiaTheme="minorEastAsia"/>
                                  <w:lang w:val="en-US" w:eastAsia="zh-CN"/>
                                </w:rPr>
                              </w:pPr>
                              <w:r>
                                <w:rPr>
                                  <w:rFonts w:hint="eastAsia"/>
                                  <w:lang w:val="en-US" w:eastAsia="zh-CN"/>
                                </w:rPr>
                                <w:t>水洗1</w:t>
                              </w:r>
                            </w:p>
                          </w:txbxContent>
                        </v:textbox>
                      </v:shape>
                      <v:shape id="直接箭头连接符 40" o:spid="_x0000_s1026" o:spt="32" type="#_x0000_t32" style="position:absolute;left:2265045;top:1261110;flip:y;height:174625;width:0;" filled="f" stroked="t" coordsize="21600,21600" o:gfxdata="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Uvd+e1QAAAAUBAAAPAAAAAAAA&#10;AAEAIAAAACIAAABkcnMvZG93bnJldi54bWxQSwECFAAUAAAACACHTuJAVCvqrhUCAAD0AwAADgAA&#10;AAAAAAABACAAAAAkAQAAZHJzL2Uyb0RvYy54bWxQSwUGAAAAAAYABgBZAQAAqwUAAAAA&#10;">
                        <v:fill on="f" focussize="0,0"/>
                        <v:stroke weight="0.5pt" color="#000000 [3213]" miterlimit="8" joinstyle="miter" dashstyle="dash" endarrow="open"/>
                        <v:imagedata o:title=""/>
                        <o:lock v:ext="edit" aspectratio="f"/>
                      </v:shape>
                      <v:shape id="文本框 453" o:spid="_x0000_s1026" o:spt="202" type="#_x0000_t202" style="position:absolute;left:2001520;top:1063625;height:273050;width:568325;" filled="f" stroked="f" coordsize="21600,21600" o:gfxdata="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Ldn5H1AAAAAUBAAAPAAAAAAAAAAEAIAAAACIAAABkcnMvZG93bnJldi54bWxQSwECFAAUAAAA&#10;CACHTuJAOaum7bkBAABcAwAADgAAAAAAAAABACAAAAAjAQAAZHJzL2Uyb0RvYy54bWxQSwUGAAAA&#10;AAYABgBZAQAATgUAAAAA&#10;">
                        <v:fill on="f" focussize="0,0"/>
                        <v:stroke on="f"/>
                        <v:imagedata o:title=""/>
                        <o:lock v:ext="edit" aspectratio="f"/>
                        <v:textbox>
                          <w:txbxContent>
                            <w:p w14:paraId="1B768F91">
                              <w:pPr>
                                <w:rPr>
                                  <w:rFonts w:hint="default" w:eastAsiaTheme="minorEastAsia"/>
                                  <w:lang w:val="en-US" w:eastAsia="zh-CN"/>
                                </w:rPr>
                              </w:pPr>
                              <w:r>
                                <w:rPr>
                                  <w:rFonts w:hint="eastAsia"/>
                                  <w:lang w:val="en-US" w:eastAsia="zh-CN"/>
                                </w:rPr>
                                <w:t>W1 N</w:t>
                              </w:r>
                            </w:p>
                          </w:txbxContent>
                        </v:textbox>
                      </v:shape>
                      <v:shape id="自选图形 441" o:spid="_x0000_s1026" o:spt="32" type="#_x0000_t32" style="position:absolute;left:1673225;top:1586865;flip:x y;height:6985;width:295275;" filled="f" stroked="t" coordsize="21600,21600" o:gfxdata="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HFz8PPWAAAABQEAAA8A&#10;AAAAAAAAAQAgAAAAIgAAAGRycy9kb3ducmV2LnhtbFBLAQIUABQAAAAIAIdO4kDh7zXRGQIAAAwE&#10;AAAOAAAAAAAAAAEAIAAAACUBAABkcnMvZTJvRG9jLnhtbFBLBQYAAAAABgAGAFkBAACwBQAAAAA=&#10;">
                        <v:fill on="f" focussize="0,0"/>
                        <v:stroke color="#000000" joinstyle="round" endarrow="block"/>
                        <v:imagedata o:title=""/>
                        <o:lock v:ext="edit" aspectratio="f"/>
                      </v:shape>
                      <v:shape id="文本框 448" o:spid="_x0000_s1026" o:spt="202" type="#_x0000_t202" style="position:absolute;left:1020445;top:1449705;height:275590;width:645160;" fillcolor="#FFFFFF" filled="t" stroked="t" coordsize="21600,21600" o:gfxdata="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hFIvrWAAAABQEAAA8A&#10;AAAAAAAAAQAgAAAAIgAAAGRycy9kb3ducmV2LnhtbFBLAQIUABQAAAAIAIdO4kCbcD3AGQIAAEQE&#10;AAAOAAAAAAAAAAEAIAAAACUBAABkcnMvZTJvRG9jLnhtbFBLBQYAAAAABgAGAFkBAACwBQAAAAA=&#10;">
                        <v:fill on="t" focussize="0,0"/>
                        <v:stroke color="#000000" joinstyle="miter"/>
                        <v:imagedata o:title=""/>
                        <o:lock v:ext="edit" aspectratio="f"/>
                        <v:textbox>
                          <w:txbxContent>
                            <w:p w14:paraId="4C023B67">
                              <w:pPr>
                                <w:rPr>
                                  <w:rFonts w:hint="default" w:eastAsiaTheme="minorEastAsia"/>
                                  <w:lang w:val="en-US" w:eastAsia="zh-CN"/>
                                </w:rPr>
                              </w:pPr>
                              <w:r>
                                <w:rPr>
                                  <w:rFonts w:hint="eastAsia"/>
                                  <w:lang w:val="en-US" w:eastAsia="zh-CN"/>
                                </w:rPr>
                                <w:t>水洗2</w:t>
                              </w:r>
                            </w:p>
                          </w:txbxContent>
                        </v:textbox>
                      </v:shape>
                      <v:shape id="直接箭头连接符 40" o:spid="_x0000_s1026" o:spt="32" type="#_x0000_t32" style="position:absolute;left:1320800;top:1252220;flip:y;height:174625;width:0;" filled="f" stroked="t" coordsize="21600,21600" o:gfxdata="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BS9357VAAAABQEAAA8AAAAAAAAA&#10;AQAgAAAAIgAAAGRycy9kb3ducmV2LnhtbFBLAQIUABQAAAAIAIdO4kAEeo/PFAIAAPQDAAAOAAAA&#10;AAAAAAEAIAAAACQBAABkcnMvZTJvRG9jLnhtbFBLBQYAAAAABgAGAFkBAACqBQAAAAA=&#10;">
                        <v:fill on="f" focussize="0,0"/>
                        <v:stroke weight="0.5pt" color="#000000 [3213]" miterlimit="8" joinstyle="miter" dashstyle="dash" endarrow="open"/>
                        <v:imagedata o:title=""/>
                        <o:lock v:ext="edit" aspectratio="f"/>
                      </v:shape>
                      <v:shape id="文本框 453" o:spid="_x0000_s1026" o:spt="202" type="#_x0000_t202" style="position:absolute;left:1054735;top:1053465;height:273050;width:568325;" filled="f" stroked="f" coordsize="21600,21600" o:gfxdata="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Ldn5H1AAAAAUBAAAPAAAAAAAAAAEAIAAAACIAAABkcnMvZG93bnJldi54bWxQSwECFAAUAAAA&#10;CACHTuJAZefedbkBAABcAwAADgAAAAAAAAABACAAAAAjAQAAZHJzL2Uyb0RvYy54bWxQSwUGAAAA&#10;AAYABgBZAQAATgUAAAAA&#10;">
                        <v:fill on="f" focussize="0,0"/>
                        <v:stroke on="f"/>
                        <v:imagedata o:title=""/>
                        <o:lock v:ext="edit" aspectratio="f"/>
                        <v:textbox>
                          <w:txbxContent>
                            <w:p w14:paraId="2043D86B">
                              <w:pPr>
                                <w:rPr>
                                  <w:rFonts w:hint="default" w:eastAsiaTheme="minorEastAsia"/>
                                  <w:lang w:val="en-US" w:eastAsia="zh-CN"/>
                                </w:rPr>
                              </w:pPr>
                              <w:r>
                                <w:rPr>
                                  <w:rFonts w:hint="eastAsia"/>
                                  <w:lang w:val="en-US" w:eastAsia="zh-CN"/>
                                </w:rPr>
                                <w:t>W1 N</w:t>
                              </w:r>
                            </w:p>
                          </w:txbxContent>
                        </v:textbox>
                      </v:shape>
                      <v:shape id="自选图形 441" o:spid="_x0000_s1026" o:spt="32" type="#_x0000_t32" style="position:absolute;left:728980;top:1595755;flip:x y;height:6985;width:295275;" filled="f" stroked="t" coordsize="21600,21600" o:gfxdata="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HFz8PPWAAAABQEAAA8A&#10;AAAAAAAAAQAgAAAAIgAAAGRycy9kb3ducmV2LnhtbFBLAQIUABQAAAAIAIdO4kBA6Y8MGQIAAAsE&#10;AAAOAAAAAAAAAAEAIAAAACUBAABkcnMvZTJvRG9jLnhtbFBLBQYAAAAABgAGAFkBAACwBQAAAAA=&#10;">
                        <v:fill on="f" focussize="0,0"/>
                        <v:stroke color="#000000" joinstyle="round" endarrow="block"/>
                        <v:imagedata o:title=""/>
                        <o:lock v:ext="edit" aspectratio="f"/>
                      </v:shape>
                      <v:shape id="文本框 448" o:spid="_x0000_s1026" o:spt="202" type="#_x0000_t202" style="position:absolute;left:241300;top:1457960;height:275590;width:466090;" fillcolor="#FFFFFF" filled="t" stroked="t" coordsize="21600,21600" o:gfxdata="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uEUi+tYAAAAFAQAADwAAAAAA&#10;AAABACAAAAAiAAAAZHJzL2Rvd25yZXYueG1sUEsBAhQAFAAAAAgAh07iQFCZuAYVAgAAQwQAAA4A&#10;AAAAAAAAAQAgAAAAJQEAAGRycy9lMm9Eb2MueG1sUEsFBgAAAAAGAAYAWQEAAKwFAAAAAA==&#10;">
                        <v:fill on="t" focussize="0,0"/>
                        <v:stroke color="#000000" joinstyle="miter"/>
                        <v:imagedata o:title=""/>
                        <o:lock v:ext="edit" aspectratio="f"/>
                        <v:textbox>
                          <w:txbxContent>
                            <w:p w14:paraId="3D9295E1">
                              <w:pPr>
                                <w:rPr>
                                  <w:rFonts w:hint="eastAsia" w:eastAsiaTheme="minorEastAsia"/>
                                  <w:lang w:eastAsia="zh-CN"/>
                                </w:rPr>
                              </w:pPr>
                              <w:r>
                                <w:rPr>
                                  <w:rFonts w:hint="eastAsia"/>
                                  <w:lang w:eastAsia="zh-CN"/>
                                </w:rPr>
                                <w:t>陶化</w:t>
                              </w:r>
                            </w:p>
                          </w:txbxContent>
                        </v:textbox>
                      </v:shape>
                      <v:shape id="直接箭头连接符 40" o:spid="_x0000_s1026" o:spt="32" type="#_x0000_t32" style="position:absolute;left:436880;top:1269365;flip:y;height:174625;width:0;" filled="f" stroked="t" coordsize="21600,21600" o:gfxdata="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FL3fntUAAAAFAQAADwAAAAAA&#10;AAABACAAAAAiAAAAZHJzL2Rvd25yZXYueG1sUEsBAhQAFAAAAAgAh07iQGzbChsWAgAA8wMAAA4A&#10;AAAAAAAAAQAgAAAAJAEAAGRycy9lMm9Eb2MueG1sUEsFBgAAAAAGAAYAWQEAAKwFAAAAAA==&#10;">
                        <v:fill on="f" focussize="0,0"/>
                        <v:stroke weight="0.5pt" color="#000000 [3213]" miterlimit="8" joinstyle="miter" dashstyle="dash" endarrow="open"/>
                        <v:imagedata o:title=""/>
                        <o:lock v:ext="edit" aspectratio="f"/>
                      </v:shape>
                      <v:shape id="文本框 453" o:spid="_x0000_s1026" o:spt="202" type="#_x0000_t202" style="position:absolute;left:239395;top:1052830;height:273050;width:659130;" filled="f" stroked="f" coordsize="21600,21600" o:gfxdata="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At2fkfUAAAABQEAAA8AAAAAAAAAAQAgAAAAIgAAAGRycy9kb3ducmV2LnhtbFBLAQIUABQAAAAI&#10;AIdO4kCLgzLquAEAAFsDAAAOAAAAAAAAAAEAIAAAACMBAABkcnMvZTJvRG9jLnhtbFBLBQYAAAAA&#10;BgAGAFkBAABNBQAAAAA=&#10;">
                        <v:fill on="f" focussize="0,0"/>
                        <v:stroke on="f"/>
                        <v:imagedata o:title=""/>
                        <o:lock v:ext="edit" aspectratio="f"/>
                        <v:textbox>
                          <w:txbxContent>
                            <w:p w14:paraId="7CA63FE8">
                              <w:pPr>
                                <w:rPr>
                                  <w:rFonts w:hint="default" w:eastAsiaTheme="minorEastAsia"/>
                                  <w:lang w:val="en-US" w:eastAsia="zh-CN"/>
                                </w:rPr>
                              </w:pPr>
                              <w:r>
                                <w:rPr>
                                  <w:rFonts w:hint="eastAsia"/>
                                  <w:lang w:val="en-US" w:eastAsia="zh-CN"/>
                                </w:rPr>
                                <w:t xml:space="preserve">S5 N </w:t>
                              </w:r>
                            </w:p>
                          </w:txbxContent>
                        </v:textbox>
                      </v:shape>
                      <v:shape id="自选图形 441" o:spid="_x0000_s1026" o:spt="32" type="#_x0000_t32" style="position:absolute;left:445770;top:1750060;flip:x;height:519430;width:6350;" filled="f" stroked="t" coordsize="21600,21600" o:gfxdata="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gKcie1gAAAAUBAAAPAAAAAAAA&#10;AAEAIAAAACIAAABkcnMvZG93bnJldi54bWxQSwECFAAUAAAACACHTuJAhaFH/BQCAAABBAAADgAA&#10;AAAAAAABACAAAAAlAQAAZHJzL2Uyb0RvYy54bWxQSwUGAAAAAAYABgBZAQAAqwUAAAAA&#10;">
                        <v:fill on="f" focussize="0,0"/>
                        <v:stroke color="#000000" joinstyle="round" endarrow="block"/>
                        <v:imagedata o:title=""/>
                        <o:lock v:ext="edit" aspectratio="f"/>
                      </v:shape>
                      <v:shape id="文本框 448" o:spid="_x0000_s1026" o:spt="202" type="#_x0000_t202" style="position:absolute;left:119380;top:2273300;height:275590;width:645160;" fillcolor="#FFFFFF" filled="t" stroked="t" coordsize="21600,21600" o:gfxdata="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LhFIvrWAAAABQEAAA8AAAAA&#10;AAAAAQAgAAAAIgAAAGRycy9kb3ducmV2LnhtbFBLAQIUABQAAAAIAIdO4kAutgduFgIAAEMEAAAO&#10;AAAAAAAAAAEAIAAAACUBAABkcnMvZTJvRG9jLnhtbFBLBQYAAAAABgAGAFkBAACtBQAAAAA=&#10;">
                        <v:fill on="t" focussize="0,0"/>
                        <v:stroke color="#000000" joinstyle="miter"/>
                        <v:imagedata o:title=""/>
                        <o:lock v:ext="edit" aspectratio="f"/>
                        <v:textbox>
                          <w:txbxContent>
                            <w:p w14:paraId="2A69B2C0">
                              <w:pPr>
                                <w:rPr>
                                  <w:rFonts w:hint="default" w:eastAsiaTheme="minorEastAsia"/>
                                  <w:lang w:val="en-US" w:eastAsia="zh-CN"/>
                                </w:rPr>
                              </w:pPr>
                              <w:r>
                                <w:rPr>
                                  <w:rFonts w:hint="eastAsia"/>
                                  <w:lang w:val="en-US" w:eastAsia="zh-CN"/>
                                </w:rPr>
                                <w:t>水洗3</w:t>
                              </w:r>
                            </w:p>
                          </w:txbxContent>
                        </v:textbox>
                      </v:shape>
                      <v:shape id="直接箭头连接符 40" o:spid="_x0000_s1026" o:spt="32" type="#_x0000_t32" style="position:absolute;left:273685;top:2107565;flip:y;height:174625;width:0;" filled="f" stroked="t" coordsize="21600,21600" o:gfxdata="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AUvd+e1QAAAAUBAAAPAAAA&#10;AAAAAAEAIAAAACIAAABkcnMvZG93bnJldi54bWxQSwECFAAUAAAACACHTuJAoIF8jhgCAADzAwAA&#10;DgAAAAAAAAABACAAAAAkAQAAZHJzL2Uyb0RvYy54bWxQSwUGAAAAAAYABgBZAQAArgUAAAAA&#10;">
                        <v:fill on="f" focussize="0,0"/>
                        <v:stroke weight="0.5pt" color="#000000 [3213]" miterlimit="8" joinstyle="miter" dashstyle="dash" endarrow="open"/>
                        <v:imagedata o:title=""/>
                        <o:lock v:ext="edit" aspectratio="f"/>
                      </v:shape>
                      <v:shape id="文本框 453" o:spid="_x0000_s1026" o:spt="202" type="#_x0000_t202" style="position:absolute;left:8255;top:1887220;height:273050;width:568325;" filled="f" stroked="f" coordsize="21600,21600" o:gfxdata="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C3Z+R9QAAAAFAQAADwAAAAAAAAABACAAAAAiAAAAZHJzL2Rvd25yZXYueG1sUEsBAhQAFAAAAAgA&#10;h07iQAFXGLu3AQAAWgMAAA4AAAAAAAAAAQAgAAAAIwEAAGRycy9lMm9Eb2MueG1sUEsFBgAAAAAG&#10;AAYAWQEAAEwFAAAAAA==&#10;">
                        <v:fill on="f" focussize="0,0"/>
                        <v:stroke on="f"/>
                        <v:imagedata o:title=""/>
                        <o:lock v:ext="edit" aspectratio="f"/>
                        <v:textbox>
                          <w:txbxContent>
                            <w:p w14:paraId="65931329">
                              <w:pPr>
                                <w:rPr>
                                  <w:rFonts w:hint="default" w:eastAsiaTheme="minorEastAsia"/>
                                  <w:lang w:val="en-US" w:eastAsia="zh-CN"/>
                                </w:rPr>
                              </w:pPr>
                              <w:r>
                                <w:rPr>
                                  <w:rFonts w:hint="eastAsia"/>
                                  <w:lang w:val="en-US" w:eastAsia="zh-CN"/>
                                </w:rPr>
                                <w:t>W1 N</w:t>
                              </w:r>
                            </w:p>
                          </w:txbxContent>
                        </v:textbox>
                      </v:shape>
                      <v:shape id="自选图形 441" o:spid="_x0000_s1026" o:spt="32" type="#_x0000_t32" style="position:absolute;left:772160;top:2427605;height:3810;width:292100;" filled="f" stroked="t" coordsize="21600,21600" o:gfxdata="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JC14ODXAAAABQEAAA8AAAAAAAAAAQAg&#10;AAAAIgAAAGRycy9kb3ducmV2LnhtbFBLAQIUABQAAAAIAIdO4kBKROxgDwIAAPgDAAAOAAAAAAAA&#10;AAEAIAAAACYBAABkcnMvZTJvRG9jLnhtbFBLBQYAAAAABgAGAFkBAACnBQAAAAA=&#10;">
                        <v:fill on="f" focussize="0,0"/>
                        <v:stroke color="#000000" joinstyle="round" endarrow="block"/>
                        <v:imagedata o:title=""/>
                        <o:lock v:ext="edit" aspectratio="f"/>
                      </v:shape>
                      <v:shape id="文本框 448" o:spid="_x0000_s1026" o:spt="202" type="#_x0000_t202" style="position:absolute;left:1063625;top:2282190;height:275590;width:645160;" fillcolor="#FFFFFF" filled="t" stroked="t" coordsize="21600,21600" o:gfxdata="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4RSL61gAAAAUBAAAPAAAA&#10;AAAAAAEAIAAAACIAAABkcnMvZG93bnJldi54bWxQSwECFAAUAAAACACHTuJAvfrvoRcCAABFBAAA&#10;DgAAAAAAAAABACAAAAAlAQAAZHJzL2Uyb0RvYy54bWxQSwUGAAAAAAYABgBZAQAArgUAAAAA&#10;">
                        <v:fill on="t" focussize="0,0"/>
                        <v:stroke color="#000000" joinstyle="miter"/>
                        <v:imagedata o:title=""/>
                        <o:lock v:ext="edit" aspectratio="f"/>
                        <v:textbox>
                          <w:txbxContent>
                            <w:p w14:paraId="3F487144">
                              <w:pPr>
                                <w:rPr>
                                  <w:rFonts w:hint="default" w:eastAsiaTheme="minorEastAsia"/>
                                  <w:lang w:val="en-US" w:eastAsia="zh-CN"/>
                                </w:rPr>
                              </w:pPr>
                              <w:r>
                                <w:rPr>
                                  <w:rFonts w:hint="eastAsia"/>
                                  <w:lang w:val="en-US" w:eastAsia="zh-CN"/>
                                </w:rPr>
                                <w:t>水洗4</w:t>
                              </w:r>
                            </w:p>
                          </w:txbxContent>
                        </v:textbox>
                      </v:shape>
                      <v:shape id="直接箭头连接符 40" o:spid="_x0000_s1026" o:spt="32" type="#_x0000_t32" style="position:absolute;left:1346835;top:2084705;flip:y;height:174625;width:0;" filled="f" stroked="t" coordsize="21600,21600" o:gfxdata="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AUvd+e1QAAAAUBAAAPAAAA&#10;AAAAAAEAIAAAACIAAABkcnMvZG93bnJldi54bWxQSwECFAAUAAAACACHTuJAU9IHbhgCAAD1AwAA&#10;DgAAAAAAAAABACAAAAAkAQAAZHJzL2Uyb0RvYy54bWxQSwUGAAAAAAYABgBZAQAArgUAAAAA&#10;">
                        <v:fill on="f" focussize="0,0"/>
                        <v:stroke weight="0.5pt" color="#000000 [3213]" miterlimit="8" joinstyle="miter" dashstyle="dash" endarrow="open"/>
                        <v:imagedata o:title=""/>
                        <o:lock v:ext="edit" aspectratio="f"/>
                      </v:shape>
                      <v:shape id="文本框 453" o:spid="_x0000_s1026" o:spt="202" type="#_x0000_t202" style="position:absolute;left:1063625;top:1897380;height:273050;width:568325;" filled="f" stroked="f" coordsize="21600,21600" o:gfxdata="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Ldn5H1AAAAAUBAAAPAAAAAAAAAAEAIAAAACIAAABkcnMvZG93bnJldi54bWxQSwECFAAUAAAA&#10;CACHTuJAYgFzvLkBAABdAwAADgAAAAAAAAABACAAAAAjAQAAZHJzL2Uyb0RvYy54bWxQSwUGAAAA&#10;AAYABgBZAQAATgUAAAAA&#10;">
                        <v:fill on="f" focussize="0,0"/>
                        <v:stroke on="f"/>
                        <v:imagedata o:title=""/>
                        <o:lock v:ext="edit" aspectratio="f"/>
                        <v:textbox>
                          <w:txbxContent>
                            <w:p w14:paraId="1A28CF35">
                              <w:pPr>
                                <w:rPr>
                                  <w:rFonts w:hint="default" w:eastAsiaTheme="minorEastAsia"/>
                                  <w:lang w:val="en-US" w:eastAsia="zh-CN"/>
                                </w:rPr>
                              </w:pPr>
                              <w:r>
                                <w:rPr>
                                  <w:rFonts w:hint="eastAsia"/>
                                  <w:lang w:val="en-US" w:eastAsia="zh-CN"/>
                                </w:rPr>
                                <w:t>W1 N</w:t>
                              </w:r>
                            </w:p>
                          </w:txbxContent>
                        </v:textbox>
                      </v:shape>
                      <v:shape id="自选图形 441" o:spid="_x0000_s1026" o:spt="32" type="#_x0000_t32" style="position:absolute;left:1724660;top:2436495;height:3810;width:292100;" filled="f" stroked="t" coordsize="21600,21600" o:gfxdata="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QteDg1wAAAAUBAAAPAAAAAAAAAAEA&#10;IAAAACIAAABkcnMvZG93bnJldi54bWxQSwECFAAUAAAACACHTuJAjWI/bxACAAD5AwAADgAAAAAA&#10;AAABACAAAAAmAQAAZHJzL2Uyb0RvYy54bWxQSwUGAAAAAAYABgBZAQAAqAUAAAAA&#10;">
                        <v:fill on="f" focussize="0,0"/>
                        <v:stroke color="#000000" joinstyle="round" endarrow="block"/>
                        <v:imagedata o:title=""/>
                        <o:lock v:ext="edit" aspectratio="f"/>
                      </v:shape>
                      <v:shape id="自选图形 441" o:spid="_x0000_s1026" o:spt="32" type="#_x0000_t32" style="position:absolute;left:2505075;top:2444750;height:3810;width:292100;" filled="f" stroked="t" coordsize="21600,21600" o:gfxdata="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kLXg4NcAAAAFAQAADwAAAAAAAAABACAA&#10;AAAiAAAAZHJzL2Rvd25yZXYueG1sUEsBAhQAFAAAAAgAh07iQOuEC/cOAgAA+QMAAA4AAAAAAAAA&#10;AQAgAAAAJgEAAGRycy9lMm9Eb2MueG1sUEsFBgAAAAAGAAYAWQEAAKYFAAAAAA==&#10;">
                        <v:fill on="f" focussize="0,0"/>
                        <v:stroke color="#000000" joinstyle="round" endarrow="block"/>
                        <v:imagedata o:title=""/>
                        <o:lock v:ext="edit" aspectratio="f"/>
                      </v:shape>
                      <v:shape id="自选图形 441" o:spid="_x0000_s1026" o:spt="32" type="#_x0000_t32" style="position:absolute;left:3268980;top:2444750;height:3810;width:292100;" filled="f" stroked="t" coordsize="21600,21600" o:gfxdata="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QteDg1wAAAAUBAAAPAAAAAAAAAAEA&#10;IAAAACIAAABkcnMvZG93bnJldi54bWxQSwECFAAUAAAACACHTuJAY2C3ORACAAD5AwAADgAAAAAA&#10;AAABACAAAAAmAQAAZHJzL2Uyb0RvYy54bWxQSwUGAAAAAAYABgBZAQAAqAUAAAAA&#10;">
                        <v:fill on="f" focussize="0,0"/>
                        <v:stroke color="#000000" joinstyle="round" endarrow="block"/>
                        <v:imagedata o:title=""/>
                        <o:lock v:ext="edit" aspectratio="f"/>
                      </v:shape>
                      <v:shape id="自选图形 441" o:spid="_x0000_s1026" o:spt="32" type="#_x0000_t32" style="position:absolute;left:4041140;top:2445385;height:3810;width:292100;" filled="f" stroked="t" coordsize="21600,21600" o:gfxdata="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QteDg1wAAAAUBAAAPAAAAAAAAAAEA&#10;IAAAACIAAABkcnMvZG93bnJldi54bWxQSwECFAAUAAAACACHTuJAR1V8jBACAAD5AwAADgAAAAAA&#10;AAABACAAAAAmAQAAZHJzL2Uyb0RvYy54bWxQSwUGAAAAAAYABgBZAQAAqAUAAAAA&#10;">
                        <v:fill on="f" focussize="0,0"/>
                        <v:stroke color="#000000" joinstyle="round" endarrow="block"/>
                        <v:imagedata o:title=""/>
                        <o:lock v:ext="edit" aspectratio="f"/>
                      </v:shape>
                      <v:shape id="自选图形 441" o:spid="_x0000_s1026" o:spt="32" type="#_x0000_t32" style="position:absolute;left:4805045;top:2445385;height:3810;width:292100;" filled="f" stroked="t" coordsize="21600,21600" o:gfxdata="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kLXg4NcAAAAFAQAADwAAAAAAAAAB&#10;ACAAAAAiAAAAZHJzL2Rvd25yZXYueG1sUEsBAhQAFAAAAAgAh07iQKlsOCARAgAA+QMAAA4AAAAA&#10;AAAAAQAgAAAAJgEAAGRycy9lMm9Eb2MueG1sUEsFBgAAAAAGAAYAWQEAAKkFAAAAAA==&#10;">
                        <v:fill on="f" focussize="0,0"/>
                        <v:stroke color="#000000" joinstyle="round" endarrow="block"/>
                        <v:imagedata o:title=""/>
                        <o:lock v:ext="edit" aspectratio="f"/>
                      </v:shape>
                      <v:shape id="自选图形 441" o:spid="_x0000_s1026" o:spt="32" type="#_x0000_t32" style="position:absolute;left:2874010;top:4091940;height:3810;width:292100;" filled="f" stroked="t" coordsize="21600,21600" o:gfxdata="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kLXg4NcAAAAFAQAADwAAAAAAAAABACAAAAAi&#10;AAAAZHJzL2Rvd25yZXYueG1sUEsBAhQAFAAAAAgAh07iQHj05H0LAgAA+QMAAA4AAAAAAAAAAQAg&#10;AAAAJgEAAGRycy9lMm9Eb2MueG1sUEsFBgAAAAAGAAYAWQEAAKMFAAAAAA==&#10;">
                        <v:fill on="f" focussize="0,0"/>
                        <v:stroke color="#000000" joinstyle="round" endarrow="block"/>
                        <v:imagedata o:title=""/>
                        <o:lock v:ext="edit" aspectratio="f"/>
                      </v:shape>
                      <v:shape id="文本框 448" o:spid="_x0000_s1026" o:spt="202" type="#_x0000_t202" style="position:absolute;left:3165475;top:3956685;height:275590;width:748030;" fillcolor="#FFFFFF" filled="t" stroked="t" coordsize="21600,21600" o:gfxdata="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4RSL61gAAAAUBAAAP&#10;AAAAAAAAAAEAIAAAACIAAABkcnMvZG93bnJldi54bWxQSwECFAAUAAAACACHTuJA4rbxhRoCAABF&#10;BAAADgAAAAAAAAABACAAAAAlAQAAZHJzL2Uyb0RvYy54bWxQSwUGAAAAAAYABgBZAQAAsQUAAAAA&#10;">
                        <v:fill on="t" focussize="0,0"/>
                        <v:stroke color="#000000" joinstyle="miter"/>
                        <v:imagedata o:title=""/>
                        <o:lock v:ext="edit" aspectratio="f"/>
                        <v:textbox>
                          <w:txbxContent>
                            <w:p w14:paraId="342CD912">
                              <w:pPr>
                                <w:rPr>
                                  <w:rFonts w:hint="eastAsia" w:eastAsiaTheme="minorEastAsia"/>
                                  <w:lang w:eastAsia="zh-CN"/>
                                </w:rPr>
                              </w:pPr>
                              <w:r>
                                <w:rPr>
                                  <w:rFonts w:hint="eastAsia"/>
                                  <w:lang w:eastAsia="zh-CN"/>
                                </w:rPr>
                                <w:t>椅套生产</w:t>
                              </w:r>
                            </w:p>
                          </w:txbxContent>
                        </v:textbox>
                      </v:shape>
                      <v:shape id="文本框 453" o:spid="_x0000_s1026" o:spt="202" type="#_x0000_t202" style="position:absolute;left:792480;top:3081655;height:300990;width:469265;" filled="f" stroked="f" coordsize="21600,21600" o:gfxdata="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t2fkfUAAAABQEAAA8AAAAAAAAAAQAgAAAAIgAAAGRycy9kb3ducmV2LnhtbFBLAQIUABQA&#10;AAAIAIdO4kD9WFDouwEAAFwDAAAOAAAAAAAAAAEAIAAAACMBAABkcnMvZTJvRG9jLnhtbFBLBQYA&#10;AAAABgAGAFkBAABQBQAAAAA=&#10;">
                        <v:fill on="f" focussize="0,0"/>
                        <v:stroke on="f"/>
                        <v:imagedata o:title=""/>
                        <o:lock v:ext="edit" aspectratio="f"/>
                        <v:textbox>
                          <w:txbxContent>
                            <w:p w14:paraId="5A36A74D">
                              <w:pPr>
                                <w:rPr>
                                  <w:rFonts w:hint="default" w:eastAsiaTheme="minorEastAsia"/>
                                  <w:lang w:val="en-US" w:eastAsia="zh-CN"/>
                                </w:rPr>
                              </w:pPr>
                              <w:r>
                                <w:rPr>
                                  <w:rFonts w:hint="eastAsia"/>
                                  <w:lang w:val="en-US" w:eastAsia="zh-CN"/>
                                </w:rPr>
                                <w:t>木板</w:t>
                              </w:r>
                            </w:p>
                          </w:txbxContent>
                        </v:textbox>
                      </v:shape>
                      <v:shape id="直接箭头连接符 40" o:spid="_x0000_s1026" o:spt="32" type="#_x0000_t32" style="position:absolute;left:3534410;top:3757295;flip:y;height:174625;width:0;" filled="f" stroked="t" coordsize="21600,21600" o:gfxdata="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BS9357VAAAABQEAAA8AAAAA&#10;AAAAAQAgAAAAIgAAAGRycy9kb3ducmV2LnhtbFBLAQIUABQAAAAIAIdO4kD6cD+IFwIAAPUDAAAO&#10;AAAAAAAAAAEAIAAAACQBAABkcnMvZTJvRG9jLnhtbFBLBQYAAAAABgAGAFkBAACtBQAAAAA=&#10;">
                        <v:fill on="f" focussize="0,0"/>
                        <v:stroke weight="0.5pt" color="#000000 [3213]" miterlimit="8" joinstyle="miter" dashstyle="dash" endarrow="open"/>
                        <v:imagedata o:title=""/>
                        <o:lock v:ext="edit" aspectratio="f"/>
                      </v:shape>
                      <v:shape id="文本框 453" o:spid="_x0000_s1026" o:spt="202" type="#_x0000_t202" style="position:absolute;left:3289300;top:3517265;height:273050;width:596900;" filled="f" stroked="f" coordsize="21600,21600" o:gfxdata="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Ldn5H1AAAAAUBAAAPAAAAAAAAAAEAIAAAACIAAABkcnMvZG93bnJldi54bWxQSwECFAAUAAAA&#10;CACHTuJAfyJ6mrkBAABdAwAADgAAAAAAAAABACAAAAAjAQAAZHJzL2Uyb0RvYy54bWxQSwUGAAAA&#10;AAYABgBZAQAATgUAAAAA&#10;">
                        <v:fill on="f" focussize="0,0"/>
                        <v:stroke on="f"/>
                        <v:imagedata o:title=""/>
                        <o:lock v:ext="edit" aspectratio="f"/>
                        <v:textbox>
                          <w:txbxContent>
                            <w:p w14:paraId="563E0147">
                              <w:pPr>
                                <w:rPr>
                                  <w:rFonts w:hint="default" w:eastAsiaTheme="minorEastAsia"/>
                                  <w:lang w:val="en-US" w:eastAsia="zh-CN"/>
                                </w:rPr>
                              </w:pPr>
                              <w:r>
                                <w:rPr>
                                  <w:rFonts w:hint="eastAsia"/>
                                  <w:lang w:val="en-US" w:eastAsia="zh-CN"/>
                                </w:rPr>
                                <w:t>S7 N</w:t>
                              </w:r>
                            </w:p>
                          </w:txbxContent>
                        </v:textbox>
                      </v:shape>
                      <v:shape id="自选图形 441" o:spid="_x0000_s1026" o:spt="32" type="#_x0000_t32" style="position:absolute;left:2849245;top:3234690;height:3810;width:292100;" filled="f" stroked="t" coordsize="21600,21600" o:gfxdata="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kLXg4NcAAAAFAQAADwAAAAAAAAABACAA&#10;AAAiAAAAZHJzL2Rvd25yZXYueG1sUEsBAhQAFAAAAAgAh07iQE3FHswOAgAA+QMAAA4AAAAAAAAA&#10;AQAgAAAAJgEAAGRycy9lMm9Eb2MueG1sUEsFBgAAAAAGAAYAWQEAAKYFAAAAAA==&#10;">
                        <v:fill on="f" focussize="0,0"/>
                        <v:stroke color="#000000" joinstyle="round" endarrow="block"/>
                        <v:imagedata o:title=""/>
                        <o:lock v:ext="edit" aspectratio="f"/>
                      </v:shape>
                      <v:shape id="文本框 448" o:spid="_x0000_s1026" o:spt="202" type="#_x0000_t202" style="position:absolute;left:3140075;top:3088640;height:275590;width:748030;" fillcolor="#FFFFFF" filled="t" stroked="t" coordsize="21600,21600" o:gfxdata="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4RSL61gAAAAUBAAAP&#10;AAAAAAAAAAEAIAAAACIAAABkcnMvZG93bnJldi54bWxQSwECFAAUAAAACACHTuJAre/aVRoCAABF&#10;BAAADgAAAAAAAAABACAAAAAlAQAAZHJzL2Uyb0RvYy54bWxQSwUGAAAAAAYABgBZAQAAsQUAAAAA&#10;">
                        <v:fill on="t" focussize="0,0"/>
                        <v:stroke color="#000000" joinstyle="miter"/>
                        <v:imagedata o:title=""/>
                        <o:lock v:ext="edit" aspectratio="f"/>
                        <v:textbox>
                          <w:txbxContent>
                            <w:p w14:paraId="11FB8987">
                              <w:pPr>
                                <w:rPr>
                                  <w:rFonts w:hint="eastAsia" w:eastAsiaTheme="minorEastAsia"/>
                                  <w:lang w:eastAsia="zh-CN"/>
                                </w:rPr>
                              </w:pPr>
                              <w:r>
                                <w:rPr>
                                  <w:rFonts w:hint="eastAsia"/>
                                  <w:lang w:eastAsia="zh-CN"/>
                                </w:rPr>
                                <w:t>木板软包</w:t>
                              </w:r>
                            </w:p>
                          </w:txbxContent>
                        </v:textbox>
                      </v:shape>
                      <v:shape id="直接箭头连接符 40" o:spid="_x0000_s1026" o:spt="32" type="#_x0000_t32" style="position:absolute;left:3440430;top:2917190;flip:y;height:174625;width:0;" filled="f" stroked="t" coordsize="21600,21600" o:gfxdata="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FL3fntUAAAAFAQAADwAA&#10;AAAAAAABACAAAAAiAAAAZHJzL2Rvd25yZXYueG1sUEsBAhQAFAAAAAgAh07iQPl4vPoZAgAA9QMA&#10;AA4AAAAAAAAAAQAgAAAAJAEAAGRycy9lMm9Eb2MueG1sUEsFBgAAAAAGAAYAWQEAAK8FAAAAAA==&#10;">
                        <v:fill on="f" focussize="0,0"/>
                        <v:stroke weight="0.5pt" color="#000000 [3213]" miterlimit="8" joinstyle="miter" dashstyle="dash" endarrow="open"/>
                        <v:imagedata o:title=""/>
                        <o:lock v:ext="edit" aspectratio="f"/>
                      </v:shape>
                      <v:shape id="文本框 453" o:spid="_x0000_s1026" o:spt="202" type="#_x0000_t202" style="position:absolute;left:3157220;top:2710815;height:273050;width:871855;" filled="f" stroked="f" coordsize="21600,21600" o:gfxdata="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Ldn5H1AAAAAUBAAAPAAAAAAAAAAEAIAAAACIAAABkcnMvZG93bnJldi54bWxQSwECFAAUAAAA&#10;CACHTuJA38dK9LkBAABdAwAADgAAAAAAAAABACAAAAAjAQAAZHJzL2Uyb0RvYy54bWxQSwUGAAAA&#10;AAYABgBZAQAATgUAAAAA&#10;">
                        <v:fill on="f" focussize="0,0"/>
                        <v:stroke on="f"/>
                        <v:imagedata o:title=""/>
                        <o:lock v:ext="edit" aspectratio="f"/>
                        <v:textbox>
                          <w:txbxContent>
                            <w:p w14:paraId="21ECE05C">
                              <w:pPr>
                                <w:rPr>
                                  <w:rFonts w:hint="default" w:eastAsiaTheme="minorEastAsia"/>
                                  <w:lang w:val="en-US" w:eastAsia="zh-CN"/>
                                </w:rPr>
                              </w:pPr>
                              <w:r>
                                <w:rPr>
                                  <w:rFonts w:hint="eastAsia"/>
                                  <w:lang w:val="en-US" w:eastAsia="zh-CN"/>
                                </w:rPr>
                                <w:t xml:space="preserve">G7 S6 </w:t>
                              </w:r>
                            </w:p>
                          </w:txbxContent>
                        </v:textbox>
                      </v:shape>
                      <v:shape id="自选图形 441" o:spid="_x0000_s1026" o:spt="32" type="#_x0000_t32" style="position:absolute;left:3895090;top:3225800;height:6985;width:661670;" filled="f" stroked="t" coordsize="21600,21600" o:gfxdata="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QteDg1wAAAAUBAAAPAAAAAAAAAAEAIAAA&#10;ACIAAABkcnMvZG93bnJldi54bWxQSwECFAAUAAAACACHTuJABF/uWQ0CAAD5AwAADgAAAAAAAAAB&#10;ACAAAAAmAQAAZHJzL2Uyb0RvYy54bWxQSwUGAAAAAAYABgBZAQAApQUAAAAA&#10;">
                        <v:fill on="f" focussize="0,0"/>
                        <v:stroke color="#000000" joinstyle="round" endarrow="block"/>
                        <v:imagedata o:title=""/>
                        <o:lock v:ext="edit" aspectratio="f"/>
                      </v:shape>
                      <v:shape id="自选图形 441" o:spid="_x0000_s1026" o:spt="32" type="#_x0000_t32" style="position:absolute;left:3921125;top:4084320;height:6985;width:661670;" filled="f" stroked="t" coordsize="21600,21600" o:gfxdata="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QteDg1wAAAAUBAAAPAAAAAAAAAAEAIAAA&#10;ACIAAABkcnMvZG93bnJldi54bWxQSwECFAAUAAAACACHTuJAJZK0Jw0CAAD5AwAADgAAAAAAAAAB&#10;ACAAAAAmAQAAZHJzL2Uyb0RvYy54bWxQSwUGAAAAAAYABgBZAQAApQUAAAAA&#10;">
                        <v:fill on="f" focussize="0,0"/>
                        <v:stroke color="#000000" joinstyle="round" endarrow="block"/>
                        <v:imagedata o:title=""/>
                        <o:lock v:ext="edit" aspectratio="f"/>
                      </v:shape>
                      <v:shape id="自选图形 441" o:spid="_x0000_s1026" o:spt="32" type="#_x0000_t32" style="position:absolute;left:4574540;top:3653155;flip:x y;height:8255;width:420370;" filled="f" stroked="t" coordsize="21600,21600" o:gfxdata="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xc/Dz1gAAAAUBAAAP&#10;AAAAAAAAAAEAIAAAACIAAABkcnMvZG93bnJldi54bWxQSwECFAAUAAAACACHTuJAAjf+HxoCAAAN&#10;BAAADgAAAAAAAAABACAAAAAlAQAAZHJzL2Uyb0RvYy54bWxQSwUGAAAAAAYABgBZAQAAsQUAAAAA&#10;">
                        <v:fill on="f" focussize="0,0"/>
                        <v:stroke color="#000000" joinstyle="round" endarrow="block"/>
                        <v:imagedata o:title=""/>
                        <o:lock v:ext="edit" aspectratio="f"/>
                      </v:shape>
                      <v:shape id="文本框 448" o:spid="_x0000_s1026" o:spt="202" type="#_x0000_t202" style="position:absolute;left:5001895;top:3526155;height:267970;width:750570;" fillcolor="#FFFFFF" filled="t" stroked="f" coordsize="21600,21600" o:gfxdata="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tg5lzdUAAAAFAQAADwAAAAAAAAAB&#10;ACAAAAAiAAAAZHJzL2Rvd25yZXYueG1sUEsBAhQAFAAAAAgAh07iQGkKnFsTAgAAHAQAAA4AAAAA&#10;AAAAAQAgAAAAJAEAAGRycy9lMm9Eb2MueG1sUEsFBgAAAAAGAAYAWQEAAKkFAAAAAA==&#10;">
                        <v:fill on="t" focussize="0,0"/>
                        <v:stroke on="f" joinstyle="miter"/>
                        <v:imagedata o:title=""/>
                        <o:lock v:ext="edit" aspectratio="f"/>
                        <v:textbox>
                          <w:txbxContent>
                            <w:p w14:paraId="169B9B26">
                              <w:pPr>
                                <w:rPr>
                                  <w:rFonts w:hint="default" w:eastAsiaTheme="minorEastAsia"/>
                                  <w:color w:val="auto"/>
                                  <w:lang w:val="en-US" w:eastAsia="zh-CN"/>
                                </w:rPr>
                              </w:pPr>
                              <w:r>
                                <w:rPr>
                                  <w:rFonts w:hint="eastAsia"/>
                                  <w:color w:val="auto"/>
                                  <w:lang w:val="en-US" w:eastAsia="zh-CN"/>
                                </w:rPr>
                                <w:t>五金配件</w:t>
                              </w:r>
                            </w:p>
                          </w:txbxContent>
                        </v:textbox>
                      </v:shape>
                      <v:shape id="文本框 453" o:spid="_x0000_s1026" o:spt="202" type="#_x0000_t202" style="position:absolute;left:2021205;top:3474085;height:300990;width:1009650;" filled="f" stroked="f" coordsize="21600,21600" o:gfxdata="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Ldn5H1AAAAAUBAAAPAAAAAAAAAAEAIAAAACIAAABkcnMvZG93bnJldi54bWxQSwECFAAUAAAA&#10;CACHTuJApmFxlLkBAABcAwAADgAAAAAAAAABACAAAAAjAQAAZHJzL2Uyb0RvYy54bWxQSwUGAAAA&#10;AAYABgBZAQAATgUAAAAA&#10;">
                        <v:fill on="f" focussize="0,0"/>
                        <v:stroke on="f"/>
                        <v:imagedata o:title=""/>
                        <o:lock v:ext="edit" aspectratio="f"/>
                        <v:textbox>
                          <w:txbxContent>
                            <w:p w14:paraId="726C97DF">
                              <w:pPr>
                                <w:rPr>
                                  <w:rFonts w:hint="default" w:eastAsiaTheme="minorEastAsia"/>
                                  <w:lang w:val="en-US" w:eastAsia="zh-CN"/>
                                </w:rPr>
                              </w:pPr>
                              <w:r>
                                <w:rPr>
                                  <w:rFonts w:hint="eastAsia"/>
                                  <w:lang w:val="en-US" w:eastAsia="zh-CN"/>
                                </w:rPr>
                                <w:t>海绵、胶黏剂</w:t>
                              </w:r>
                            </w:p>
                          </w:txbxContent>
                        </v:textbox>
                      </v:shape>
                      <v:shape id="自选图形 441" o:spid="_x0000_s1026" o:spt="32" type="#_x0000_t32" style="position:absolute;left:1291590;top:3235960;height:3810;width:292100;" filled="f" stroked="t" coordsize="21600,21600" o:gfxdata="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QteDg1wAAAAUBAAAPAAAAAAAAAAEAIAAAACIA&#10;AABkcnMvZG93bnJldi54bWxQSwECFAAUAAAACACHTuJAgbmtnwoCAAD4AwAADgAAAAAAAAABACAA&#10;AAAmAQAAZHJzL2Uyb0RvYy54bWxQSwUGAAAAAAYABgBZAQAAogUAAAAA&#10;">
                        <v:fill on="f" focussize="0,0"/>
                        <v:stroke color="#000000" joinstyle="round" endarrow="block"/>
                        <v:imagedata o:title=""/>
                        <o:lock v:ext="edit" aspectratio="f"/>
                      </v:shape>
                      <v:shape id="文本框 448" o:spid="_x0000_s1026" o:spt="202" type="#_x0000_t202" style="position:absolute;left:1584960;top:3091815;height:275590;width:1255395;" fillcolor="#FFFFFF" filled="t" stroked="t" coordsize="21600,21600" o:gfxdata="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hFIvrWAAAABQEAAA8A&#10;AAAAAAAAAQAgAAAAIgAAAGRycy9kb3ducmV2LnhtbFBLAQIUABQAAAAIAIdO4kAmocyKGQIAAEUE&#10;AAAOAAAAAAAAAAEAIAAAACUBAABkcnMvZTJvRG9jLnhtbFBLBQYAAAAABgAGAFkBAACwBQAAAAA=&#10;">
                        <v:fill on="t" focussize="0,0"/>
                        <v:stroke color="#000000" joinstyle="miter"/>
                        <v:imagedata o:title=""/>
                        <o:lock v:ext="edit" aspectratio="f"/>
                        <v:textbox>
                          <w:txbxContent>
                            <w:p w14:paraId="1049772D">
                              <w:pPr>
                                <w:rPr>
                                  <w:rFonts w:hint="eastAsia" w:eastAsiaTheme="minorEastAsia"/>
                                  <w:lang w:eastAsia="zh-CN"/>
                                </w:rPr>
                              </w:pPr>
                              <w:r>
                                <w:rPr>
                                  <w:rFonts w:hint="eastAsia"/>
                                  <w:lang w:eastAsia="zh-CN"/>
                                </w:rPr>
                                <w:t>压板、打眼、打姆</w:t>
                              </w:r>
                            </w:p>
                          </w:txbxContent>
                        </v:textbox>
                      </v:shape>
                      <v:shape id="自选图形 441" o:spid="_x0000_s1026" o:spt="32" type="#_x0000_t32" style="position:absolute;left:2950210;top:3388995;flip:y;height:179705;width:299720;" filled="f" stroked="t" coordsize="21600,21600" o:gfxdata="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oCnIntYAAAAFAQAADwAA&#10;AAAAAAABACAAAAAiAAAAZHJzL2Rvd25yZXYueG1sUEsBAhQAFAAAAAgAh07iQKtkkBgYAgAABAQA&#10;AA4AAAAAAAAAAQAgAAAAJQEAAGRycy9lMm9Eb2MueG1sUEsFBgAAAAAGAAYAWQEAAK8FAAAAAA==&#10;">
                        <v:fill on="f" focussize="0,0"/>
                        <v:stroke color="#000000" joinstyle="round" endarrow="block"/>
                        <v:imagedata o:title=""/>
                        <o:lock v:ext="edit" aspectratio="f"/>
                      </v:shape>
                      <v:shape id="直接箭头连接符 40" o:spid="_x0000_s1026" o:spt="32" type="#_x0000_t32" style="position:absolute;left:2195830;top:2917190;flip:y;height:174625;width:0;" filled="f" stroked="t" coordsize="21600,21600" o:gfxdata="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BS9357VAAAABQEAAA8AAAAA&#10;AAAAAQAgAAAAIgAAAGRycy9kb3ducmV2LnhtbFBLAQIUABQAAAAIAIdO4kC1PtOqFwIAAPQDAAAO&#10;AAAAAAAAAAEAIAAAACQBAABkcnMvZTJvRG9jLnhtbFBLBQYAAAAABgAGAFkBAACtBQAAAAA=&#10;">
                        <v:fill on="f" focussize="0,0"/>
                        <v:stroke weight="0.5pt" color="#000000 [3213]" miterlimit="8" joinstyle="miter" dashstyle="dash" endarrow="open"/>
                        <v:imagedata o:title=""/>
                        <o:lock v:ext="edit" aspectratio="f"/>
                      </v:shape>
                      <v:shape id="文本框 453" o:spid="_x0000_s1026" o:spt="202" type="#_x0000_t202" style="position:absolute;left:1997075;top:2672080;height:273050;width:538480;" filled="f" stroked="f" coordsize="21600,21600" o:gfxdata="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C3Z+R9QAAAAFAQAADwAAAAAAAAABACAAAAAiAAAAZHJzL2Rvd25yZXYueG1sUEsBAhQAFAAA&#10;AAgAh07iQAHq3OW6AQAAXAMAAA4AAAAAAAAAAQAgAAAAIwEAAGRycy9lMm9Eb2MueG1sUEsFBgAA&#10;AAAGAAYAWQEAAE8FAAAAAA==&#10;">
                        <v:fill on="f" focussize="0,0"/>
                        <v:stroke on="f"/>
                        <v:imagedata o:title=""/>
                        <o:lock v:ext="edit" aspectratio="f"/>
                        <v:textbox>
                          <w:txbxContent>
                            <w:p w14:paraId="0B1D1A1A">
                              <w:pPr>
                                <w:rPr>
                                  <w:rFonts w:hint="default" w:eastAsiaTheme="minorEastAsia"/>
                                  <w:lang w:val="en-US" w:eastAsia="zh-CN"/>
                                </w:rPr>
                              </w:pPr>
                              <w:r>
                                <w:rPr>
                                  <w:rFonts w:hint="eastAsia"/>
                                  <w:lang w:val="en-US" w:eastAsia="zh-CN"/>
                                </w:rPr>
                                <w:t>S9 N</w:t>
                              </w:r>
                            </w:p>
                          </w:txbxContent>
                        </v:textbox>
                      </v:shape>
                      <v:shape id="自选图形 441" o:spid="_x0000_s1026" o:spt="32" type="#_x0000_t32" style="position:absolute;left:1857375;top:2585085;flip:y;height:126365;width:233045;" filled="f" stroked="t" coordsize="21600,21600" o:gfxdata="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oCnIntYAAAAFAQAADwAA&#10;AAAAAAABACAAAAAiAAAAZHJzL2Rvd25yZXYueG1sUEsBAhQAFAAAAAgAh07iQC0O+OsYAgAABQQA&#10;AA4AAAAAAAAAAQAgAAAAJQEAAGRycy9lMm9Eb2MueG1sUEsFBgAAAAAGAAYAWQEAAK8FAAAAAA==&#10;">
                        <v:fill on="f" focussize="0,0"/>
                        <v:stroke color="#000000" joinstyle="round" endarrow="block"/>
                        <v:imagedata o:title=""/>
                        <o:lock v:ext="edit" aspectratio="f"/>
                      </v:shape>
                      <v:shape id="文本框 453" o:spid="_x0000_s1026" o:spt="202" type="#_x0000_t202" style="position:absolute;left:1359535;top:2597150;height:300990;width:637540;" filled="f" stroked="f" coordsize="21600,21600" o:gfxdata="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C3Z+R9QAAAAFAQAADwAAAAAAAAABACAAAAAiAAAAZHJzL2Rvd25yZXYueG1sUEsBAhQAFAAA&#10;AAgAh07iQJdk65+6AQAAXQMAAA4AAAAAAAAAAQAgAAAAIwEAAGRycy9lMm9Eb2MueG1sUEsFBgAA&#10;AAAGAAYAWQEAAE8FAAAAAA==&#10;">
                        <v:fill on="f" focussize="0,0"/>
                        <v:stroke on="f"/>
                        <v:imagedata o:title=""/>
                        <o:lock v:ext="edit" aspectratio="f"/>
                        <v:textbox>
                          <w:txbxContent>
                            <w:p w14:paraId="585F52E4">
                              <w:pPr>
                                <w:rPr>
                                  <w:rFonts w:hint="default" w:eastAsiaTheme="minorEastAsia"/>
                                  <w:lang w:val="en-US" w:eastAsia="zh-CN"/>
                                </w:rPr>
                              </w:pPr>
                              <w:r>
                                <w:rPr>
                                  <w:rFonts w:hint="eastAsia"/>
                                  <w:lang w:val="en-US" w:eastAsia="zh-CN"/>
                                </w:rPr>
                                <w:t>天然气</w:t>
                              </w:r>
                            </w:p>
                          </w:txbxContent>
                        </v:textbox>
                      </v:shape>
                      <v:shape id="自选图形 441" o:spid="_x0000_s1026" o:spt="32" type="#_x0000_t32" style="position:absolute;left:3079750;top:2569210;flip:y;height:189230;width:484505;" filled="f" stroked="t" coordsize="21600,21600" o:gfxdata="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KApyJ7WAAAABQEAAA8A&#10;AAAAAAAAAQAgAAAAIgAAAGRycy9kb3ducmV2LnhtbFBLAQIUABQAAAAIAIdO4kCfuIT6GQIAAAUE&#10;AAAOAAAAAAAAAAEAIAAAACUBAABkcnMvZTJvRG9jLnhtbFBLBQYAAAAABgAGAFkBAACwBQAAAAA=&#10;">
                        <v:fill on="f" focussize="0,0"/>
                        <v:stroke color="#000000" joinstyle="round" endarrow="block"/>
                        <v:imagedata o:title=""/>
                        <o:lock v:ext="edit" aspectratio="f"/>
                      </v:shape>
                      <v:shape id="文本框 453" o:spid="_x0000_s1026" o:spt="202" type="#_x0000_t202" style="position:absolute;left:2587625;top:2640330;height:300990;width:637540;" filled="f" stroked="f" coordsize="21600,21600" o:gfxdata="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C3Z+R9QAAAAFAQAADwAAAAAAAAABACAAAAAiAAAAZHJzL2Rvd25yZXYueG1sUEsBAhQAFAAA&#10;AAgAh07iQDTM5ES6AQAAXQMAAA4AAAAAAAAAAQAgAAAAIwEAAGRycy9lMm9Eb2MueG1sUEsFBgAA&#10;AAAGAAYAWQEAAE8FAAAAAA==&#10;">
                        <v:fill on="f" focussize="0,0"/>
                        <v:stroke on="f"/>
                        <v:imagedata o:title=""/>
                        <o:lock v:ext="edit" aspectratio="f"/>
                        <v:textbox>
                          <w:txbxContent>
                            <w:p w14:paraId="0A00AA81">
                              <w:pPr>
                                <w:rPr>
                                  <w:rFonts w:hint="default" w:eastAsiaTheme="minorEastAsia"/>
                                  <w:lang w:val="en-US" w:eastAsia="zh-CN"/>
                                </w:rPr>
                              </w:pPr>
                              <w:r>
                                <w:rPr>
                                  <w:rFonts w:hint="eastAsia"/>
                                  <w:lang w:val="en-US" w:eastAsia="zh-CN"/>
                                </w:rPr>
                                <w:t>天然气</w:t>
                              </w:r>
                            </w:p>
                          </w:txbxContent>
                        </v:textbox>
                      </v:shape>
                      <w10:wrap type="none"/>
                      <w10:anchorlock/>
                    </v:group>
                  </w:pict>
                </mc:Fallback>
              </mc:AlternateContent>
            </w:r>
          </w:p>
          <w:p w14:paraId="53ED9983">
            <w:pPr>
              <w:spacing w:line="400" w:lineRule="exact"/>
              <w:jc w:val="center"/>
              <w:rPr>
                <w:rFonts w:ascii="Times New Roman" w:hAnsi="Times New Roman" w:eastAsia="宋体" w:cs="Times New Roman"/>
                <w:b/>
                <w:bCs/>
                <w:color w:val="auto"/>
                <w:sz w:val="24"/>
              </w:rPr>
            </w:pPr>
            <w:r>
              <w:rPr>
                <w:rFonts w:ascii="Times New Roman" w:hAnsi="Times New Roman" w:eastAsia="宋体" w:cs="Times New Roman"/>
                <w:b/>
                <w:bCs/>
                <w:color w:val="auto"/>
                <w:sz w:val="24"/>
              </w:rPr>
              <w:t>图2-</w:t>
            </w:r>
            <w:r>
              <w:rPr>
                <w:rFonts w:hint="eastAsia" w:ascii="Times New Roman" w:hAnsi="Times New Roman" w:eastAsia="宋体" w:cs="Times New Roman"/>
                <w:b/>
                <w:bCs/>
                <w:color w:val="auto"/>
                <w:sz w:val="24"/>
                <w:lang w:val="en-US" w:eastAsia="zh-CN"/>
              </w:rPr>
              <w:t>3</w:t>
            </w:r>
            <w:r>
              <w:rPr>
                <w:rFonts w:ascii="Times New Roman" w:hAnsi="Times New Roman" w:eastAsia="宋体" w:cs="Times New Roman"/>
                <w:b/>
                <w:bCs/>
                <w:color w:val="auto"/>
                <w:sz w:val="24"/>
              </w:rPr>
              <w:t xml:space="preserve">  </w:t>
            </w:r>
            <w:r>
              <w:rPr>
                <w:rFonts w:hint="eastAsia" w:ascii="Times New Roman" w:hAnsi="Times New Roman" w:eastAsia="宋体" w:cs="Times New Roman"/>
                <w:b/>
                <w:bCs/>
                <w:color w:val="auto"/>
                <w:sz w:val="24"/>
                <w:lang w:eastAsia="zh-CN"/>
              </w:rPr>
              <w:t>椅子</w:t>
            </w:r>
            <w:r>
              <w:rPr>
                <w:rFonts w:ascii="Times New Roman" w:hAnsi="Times New Roman" w:eastAsia="宋体" w:cs="Times New Roman"/>
                <w:b/>
                <w:bCs/>
                <w:color w:val="auto"/>
                <w:sz w:val="24"/>
              </w:rPr>
              <w:t>生产工艺流程图及排污节点</w:t>
            </w:r>
          </w:p>
          <w:p w14:paraId="4EB7F3C6">
            <w:pPr>
              <w:spacing w:line="360" w:lineRule="auto"/>
              <w:ind w:firstLine="482" w:firstLineChars="200"/>
              <w:rPr>
                <w:rFonts w:ascii="Times New Roman" w:hAnsi="Times New Roman" w:cs="Times New Roman"/>
                <w:b/>
                <w:color w:val="auto"/>
                <w:sz w:val="28"/>
                <w:szCs w:val="28"/>
                <w:highlight w:val="none"/>
              </w:rPr>
            </w:pPr>
            <w:r>
              <w:rPr>
                <w:rFonts w:ascii="Times New Roman" w:hAnsi="Times New Roman" w:cs="Times New Roman"/>
                <w:b/>
                <w:color w:val="auto"/>
                <w:sz w:val="24"/>
                <w:highlight w:val="none"/>
              </w:rPr>
              <w:t>工艺流程简述</w:t>
            </w:r>
            <w:r>
              <w:rPr>
                <w:rFonts w:ascii="Times New Roman" w:hAnsi="Times New Roman" w:cs="Times New Roman"/>
                <w:b/>
                <w:color w:val="auto"/>
                <w:sz w:val="28"/>
                <w:szCs w:val="28"/>
                <w:highlight w:val="none"/>
              </w:rPr>
              <w:t>：</w:t>
            </w:r>
          </w:p>
          <w:p w14:paraId="351AC40E">
            <w:pPr>
              <w:pStyle w:val="60"/>
              <w:spacing w:line="360" w:lineRule="auto"/>
              <w:rPr>
                <w:rFonts w:hint="eastAsia" w:eastAsia="宋体"/>
                <w:color w:val="auto"/>
                <w:sz w:val="24"/>
                <w:highlight w:val="none"/>
                <w:lang w:eastAsia="zh-CN"/>
              </w:rPr>
            </w:pPr>
            <w:r>
              <w:rPr>
                <w:rFonts w:hint="eastAsia"/>
                <w:color w:val="auto"/>
                <w:sz w:val="24"/>
                <w:highlight w:val="none"/>
                <w:lang w:eastAsia="zh-CN"/>
              </w:rPr>
              <w:t>（</w:t>
            </w:r>
            <w:r>
              <w:rPr>
                <w:rFonts w:hint="eastAsia"/>
                <w:color w:val="auto"/>
                <w:sz w:val="24"/>
                <w:highlight w:val="none"/>
                <w:lang w:val="en-US" w:eastAsia="zh-CN"/>
              </w:rPr>
              <w:t>1</w:t>
            </w:r>
            <w:r>
              <w:rPr>
                <w:rFonts w:hint="eastAsia"/>
                <w:color w:val="auto"/>
                <w:sz w:val="24"/>
                <w:highlight w:val="none"/>
                <w:lang w:eastAsia="zh-CN"/>
              </w:rPr>
              <w:t>）机加工：</w:t>
            </w:r>
            <w:r>
              <w:rPr>
                <w:rFonts w:hint="eastAsia" w:ascii="Times New Roman" w:hAnsi="Times New Roman"/>
                <w:color w:val="auto"/>
                <w:sz w:val="24"/>
                <w:highlight w:val="none"/>
              </w:rPr>
              <w:t>将外购的钢管利用</w:t>
            </w:r>
            <w:r>
              <w:rPr>
                <w:rFonts w:hint="eastAsia" w:ascii="Times New Roman" w:hAnsi="Times New Roman"/>
                <w:color w:val="auto"/>
                <w:sz w:val="24"/>
                <w:highlight w:val="none"/>
                <w:lang w:eastAsia="zh-CN"/>
              </w:rPr>
              <w:t>下料锯</w:t>
            </w:r>
            <w:r>
              <w:rPr>
                <w:rFonts w:hint="eastAsia"/>
                <w:color w:val="auto"/>
                <w:sz w:val="24"/>
                <w:highlight w:val="none"/>
                <w:lang w:eastAsia="zh-CN"/>
              </w:rPr>
              <w:t>或切管机</w:t>
            </w:r>
            <w:r>
              <w:rPr>
                <w:rFonts w:hint="eastAsia" w:ascii="Times New Roman" w:hAnsi="Times New Roman"/>
                <w:color w:val="auto"/>
                <w:sz w:val="24"/>
                <w:highlight w:val="none"/>
              </w:rPr>
              <w:t>进行切割，得到需要的长度</w:t>
            </w:r>
            <w:r>
              <w:rPr>
                <w:rFonts w:hint="eastAsia" w:ascii="Times New Roman" w:hAnsi="Times New Roman"/>
                <w:color w:val="auto"/>
                <w:sz w:val="24"/>
                <w:highlight w:val="none"/>
                <w:lang w:eastAsia="zh-CN"/>
              </w:rPr>
              <w:t>，再通过</w:t>
            </w:r>
            <w:r>
              <w:rPr>
                <w:rFonts w:hint="eastAsia"/>
                <w:color w:val="auto"/>
                <w:sz w:val="24"/>
                <w:highlight w:val="none"/>
                <w:lang w:eastAsia="zh-CN"/>
              </w:rPr>
              <w:t>冲床或开口机</w:t>
            </w:r>
            <w:r>
              <w:rPr>
                <w:rFonts w:hint="eastAsia" w:ascii="Times New Roman" w:hAnsi="Times New Roman"/>
                <w:color w:val="auto"/>
                <w:sz w:val="24"/>
                <w:highlight w:val="none"/>
                <w:lang w:eastAsia="zh-CN"/>
              </w:rPr>
              <w:t>冲压，根据家具规格尺寸进行打孔加工，再利用弯管机进行弯曲定型后，</w:t>
            </w:r>
            <w:r>
              <w:rPr>
                <w:rFonts w:hint="eastAsia"/>
                <w:color w:val="auto"/>
                <w:sz w:val="24"/>
                <w:highlight w:val="none"/>
                <w:lang w:eastAsia="zh-CN"/>
              </w:rPr>
              <w:t>再</w:t>
            </w:r>
            <w:r>
              <w:rPr>
                <w:rFonts w:hint="eastAsia" w:ascii="Times New Roman" w:hAnsi="Times New Roman"/>
                <w:color w:val="auto"/>
                <w:sz w:val="24"/>
                <w:highlight w:val="none"/>
                <w:lang w:eastAsia="zh-CN"/>
              </w:rPr>
              <w:t>利用焊接机进行焊接，焊接后的工件需要</w:t>
            </w:r>
            <w:r>
              <w:rPr>
                <w:rFonts w:hint="eastAsia" w:ascii="Times New Roman" w:hAnsi="Times New Roman"/>
                <w:color w:val="auto"/>
                <w:sz w:val="24"/>
                <w:highlight w:val="none"/>
              </w:rPr>
              <w:t>通过</w:t>
            </w:r>
            <w:r>
              <w:rPr>
                <w:rFonts w:hint="eastAsia" w:ascii="Times New Roman" w:hAnsi="Times New Roman"/>
                <w:color w:val="auto"/>
                <w:sz w:val="24"/>
                <w:highlight w:val="none"/>
                <w:lang w:val="en-US" w:eastAsia="zh-CN"/>
              </w:rPr>
              <w:t>打磨机</w:t>
            </w:r>
            <w:r>
              <w:rPr>
                <w:rFonts w:hint="eastAsia" w:ascii="Times New Roman" w:hAnsi="Times New Roman"/>
                <w:color w:val="auto"/>
                <w:sz w:val="24"/>
                <w:highlight w:val="none"/>
              </w:rPr>
              <w:t>进行打磨，使工件表面更光滑</w:t>
            </w:r>
            <w:r>
              <w:rPr>
                <w:rFonts w:hint="eastAsia" w:ascii="Times New Roman" w:hAnsi="Times New Roman"/>
                <w:color w:val="auto"/>
                <w:sz w:val="24"/>
                <w:highlight w:val="none"/>
                <w:lang w:eastAsia="zh-CN"/>
              </w:rPr>
              <w:t>。</w:t>
            </w:r>
          </w:p>
          <w:p w14:paraId="721A2C7E">
            <w:pPr>
              <w:pStyle w:val="60"/>
              <w:spacing w:line="360" w:lineRule="auto"/>
              <w:ind w:firstLine="480"/>
              <w:rPr>
                <w:rFonts w:hint="eastAsia"/>
                <w:color w:val="auto"/>
                <w:sz w:val="24"/>
              </w:rPr>
            </w:pPr>
            <w:r>
              <w:rPr>
                <w:rFonts w:hint="eastAsia"/>
                <w:color w:val="auto"/>
                <w:sz w:val="24"/>
              </w:rPr>
              <w:t>产污分析</w:t>
            </w:r>
            <w:r>
              <w:rPr>
                <w:rFonts w:hint="eastAsia"/>
                <w:color w:val="auto"/>
                <w:sz w:val="24"/>
                <w:lang w:eastAsia="zh-CN"/>
              </w:rPr>
              <w:t>：</w:t>
            </w:r>
            <w:r>
              <w:rPr>
                <w:rFonts w:hint="eastAsia"/>
                <w:color w:val="auto"/>
                <w:sz w:val="24"/>
              </w:rPr>
              <w:t>该过程产生噪声</w:t>
            </w:r>
            <w:r>
              <w:rPr>
                <w:rFonts w:hint="eastAsia"/>
                <w:color w:val="auto"/>
                <w:sz w:val="24"/>
                <w:lang w:val="en-US" w:eastAsia="zh-CN"/>
              </w:rPr>
              <w:t>N</w:t>
            </w:r>
            <w:r>
              <w:rPr>
                <w:rFonts w:hint="eastAsia"/>
                <w:color w:val="auto"/>
                <w:sz w:val="24"/>
              </w:rPr>
              <w:t>、</w:t>
            </w:r>
            <w:r>
              <w:rPr>
                <w:rFonts w:hint="eastAsia"/>
                <w:color w:val="auto"/>
                <w:sz w:val="24"/>
                <w:lang w:eastAsia="zh-CN"/>
              </w:rPr>
              <w:t>金属下脚料</w:t>
            </w:r>
            <w:r>
              <w:rPr>
                <w:rFonts w:hint="eastAsia"/>
                <w:color w:val="auto"/>
                <w:sz w:val="24"/>
                <w:lang w:val="en-US" w:eastAsia="zh-CN"/>
              </w:rPr>
              <w:t>S1</w:t>
            </w:r>
            <w:r>
              <w:rPr>
                <w:rFonts w:hint="eastAsia"/>
                <w:color w:val="auto"/>
                <w:sz w:val="24"/>
                <w:lang w:eastAsia="zh-CN"/>
              </w:rPr>
              <w:t>、焊渣</w:t>
            </w:r>
            <w:r>
              <w:rPr>
                <w:rFonts w:hint="eastAsia"/>
                <w:color w:val="auto"/>
                <w:sz w:val="24"/>
                <w:lang w:val="en-US" w:eastAsia="zh-CN"/>
              </w:rPr>
              <w:t>S2</w:t>
            </w:r>
            <w:r>
              <w:rPr>
                <w:rFonts w:hint="eastAsia"/>
                <w:color w:val="auto"/>
                <w:sz w:val="24"/>
                <w:lang w:eastAsia="zh-CN"/>
              </w:rPr>
              <w:t>、焊接工序废气</w:t>
            </w:r>
            <w:r>
              <w:rPr>
                <w:rFonts w:hint="eastAsia"/>
                <w:color w:val="auto"/>
                <w:sz w:val="24"/>
                <w:lang w:val="en-US" w:eastAsia="zh-CN"/>
              </w:rPr>
              <w:t>G1（颗粒物）</w:t>
            </w:r>
            <w:r>
              <w:rPr>
                <w:rFonts w:hint="eastAsia"/>
                <w:color w:val="auto"/>
                <w:sz w:val="24"/>
                <w:lang w:eastAsia="zh-CN"/>
              </w:rPr>
              <w:t>、打磨工序废气</w:t>
            </w:r>
            <w:r>
              <w:rPr>
                <w:rFonts w:hint="eastAsia"/>
                <w:color w:val="auto"/>
                <w:sz w:val="24"/>
                <w:lang w:val="en-US" w:eastAsia="zh-CN"/>
              </w:rPr>
              <w:t>G2（颗粒物）</w:t>
            </w:r>
            <w:r>
              <w:rPr>
                <w:rFonts w:hint="eastAsia"/>
                <w:color w:val="auto"/>
                <w:sz w:val="24"/>
              </w:rPr>
              <w:t>。</w:t>
            </w:r>
          </w:p>
          <w:p w14:paraId="25273C19">
            <w:pPr>
              <w:pStyle w:val="60"/>
              <w:spacing w:line="360" w:lineRule="auto"/>
              <w:rPr>
                <w:rFonts w:hint="eastAsia" w:ascii="Times New Roman" w:hAnsi="Times New Roman"/>
                <w:color w:val="auto"/>
                <w:sz w:val="24"/>
                <w:highlight w:val="none"/>
                <w:lang w:eastAsia="zh-CN"/>
              </w:rPr>
            </w:pPr>
            <w:r>
              <w:rPr>
                <w:rFonts w:hint="eastAsia"/>
                <w:color w:val="auto"/>
                <w:sz w:val="24"/>
                <w:lang w:eastAsia="zh-CN"/>
              </w:rPr>
              <w:t>（</w:t>
            </w:r>
            <w:r>
              <w:rPr>
                <w:rFonts w:hint="eastAsia"/>
                <w:color w:val="auto"/>
                <w:sz w:val="24"/>
                <w:lang w:val="en-US" w:eastAsia="zh-CN"/>
              </w:rPr>
              <w:t>2</w:t>
            </w:r>
            <w:r>
              <w:rPr>
                <w:rFonts w:hint="eastAsia"/>
                <w:color w:val="auto"/>
                <w:sz w:val="24"/>
                <w:lang w:eastAsia="zh-CN"/>
              </w:rPr>
              <w:t>）抛丸：</w:t>
            </w:r>
            <w:r>
              <w:rPr>
                <w:rFonts w:hint="eastAsia" w:ascii="Times New Roman" w:hAnsi="Times New Roman"/>
                <w:color w:val="auto"/>
                <w:sz w:val="24"/>
                <w:highlight w:val="none"/>
                <w:lang w:eastAsia="zh-CN"/>
              </w:rPr>
              <w:t>将打磨好的工件通过</w:t>
            </w:r>
            <w:r>
              <w:rPr>
                <w:rFonts w:hint="eastAsia"/>
                <w:color w:val="auto"/>
                <w:sz w:val="24"/>
                <w:lang w:eastAsia="zh-CN"/>
              </w:rPr>
              <w:t>抛丸</w:t>
            </w:r>
            <w:r>
              <w:rPr>
                <w:rFonts w:hint="eastAsia" w:ascii="Times New Roman" w:hAnsi="Times New Roman"/>
                <w:color w:val="auto"/>
                <w:sz w:val="24"/>
                <w:highlight w:val="none"/>
                <w:lang w:eastAsia="zh-CN"/>
              </w:rPr>
              <w:t>机进行</w:t>
            </w:r>
            <w:r>
              <w:rPr>
                <w:rFonts w:hint="eastAsia"/>
                <w:color w:val="auto"/>
                <w:sz w:val="24"/>
                <w:lang w:eastAsia="zh-CN"/>
              </w:rPr>
              <w:t>抛丸</w:t>
            </w:r>
            <w:r>
              <w:rPr>
                <w:rFonts w:hint="eastAsia" w:ascii="Times New Roman" w:hAnsi="Times New Roman"/>
                <w:color w:val="auto"/>
                <w:sz w:val="24"/>
                <w:highlight w:val="none"/>
                <w:lang w:eastAsia="zh-CN"/>
              </w:rPr>
              <w:t>，使工件表面光亮。</w:t>
            </w:r>
          </w:p>
          <w:p w14:paraId="5B6CF8F1">
            <w:pPr>
              <w:pStyle w:val="60"/>
              <w:spacing w:line="360" w:lineRule="auto"/>
              <w:ind w:firstLine="480"/>
              <w:rPr>
                <w:rFonts w:hint="eastAsia" w:ascii="Times New Roman" w:hAnsi="Times New Roman"/>
                <w:b/>
                <w:bCs/>
                <w:color w:val="auto"/>
                <w:sz w:val="24"/>
                <w:highlight w:val="none"/>
                <w:lang w:eastAsia="zh-CN"/>
              </w:rPr>
            </w:pPr>
            <w:r>
              <w:rPr>
                <w:rFonts w:hint="eastAsia"/>
                <w:color w:val="auto"/>
                <w:sz w:val="24"/>
              </w:rPr>
              <w:t>产污分析</w:t>
            </w:r>
            <w:r>
              <w:rPr>
                <w:rFonts w:hint="eastAsia"/>
                <w:color w:val="auto"/>
                <w:sz w:val="24"/>
                <w:lang w:eastAsia="zh-CN"/>
              </w:rPr>
              <w:t>：</w:t>
            </w:r>
            <w:r>
              <w:rPr>
                <w:rFonts w:hint="eastAsia"/>
                <w:color w:val="auto"/>
                <w:sz w:val="24"/>
              </w:rPr>
              <w:t>该过程产生噪声</w:t>
            </w:r>
            <w:r>
              <w:rPr>
                <w:rFonts w:hint="eastAsia"/>
                <w:color w:val="auto"/>
                <w:sz w:val="24"/>
                <w:lang w:val="en-US" w:eastAsia="zh-CN"/>
              </w:rPr>
              <w:t>N</w:t>
            </w:r>
            <w:r>
              <w:rPr>
                <w:rFonts w:hint="eastAsia"/>
                <w:color w:val="auto"/>
                <w:sz w:val="24"/>
              </w:rPr>
              <w:t>、</w:t>
            </w:r>
            <w:r>
              <w:rPr>
                <w:rFonts w:hint="eastAsia"/>
                <w:color w:val="auto"/>
                <w:sz w:val="24"/>
                <w:lang w:eastAsia="zh-CN"/>
              </w:rPr>
              <w:t>废钢砂</w:t>
            </w:r>
            <w:r>
              <w:rPr>
                <w:rFonts w:hint="eastAsia"/>
                <w:color w:val="auto"/>
                <w:sz w:val="24"/>
                <w:lang w:val="en-US" w:eastAsia="zh-CN"/>
              </w:rPr>
              <w:t>S3</w:t>
            </w:r>
            <w:r>
              <w:rPr>
                <w:rFonts w:hint="eastAsia"/>
                <w:color w:val="auto"/>
                <w:sz w:val="24"/>
                <w:lang w:eastAsia="zh-CN"/>
              </w:rPr>
              <w:t>、抛丸工序废气</w:t>
            </w:r>
            <w:r>
              <w:rPr>
                <w:rFonts w:hint="eastAsia"/>
                <w:color w:val="auto"/>
                <w:sz w:val="24"/>
                <w:lang w:val="en-US" w:eastAsia="zh-CN"/>
              </w:rPr>
              <w:t>G3（颗粒物）</w:t>
            </w:r>
            <w:r>
              <w:rPr>
                <w:rFonts w:hint="eastAsia"/>
                <w:color w:val="auto"/>
                <w:sz w:val="24"/>
              </w:rPr>
              <w:t>。</w:t>
            </w:r>
          </w:p>
          <w:p w14:paraId="52A1E9CA">
            <w:pPr>
              <w:pStyle w:val="60"/>
              <w:spacing w:line="360" w:lineRule="auto"/>
              <w:rPr>
                <w:rFonts w:hint="eastAsia" w:ascii="Times New Roman" w:hAnsi="Times New Roman"/>
                <w:color w:val="auto"/>
                <w:sz w:val="24"/>
                <w:highlight w:val="none"/>
                <w:lang w:eastAsia="zh-CN"/>
              </w:rPr>
            </w:pPr>
            <w:r>
              <w:rPr>
                <w:rFonts w:hint="eastAsia" w:ascii="Times New Roman" w:hAnsi="Times New Roman"/>
                <w:color w:val="auto"/>
                <w:sz w:val="24"/>
                <w:highlight w:val="none"/>
                <w:lang w:eastAsia="zh-CN"/>
              </w:rPr>
              <w:t>（</w:t>
            </w:r>
            <w:r>
              <w:rPr>
                <w:rFonts w:hint="eastAsia" w:ascii="Times New Roman" w:hAnsi="Times New Roman"/>
                <w:color w:val="auto"/>
                <w:sz w:val="24"/>
                <w:highlight w:val="none"/>
                <w:lang w:val="en-US" w:eastAsia="zh-CN"/>
              </w:rPr>
              <w:t>3</w:t>
            </w:r>
            <w:r>
              <w:rPr>
                <w:rFonts w:hint="eastAsia" w:ascii="Times New Roman" w:hAnsi="Times New Roman"/>
                <w:color w:val="auto"/>
                <w:sz w:val="24"/>
                <w:highlight w:val="none"/>
                <w:lang w:eastAsia="zh-CN"/>
              </w:rPr>
              <w:t>）</w:t>
            </w:r>
            <w:r>
              <w:rPr>
                <w:rFonts w:hint="eastAsia"/>
                <w:color w:val="auto"/>
                <w:sz w:val="24"/>
                <w:highlight w:val="none"/>
                <w:lang w:eastAsia="zh-CN"/>
              </w:rPr>
              <w:t>喷涂前处理</w:t>
            </w:r>
          </w:p>
          <w:p w14:paraId="51E4FA31">
            <w:pPr>
              <w:pStyle w:val="60"/>
              <w:spacing w:line="360" w:lineRule="auto"/>
              <w:rPr>
                <w:rFonts w:hint="eastAsia"/>
                <w:color w:val="auto"/>
                <w:sz w:val="24"/>
                <w:highlight w:val="none"/>
                <w:lang w:eastAsia="zh-CN"/>
              </w:rPr>
            </w:pPr>
            <w:r>
              <w:rPr>
                <w:rFonts w:hint="eastAsia" w:ascii="Times New Roman" w:hAnsi="Times New Roman"/>
                <w:color w:val="auto"/>
                <w:sz w:val="24"/>
                <w:highlight w:val="none"/>
                <w:lang w:val="en-US" w:eastAsia="zh-CN"/>
              </w:rPr>
              <w:t>工件经导轨运送至</w:t>
            </w:r>
            <w:r>
              <w:rPr>
                <w:rFonts w:hint="eastAsia"/>
                <w:color w:val="auto"/>
                <w:sz w:val="24"/>
                <w:highlight w:val="none"/>
                <w:lang w:val="en-US" w:eastAsia="zh-CN"/>
              </w:rPr>
              <w:t>喷涂</w:t>
            </w:r>
            <w:r>
              <w:rPr>
                <w:rFonts w:hint="eastAsia" w:ascii="Times New Roman" w:hAnsi="Times New Roman"/>
                <w:color w:val="auto"/>
                <w:sz w:val="24"/>
                <w:highlight w:val="none"/>
                <w:lang w:val="en-US" w:eastAsia="zh-CN"/>
              </w:rPr>
              <w:t>前处理生产线</w:t>
            </w:r>
            <w:r>
              <w:rPr>
                <w:rFonts w:hint="eastAsia"/>
                <w:color w:val="auto"/>
                <w:sz w:val="24"/>
                <w:highlight w:val="none"/>
                <w:lang w:val="en-US" w:eastAsia="zh-CN"/>
              </w:rPr>
              <w:t>进行处理（预脱脂-脱脂-两级水洗-陶化-两级水洗），</w:t>
            </w:r>
            <w:r>
              <w:rPr>
                <w:rFonts w:hint="eastAsia" w:ascii="Times New Roman" w:hAnsi="Times New Roman"/>
                <w:color w:val="auto"/>
                <w:sz w:val="24"/>
                <w:highlight w:val="none"/>
                <w:lang w:val="en-US" w:eastAsia="zh-CN"/>
              </w:rPr>
              <w:t>前处理生产线</w:t>
            </w:r>
            <w:r>
              <w:rPr>
                <w:rFonts w:hint="eastAsia"/>
                <w:color w:val="auto"/>
                <w:sz w:val="24"/>
                <w:highlight w:val="none"/>
                <w:lang w:val="en-US" w:eastAsia="zh-CN"/>
              </w:rPr>
              <w:t>为架空式地上箱体，采用喷淋的方式，箱体底部为对应工序的槽体。</w:t>
            </w:r>
          </w:p>
          <w:p w14:paraId="11E91C9F">
            <w:pPr>
              <w:pStyle w:val="60"/>
              <w:spacing w:line="360" w:lineRule="auto"/>
              <w:rPr>
                <w:rFonts w:hint="eastAsia"/>
                <w:color w:val="auto"/>
                <w:sz w:val="24"/>
                <w:highlight w:val="none"/>
                <w:lang w:eastAsia="zh-CN"/>
              </w:rPr>
            </w:pPr>
            <w:r>
              <w:rPr>
                <w:rFonts w:hint="eastAsia"/>
                <w:color w:val="auto"/>
                <w:sz w:val="24"/>
                <w:highlight w:val="none"/>
                <w:lang w:eastAsia="zh-CN"/>
              </w:rPr>
              <w:t>①脱脂</w:t>
            </w:r>
          </w:p>
          <w:p w14:paraId="47B3EEFD">
            <w:pPr>
              <w:pStyle w:val="60"/>
              <w:spacing w:line="360" w:lineRule="auto"/>
              <w:rPr>
                <w:rFonts w:hint="eastAsia" w:ascii="Times New Roman" w:hAnsi="Times New Roman"/>
                <w:color w:val="auto"/>
                <w:sz w:val="24"/>
                <w:highlight w:val="none"/>
                <w:lang w:eastAsia="zh-CN"/>
              </w:rPr>
            </w:pPr>
            <w:r>
              <w:rPr>
                <w:rFonts w:hint="eastAsia" w:ascii="Times New Roman" w:hAnsi="Times New Roman"/>
                <w:color w:val="auto"/>
                <w:sz w:val="24"/>
                <w:highlight w:val="none"/>
                <w:lang w:val="en-US" w:eastAsia="zh-CN"/>
              </w:rPr>
              <w:t>脱脂槽进行脱脂处理，去除金属件表面各种油脂及污染物。项目采用低碱性脱脂剂清洗，对设备腐蚀较小，对工件表面状态破坏小。冬季当环境温度较低时，脱脂工序需要进行加热。</w:t>
            </w:r>
            <w:r>
              <w:rPr>
                <w:rFonts w:hint="eastAsia"/>
                <w:color w:val="auto"/>
                <w:sz w:val="24"/>
                <w:highlight w:val="none"/>
                <w:lang w:val="en-US" w:eastAsia="zh-CN"/>
              </w:rPr>
              <w:t>本项目</w:t>
            </w:r>
            <w:r>
              <w:rPr>
                <w:rFonts w:hint="eastAsia" w:ascii="Times New Roman" w:hAnsi="Times New Roman"/>
                <w:color w:val="auto"/>
                <w:sz w:val="24"/>
                <w:highlight w:val="none"/>
                <w:lang w:val="en-US" w:eastAsia="zh-CN"/>
              </w:rPr>
              <w:t>预脱脂槽与主脱脂槽</w:t>
            </w:r>
            <w:r>
              <w:rPr>
                <w:rFonts w:hint="eastAsia"/>
                <w:color w:val="auto"/>
                <w:sz w:val="24"/>
                <w:highlight w:val="none"/>
                <w:lang w:val="en-US" w:eastAsia="zh-CN"/>
              </w:rPr>
              <w:t>采用电加热</w:t>
            </w:r>
            <w:r>
              <w:rPr>
                <w:rFonts w:hint="eastAsia" w:ascii="Times New Roman" w:hAnsi="Times New Roman"/>
                <w:color w:val="auto"/>
                <w:sz w:val="24"/>
                <w:highlight w:val="none"/>
                <w:lang w:val="en-US" w:eastAsia="zh-CN"/>
              </w:rPr>
              <w:t>。</w:t>
            </w:r>
          </w:p>
          <w:p w14:paraId="2BB59A83">
            <w:pPr>
              <w:pStyle w:val="60"/>
              <w:spacing w:line="360" w:lineRule="auto"/>
              <w:rPr>
                <w:rFonts w:hint="eastAsia" w:ascii="Times New Roman" w:hAnsi="Times New Roman"/>
                <w:color w:val="auto"/>
                <w:sz w:val="24"/>
                <w:highlight w:val="none"/>
                <w:lang w:eastAsia="zh-CN"/>
              </w:rPr>
            </w:pPr>
            <w:r>
              <w:rPr>
                <w:rFonts w:hint="eastAsia" w:ascii="Times New Roman" w:hAnsi="Times New Roman"/>
                <w:color w:val="auto"/>
                <w:sz w:val="24"/>
                <w:highlight w:val="none"/>
                <w:lang w:val="en-US" w:eastAsia="zh-CN"/>
              </w:rPr>
              <w:t>预脱脂：预脱脂</w:t>
            </w:r>
            <w:r>
              <w:rPr>
                <w:rFonts w:hint="eastAsia"/>
                <w:color w:val="auto"/>
                <w:sz w:val="24"/>
                <w:highlight w:val="none"/>
                <w:lang w:val="en-US" w:eastAsia="zh-CN"/>
              </w:rPr>
              <w:t>工序</w:t>
            </w:r>
            <w:r>
              <w:rPr>
                <w:rFonts w:hint="eastAsia" w:ascii="Times New Roman" w:hAnsi="Times New Roman"/>
                <w:color w:val="auto"/>
                <w:sz w:val="24"/>
                <w:highlight w:val="none"/>
                <w:lang w:val="en-US" w:eastAsia="zh-CN"/>
              </w:rPr>
              <w:t>下部设置有3.4</w:t>
            </w:r>
            <w:r>
              <w:rPr>
                <w:rFonts w:hint="eastAsia"/>
                <w:color w:val="auto"/>
                <w:sz w:val="24"/>
                <w:highlight w:val="none"/>
                <w:lang w:val="en-US" w:eastAsia="zh-CN"/>
              </w:rPr>
              <w:t>5</w:t>
            </w:r>
            <w:r>
              <w:rPr>
                <w:rFonts w:hint="eastAsia" w:ascii="Times New Roman" w:hAnsi="Times New Roman"/>
                <w:color w:val="auto"/>
                <w:sz w:val="24"/>
                <w:highlight w:val="none"/>
                <w:lang w:val="en-US" w:eastAsia="zh-CN"/>
              </w:rPr>
              <w:t>6立方米的槽体，对工件进行喷淋清洗，槽液通过收集系统回流到槽体循环使用，定期补充消耗。预脱脂槽中的槽渣每季度清理一次</w:t>
            </w:r>
            <w:r>
              <w:rPr>
                <w:rFonts w:hint="eastAsia"/>
                <w:color w:val="auto"/>
                <w:sz w:val="24"/>
                <w:highlight w:val="none"/>
                <w:lang w:val="en-US" w:eastAsia="zh-CN"/>
              </w:rPr>
              <w:t>。</w:t>
            </w:r>
          </w:p>
          <w:p w14:paraId="711D7362">
            <w:pPr>
              <w:pStyle w:val="60"/>
              <w:spacing w:line="360" w:lineRule="auto"/>
              <w:rPr>
                <w:rFonts w:hint="eastAsia" w:ascii="Times New Roman" w:hAnsi="Times New Roman"/>
                <w:color w:val="auto"/>
                <w:sz w:val="24"/>
                <w:highlight w:val="none"/>
                <w:lang w:eastAsia="zh-CN"/>
              </w:rPr>
            </w:pPr>
            <w:r>
              <w:rPr>
                <w:rFonts w:hint="eastAsia" w:ascii="Times New Roman" w:hAnsi="Times New Roman"/>
                <w:color w:val="auto"/>
                <w:sz w:val="24"/>
                <w:highlight w:val="none"/>
                <w:lang w:val="en-US" w:eastAsia="zh-CN"/>
              </w:rPr>
              <w:t>主脱脂：主脱脂</w:t>
            </w:r>
            <w:r>
              <w:rPr>
                <w:rFonts w:hint="eastAsia"/>
                <w:color w:val="auto"/>
                <w:sz w:val="24"/>
                <w:highlight w:val="none"/>
                <w:lang w:val="en-US" w:eastAsia="zh-CN"/>
              </w:rPr>
              <w:t>工序</w:t>
            </w:r>
            <w:r>
              <w:rPr>
                <w:rFonts w:hint="eastAsia" w:ascii="Times New Roman" w:hAnsi="Times New Roman"/>
                <w:color w:val="auto"/>
                <w:sz w:val="24"/>
                <w:highlight w:val="none"/>
                <w:lang w:val="en-US" w:eastAsia="zh-CN"/>
              </w:rPr>
              <w:t>下部设置有7.56立方米的槽体，对工件进行喷淋清洗，槽液通过收集系统回流到槽体循环使用，定期补充消耗。主脱脂槽中的槽渣每季度清理一次</w:t>
            </w:r>
            <w:r>
              <w:rPr>
                <w:rFonts w:hint="eastAsia"/>
                <w:color w:val="auto"/>
                <w:sz w:val="24"/>
                <w:highlight w:val="none"/>
                <w:lang w:val="en-US" w:eastAsia="zh-CN"/>
              </w:rPr>
              <w:t>。</w:t>
            </w:r>
          </w:p>
          <w:p w14:paraId="2482B67B">
            <w:pPr>
              <w:pStyle w:val="60"/>
              <w:spacing w:line="360" w:lineRule="auto"/>
              <w:ind w:firstLine="480"/>
              <w:rPr>
                <w:rFonts w:hint="eastAsia" w:ascii="Times New Roman" w:hAnsi="Times New Roman"/>
                <w:b/>
                <w:bCs/>
                <w:color w:val="auto"/>
                <w:sz w:val="24"/>
                <w:highlight w:val="none"/>
                <w:lang w:eastAsia="zh-CN"/>
              </w:rPr>
            </w:pPr>
            <w:r>
              <w:rPr>
                <w:rFonts w:hint="eastAsia"/>
                <w:color w:val="auto"/>
                <w:sz w:val="24"/>
              </w:rPr>
              <w:t>产污分析</w:t>
            </w:r>
            <w:r>
              <w:rPr>
                <w:rFonts w:hint="eastAsia"/>
                <w:color w:val="auto"/>
                <w:sz w:val="24"/>
                <w:lang w:eastAsia="zh-CN"/>
              </w:rPr>
              <w:t>：</w:t>
            </w:r>
            <w:r>
              <w:rPr>
                <w:rFonts w:hint="eastAsia"/>
                <w:color w:val="auto"/>
                <w:sz w:val="24"/>
              </w:rPr>
              <w:t>该过程产生噪声</w:t>
            </w:r>
            <w:r>
              <w:rPr>
                <w:rFonts w:hint="eastAsia"/>
                <w:color w:val="auto"/>
                <w:sz w:val="24"/>
                <w:lang w:val="en-US" w:eastAsia="zh-CN"/>
              </w:rPr>
              <w:t>N</w:t>
            </w:r>
            <w:r>
              <w:rPr>
                <w:rFonts w:hint="eastAsia"/>
                <w:color w:val="auto"/>
                <w:sz w:val="24"/>
              </w:rPr>
              <w:t>、</w:t>
            </w:r>
            <w:r>
              <w:rPr>
                <w:rFonts w:hint="eastAsia"/>
                <w:color w:val="auto"/>
                <w:sz w:val="24"/>
                <w:lang w:eastAsia="zh-CN"/>
              </w:rPr>
              <w:t>脱脂槽渣</w:t>
            </w:r>
            <w:r>
              <w:rPr>
                <w:rFonts w:hint="eastAsia"/>
                <w:color w:val="auto"/>
                <w:sz w:val="24"/>
                <w:lang w:val="en-US" w:eastAsia="zh-CN"/>
              </w:rPr>
              <w:t>S4</w:t>
            </w:r>
            <w:r>
              <w:rPr>
                <w:rFonts w:hint="eastAsia"/>
                <w:color w:val="auto"/>
                <w:sz w:val="24"/>
              </w:rPr>
              <w:t>。</w:t>
            </w:r>
          </w:p>
          <w:p w14:paraId="0F5420C2">
            <w:pPr>
              <w:pStyle w:val="60"/>
              <w:spacing w:line="360" w:lineRule="auto"/>
              <w:rPr>
                <w:rFonts w:hint="eastAsia"/>
                <w:color w:val="auto"/>
                <w:sz w:val="24"/>
                <w:highlight w:val="none"/>
                <w:lang w:eastAsia="zh-CN"/>
              </w:rPr>
            </w:pPr>
            <w:r>
              <w:rPr>
                <w:rFonts w:hint="eastAsia"/>
                <w:color w:val="auto"/>
                <w:sz w:val="24"/>
                <w:highlight w:val="none"/>
                <w:lang w:eastAsia="zh-CN"/>
              </w:rPr>
              <w:t>②</w:t>
            </w:r>
            <w:r>
              <w:rPr>
                <w:rFonts w:hint="eastAsia"/>
                <w:color w:val="auto"/>
                <w:sz w:val="24"/>
                <w:highlight w:val="none"/>
                <w:lang w:val="en-US" w:eastAsia="zh-CN"/>
              </w:rPr>
              <w:t>两级</w:t>
            </w:r>
            <w:r>
              <w:rPr>
                <w:rFonts w:hint="eastAsia"/>
                <w:color w:val="auto"/>
                <w:sz w:val="24"/>
                <w:highlight w:val="none"/>
                <w:lang w:eastAsia="zh-CN"/>
              </w:rPr>
              <w:t>水洗</w:t>
            </w:r>
          </w:p>
          <w:p w14:paraId="2C429EDD">
            <w:pPr>
              <w:pStyle w:val="60"/>
              <w:spacing w:line="360" w:lineRule="auto"/>
              <w:rPr>
                <w:rFonts w:hint="eastAsia"/>
                <w:color w:val="auto"/>
                <w:sz w:val="24"/>
                <w:highlight w:val="none"/>
                <w:lang w:eastAsia="zh-CN"/>
              </w:rPr>
            </w:pPr>
            <w:r>
              <w:rPr>
                <w:rFonts w:hint="eastAsia"/>
                <w:color w:val="auto"/>
                <w:sz w:val="24"/>
                <w:highlight w:val="none"/>
                <w:lang w:eastAsia="zh-CN"/>
              </w:rPr>
              <w:t>水洗：</w:t>
            </w:r>
            <w:r>
              <w:rPr>
                <w:rFonts w:hint="eastAsia"/>
                <w:color w:val="auto"/>
                <w:sz w:val="24"/>
                <w:highlight w:val="none"/>
                <w:lang w:val="en-US" w:eastAsia="zh-CN"/>
              </w:rPr>
              <w:t>项目脱脂工序之后经过两次水洗，更好的洗去残留液，为下一步工序做准备。</w:t>
            </w:r>
          </w:p>
          <w:p w14:paraId="49285ACE">
            <w:pPr>
              <w:pStyle w:val="60"/>
              <w:spacing w:line="360" w:lineRule="auto"/>
              <w:rPr>
                <w:rFonts w:hint="eastAsia" w:ascii="Times New Roman" w:hAnsi="Times New Roman"/>
                <w:color w:val="auto"/>
                <w:sz w:val="24"/>
                <w:highlight w:val="none"/>
                <w:lang w:eastAsia="zh-CN"/>
              </w:rPr>
            </w:pPr>
            <w:r>
              <w:rPr>
                <w:rFonts w:hint="eastAsia" w:ascii="Times New Roman" w:hAnsi="Times New Roman"/>
                <w:color w:val="auto"/>
                <w:sz w:val="24"/>
                <w:highlight w:val="none"/>
                <w:lang w:val="en-US" w:eastAsia="zh-CN"/>
              </w:rPr>
              <w:t>水洗1：水洗</w:t>
            </w:r>
            <w:r>
              <w:rPr>
                <w:rFonts w:hint="eastAsia"/>
                <w:color w:val="auto"/>
                <w:sz w:val="24"/>
                <w:highlight w:val="none"/>
                <w:lang w:val="en-US" w:eastAsia="zh-CN"/>
              </w:rPr>
              <w:t>1工序</w:t>
            </w:r>
            <w:r>
              <w:rPr>
                <w:rFonts w:hint="eastAsia" w:ascii="Times New Roman" w:hAnsi="Times New Roman"/>
                <w:color w:val="auto"/>
                <w:sz w:val="24"/>
                <w:highlight w:val="none"/>
                <w:lang w:val="en-US" w:eastAsia="zh-CN"/>
              </w:rPr>
              <w:t>设置有2.</w:t>
            </w:r>
            <w:r>
              <w:rPr>
                <w:rFonts w:hint="eastAsia"/>
                <w:color w:val="auto"/>
                <w:sz w:val="24"/>
                <w:highlight w:val="none"/>
                <w:lang w:val="en-US" w:eastAsia="zh-CN"/>
              </w:rPr>
              <w:t>592</w:t>
            </w:r>
            <w:r>
              <w:rPr>
                <w:rFonts w:hint="eastAsia" w:ascii="Times New Roman" w:hAnsi="Times New Roman"/>
                <w:color w:val="auto"/>
                <w:sz w:val="24"/>
                <w:highlight w:val="none"/>
                <w:lang w:val="en-US" w:eastAsia="zh-CN"/>
              </w:rPr>
              <w:t>立方米的槽体，对工件进行喷淋清洗，槽液通过收集系统回流到槽体循环使用，定期补充消耗。水洗槽中的水每10天更换1次，一年更换</w:t>
            </w:r>
            <w:r>
              <w:rPr>
                <w:rFonts w:hint="eastAsia"/>
                <w:color w:val="auto"/>
                <w:sz w:val="24"/>
                <w:highlight w:val="none"/>
                <w:lang w:val="en-US" w:eastAsia="zh-CN"/>
              </w:rPr>
              <w:t>30</w:t>
            </w:r>
            <w:r>
              <w:rPr>
                <w:rFonts w:hint="eastAsia" w:ascii="Times New Roman" w:hAnsi="Times New Roman"/>
                <w:color w:val="auto"/>
                <w:sz w:val="24"/>
                <w:highlight w:val="none"/>
                <w:lang w:val="en-US" w:eastAsia="zh-CN"/>
              </w:rPr>
              <w:t xml:space="preserve">次。 </w:t>
            </w:r>
          </w:p>
          <w:p w14:paraId="5EFB5A08">
            <w:pPr>
              <w:pStyle w:val="60"/>
              <w:spacing w:line="360" w:lineRule="auto"/>
              <w:rPr>
                <w:rFonts w:hint="eastAsia" w:ascii="Times New Roman" w:hAnsi="Times New Roman"/>
                <w:color w:val="auto"/>
                <w:sz w:val="24"/>
                <w:highlight w:val="none"/>
                <w:lang w:eastAsia="zh-CN"/>
              </w:rPr>
            </w:pPr>
            <w:r>
              <w:rPr>
                <w:rFonts w:hint="eastAsia" w:ascii="Times New Roman" w:hAnsi="Times New Roman"/>
                <w:color w:val="auto"/>
                <w:sz w:val="24"/>
                <w:highlight w:val="none"/>
                <w:lang w:val="en-US" w:eastAsia="zh-CN"/>
              </w:rPr>
              <w:t>水洗2：水洗</w:t>
            </w:r>
            <w:r>
              <w:rPr>
                <w:rFonts w:hint="eastAsia"/>
                <w:color w:val="auto"/>
                <w:sz w:val="24"/>
                <w:highlight w:val="none"/>
                <w:lang w:val="en-US" w:eastAsia="zh-CN"/>
              </w:rPr>
              <w:t>2工序</w:t>
            </w:r>
            <w:r>
              <w:rPr>
                <w:rFonts w:hint="eastAsia" w:ascii="Times New Roman" w:hAnsi="Times New Roman"/>
                <w:color w:val="auto"/>
                <w:sz w:val="24"/>
                <w:highlight w:val="none"/>
                <w:lang w:val="en-US" w:eastAsia="zh-CN"/>
              </w:rPr>
              <w:t>设置有2.</w:t>
            </w:r>
            <w:r>
              <w:rPr>
                <w:rFonts w:hint="eastAsia"/>
                <w:color w:val="auto"/>
                <w:sz w:val="24"/>
                <w:highlight w:val="none"/>
                <w:lang w:val="en-US" w:eastAsia="zh-CN"/>
              </w:rPr>
              <w:t>592</w:t>
            </w:r>
            <w:r>
              <w:rPr>
                <w:rFonts w:hint="eastAsia" w:ascii="Times New Roman" w:hAnsi="Times New Roman"/>
                <w:color w:val="auto"/>
                <w:sz w:val="24"/>
                <w:highlight w:val="none"/>
                <w:lang w:val="en-US" w:eastAsia="zh-CN"/>
              </w:rPr>
              <w:t>立方米的槽体，对工件进行喷淋清洗，槽液通过收集系统回流到槽体循环使用，定期补充消耗。水洗槽中的水每10天更换1次，一年更换</w:t>
            </w:r>
            <w:r>
              <w:rPr>
                <w:rFonts w:hint="eastAsia"/>
                <w:color w:val="auto"/>
                <w:sz w:val="24"/>
                <w:highlight w:val="none"/>
                <w:lang w:val="en-US" w:eastAsia="zh-CN"/>
              </w:rPr>
              <w:t>30</w:t>
            </w:r>
            <w:r>
              <w:rPr>
                <w:rFonts w:hint="eastAsia" w:ascii="Times New Roman" w:hAnsi="Times New Roman"/>
                <w:color w:val="auto"/>
                <w:sz w:val="24"/>
                <w:highlight w:val="none"/>
                <w:lang w:val="en-US" w:eastAsia="zh-CN"/>
              </w:rPr>
              <w:t>次</w:t>
            </w:r>
            <w:r>
              <w:rPr>
                <w:rFonts w:hint="eastAsia"/>
                <w:color w:val="auto"/>
                <w:sz w:val="24"/>
                <w:highlight w:val="none"/>
                <w:lang w:val="en-US" w:eastAsia="zh-CN"/>
              </w:rPr>
              <w:t>。</w:t>
            </w:r>
          </w:p>
          <w:p w14:paraId="52E75141">
            <w:pPr>
              <w:pStyle w:val="60"/>
              <w:spacing w:line="360" w:lineRule="auto"/>
              <w:rPr>
                <w:rFonts w:hint="eastAsia" w:ascii="Times New Roman" w:hAnsi="Times New Roman"/>
                <w:color w:val="auto"/>
                <w:sz w:val="24"/>
                <w:highlight w:val="none"/>
                <w:lang w:eastAsia="zh-CN"/>
              </w:rPr>
            </w:pPr>
            <w:r>
              <w:rPr>
                <w:rFonts w:hint="eastAsia"/>
                <w:color w:val="auto"/>
                <w:sz w:val="24"/>
              </w:rPr>
              <w:t>产污分析</w:t>
            </w:r>
            <w:r>
              <w:rPr>
                <w:rFonts w:hint="eastAsia"/>
                <w:color w:val="auto"/>
                <w:sz w:val="24"/>
                <w:lang w:eastAsia="zh-CN"/>
              </w:rPr>
              <w:t>：</w:t>
            </w:r>
            <w:r>
              <w:rPr>
                <w:rFonts w:hint="eastAsia"/>
                <w:color w:val="auto"/>
                <w:sz w:val="24"/>
              </w:rPr>
              <w:t>该过程产生噪声</w:t>
            </w:r>
            <w:r>
              <w:rPr>
                <w:rFonts w:hint="eastAsia"/>
                <w:color w:val="auto"/>
                <w:sz w:val="24"/>
                <w:lang w:val="en-US" w:eastAsia="zh-CN"/>
              </w:rPr>
              <w:t>N</w:t>
            </w:r>
            <w:r>
              <w:rPr>
                <w:rFonts w:hint="eastAsia"/>
                <w:color w:val="auto"/>
                <w:sz w:val="24"/>
              </w:rPr>
              <w:t>、</w:t>
            </w:r>
            <w:r>
              <w:rPr>
                <w:rFonts w:hint="eastAsia"/>
                <w:color w:val="auto"/>
                <w:sz w:val="24"/>
                <w:lang w:eastAsia="zh-CN"/>
              </w:rPr>
              <w:t>水洗废水</w:t>
            </w:r>
            <w:r>
              <w:rPr>
                <w:rFonts w:hint="eastAsia"/>
                <w:color w:val="auto"/>
                <w:sz w:val="24"/>
                <w:lang w:val="en-US" w:eastAsia="zh-CN"/>
              </w:rPr>
              <w:t>W1</w:t>
            </w:r>
            <w:r>
              <w:rPr>
                <w:rFonts w:hint="eastAsia"/>
                <w:color w:val="auto"/>
                <w:sz w:val="24"/>
              </w:rPr>
              <w:t>。</w:t>
            </w:r>
          </w:p>
          <w:p w14:paraId="04692F7E">
            <w:pPr>
              <w:pStyle w:val="60"/>
              <w:spacing w:line="360" w:lineRule="auto"/>
              <w:rPr>
                <w:rFonts w:hint="eastAsia"/>
                <w:color w:val="auto"/>
                <w:sz w:val="24"/>
                <w:highlight w:val="none"/>
                <w:lang w:eastAsia="zh-CN"/>
              </w:rPr>
            </w:pPr>
            <w:r>
              <w:rPr>
                <w:rFonts w:hint="eastAsia"/>
                <w:color w:val="auto"/>
                <w:sz w:val="24"/>
                <w:highlight w:val="none"/>
                <w:lang w:eastAsia="zh-CN"/>
              </w:rPr>
              <w:t>③陶化</w:t>
            </w:r>
          </w:p>
          <w:p w14:paraId="7A101858">
            <w:pPr>
              <w:pStyle w:val="60"/>
              <w:spacing w:line="360" w:lineRule="auto"/>
              <w:rPr>
                <w:rFonts w:hint="eastAsia"/>
                <w:color w:val="auto"/>
                <w:sz w:val="24"/>
                <w:highlight w:val="none"/>
                <w:lang w:eastAsia="zh-CN"/>
              </w:rPr>
            </w:pPr>
            <w:r>
              <w:rPr>
                <w:rFonts w:hint="eastAsia"/>
                <w:color w:val="auto"/>
                <w:sz w:val="24"/>
                <w:highlight w:val="none"/>
                <w:lang w:val="en-US" w:eastAsia="zh-CN"/>
              </w:rPr>
              <w:t>水洗后的工件在陶化槽中陶化处理，在常温下进行，本项目使用无机陶化剂，不含有挥发性有机物和重金属，能增强涂装的结合力和耐腐蚀性能。</w:t>
            </w:r>
          </w:p>
          <w:p w14:paraId="420C3377">
            <w:pPr>
              <w:pStyle w:val="60"/>
              <w:spacing w:line="360" w:lineRule="auto"/>
              <w:rPr>
                <w:rFonts w:hint="eastAsia" w:ascii="Times New Roman" w:hAnsi="Times New Roman"/>
                <w:color w:val="auto"/>
                <w:sz w:val="24"/>
                <w:highlight w:val="none"/>
                <w:lang w:eastAsia="zh-CN"/>
              </w:rPr>
            </w:pPr>
            <w:r>
              <w:rPr>
                <w:rFonts w:hint="eastAsia" w:ascii="Times New Roman" w:hAnsi="Times New Roman"/>
                <w:color w:val="auto"/>
                <w:sz w:val="24"/>
                <w:highlight w:val="none"/>
                <w:lang w:val="en-US" w:eastAsia="zh-CN"/>
              </w:rPr>
              <w:t>陶化</w:t>
            </w:r>
            <w:r>
              <w:rPr>
                <w:rFonts w:hint="eastAsia"/>
                <w:color w:val="auto"/>
                <w:sz w:val="24"/>
                <w:highlight w:val="none"/>
                <w:lang w:val="en-US" w:eastAsia="zh-CN"/>
              </w:rPr>
              <w:t>工序</w:t>
            </w:r>
            <w:r>
              <w:rPr>
                <w:rFonts w:hint="eastAsia" w:ascii="Times New Roman" w:hAnsi="Times New Roman"/>
                <w:color w:val="auto"/>
                <w:sz w:val="24"/>
                <w:highlight w:val="none"/>
                <w:lang w:val="en-US" w:eastAsia="zh-CN"/>
              </w:rPr>
              <w:t>下部设置有7.56立方米的槽体，对工件进行喷淋陶化，槽液通过收集系统回流到槽体循环使用，定期补充消耗。陶化槽中的槽渣一季度清理一次，槽渣委托有资质单位处理。</w:t>
            </w:r>
          </w:p>
          <w:p w14:paraId="6F9760E1">
            <w:pPr>
              <w:pStyle w:val="60"/>
              <w:spacing w:line="360" w:lineRule="auto"/>
              <w:rPr>
                <w:rFonts w:hint="eastAsia" w:ascii="Times New Roman" w:hAnsi="Times New Roman"/>
                <w:color w:val="FF0000"/>
                <w:sz w:val="24"/>
                <w:highlight w:val="none"/>
                <w:lang w:eastAsia="zh-CN"/>
              </w:rPr>
            </w:pPr>
            <w:r>
              <w:rPr>
                <w:rFonts w:hint="eastAsia" w:ascii="Times New Roman" w:hAnsi="Times New Roman"/>
                <w:color w:val="auto"/>
                <w:sz w:val="24"/>
                <w:highlight w:val="none"/>
                <w:lang w:val="en-US" w:eastAsia="zh-CN"/>
              </w:rPr>
              <w:t>陶化采用新型氧化锆转化膜技术，新型转化膜是由无定形态ZrO</w:t>
            </w:r>
            <w:r>
              <w:rPr>
                <w:rFonts w:hint="eastAsia" w:ascii="Times New Roman" w:hAnsi="Times New Roman"/>
                <w:color w:val="auto"/>
                <w:sz w:val="24"/>
                <w:highlight w:val="none"/>
                <w:vertAlign w:val="subscript"/>
                <w:lang w:val="en-US" w:eastAsia="zh-CN"/>
              </w:rPr>
              <w:t>2</w:t>
            </w:r>
            <w:r>
              <w:rPr>
                <w:rFonts w:hint="eastAsia" w:ascii="Times New Roman" w:hAnsi="Times New Roman"/>
                <w:color w:val="auto"/>
                <w:sz w:val="24"/>
                <w:highlight w:val="none"/>
                <w:lang w:val="en-US" w:eastAsia="zh-CN"/>
              </w:rPr>
              <w:t>组成，它主要是用氧化锆组成的纳米陶瓷涂层取代传统的结晶型磷化保护层，与金属表面和随后的油漆涂层之间有良好的附着力，耐腐蚀性能优良</w:t>
            </w:r>
            <w:r>
              <w:rPr>
                <w:rFonts w:hint="eastAsia"/>
                <w:color w:val="auto"/>
                <w:sz w:val="24"/>
                <w:highlight w:val="none"/>
                <w:lang w:val="en-US" w:eastAsia="zh-CN"/>
              </w:rPr>
              <w:t>。</w:t>
            </w:r>
          </w:p>
          <w:p w14:paraId="795E89C2">
            <w:pPr>
              <w:pStyle w:val="60"/>
              <w:spacing w:line="360" w:lineRule="auto"/>
              <w:rPr>
                <w:rFonts w:hint="eastAsia" w:ascii="Times New Roman" w:hAnsi="Times New Roman"/>
                <w:color w:val="auto"/>
                <w:sz w:val="24"/>
                <w:highlight w:val="none"/>
                <w:lang w:eastAsia="zh-CN"/>
              </w:rPr>
            </w:pPr>
            <w:r>
              <w:rPr>
                <w:rFonts w:hint="eastAsia"/>
                <w:color w:val="auto"/>
                <w:sz w:val="24"/>
              </w:rPr>
              <w:t>产污分析</w:t>
            </w:r>
            <w:r>
              <w:rPr>
                <w:rFonts w:hint="eastAsia"/>
                <w:color w:val="auto"/>
                <w:sz w:val="24"/>
                <w:lang w:eastAsia="zh-CN"/>
              </w:rPr>
              <w:t>：</w:t>
            </w:r>
            <w:r>
              <w:rPr>
                <w:rFonts w:hint="eastAsia"/>
                <w:color w:val="auto"/>
                <w:sz w:val="24"/>
              </w:rPr>
              <w:t>该过程产生噪声</w:t>
            </w:r>
            <w:r>
              <w:rPr>
                <w:rFonts w:hint="eastAsia"/>
                <w:color w:val="auto"/>
                <w:sz w:val="24"/>
                <w:lang w:val="en-US" w:eastAsia="zh-CN"/>
              </w:rPr>
              <w:t>N</w:t>
            </w:r>
            <w:r>
              <w:rPr>
                <w:rFonts w:hint="eastAsia"/>
                <w:color w:val="auto"/>
                <w:sz w:val="24"/>
              </w:rPr>
              <w:t>、</w:t>
            </w:r>
            <w:r>
              <w:rPr>
                <w:rFonts w:hint="eastAsia"/>
                <w:color w:val="auto"/>
                <w:sz w:val="24"/>
                <w:lang w:eastAsia="zh-CN"/>
              </w:rPr>
              <w:t>陶化槽渣</w:t>
            </w:r>
            <w:r>
              <w:rPr>
                <w:rFonts w:hint="eastAsia"/>
                <w:color w:val="auto"/>
                <w:sz w:val="24"/>
                <w:lang w:val="en-US" w:eastAsia="zh-CN"/>
              </w:rPr>
              <w:t>S5</w:t>
            </w:r>
            <w:r>
              <w:rPr>
                <w:rFonts w:hint="eastAsia"/>
                <w:color w:val="auto"/>
                <w:sz w:val="24"/>
              </w:rPr>
              <w:t>。</w:t>
            </w:r>
          </w:p>
          <w:p w14:paraId="201200E6">
            <w:pPr>
              <w:pStyle w:val="60"/>
              <w:spacing w:line="360" w:lineRule="auto"/>
              <w:rPr>
                <w:rFonts w:hint="default" w:ascii="Times New Roman" w:hAnsi="Times New Roman"/>
                <w:color w:val="auto"/>
                <w:sz w:val="24"/>
                <w:highlight w:val="none"/>
                <w:lang w:val="en-US" w:eastAsia="zh-CN"/>
              </w:rPr>
            </w:pPr>
            <w:r>
              <w:rPr>
                <w:rFonts w:hint="eastAsia"/>
                <w:color w:val="auto"/>
                <w:sz w:val="24"/>
                <w:highlight w:val="none"/>
                <w:lang w:eastAsia="zh-CN"/>
              </w:rPr>
              <w:t>④两级水洗</w:t>
            </w:r>
          </w:p>
          <w:p w14:paraId="6CFF9ACD">
            <w:pPr>
              <w:pStyle w:val="60"/>
              <w:spacing w:line="360" w:lineRule="auto"/>
              <w:rPr>
                <w:rFonts w:hint="eastAsia" w:ascii="Times New Roman" w:hAnsi="Times New Roman"/>
                <w:color w:val="auto"/>
                <w:sz w:val="24"/>
                <w:highlight w:val="none"/>
                <w:lang w:eastAsia="zh-CN"/>
              </w:rPr>
            </w:pPr>
            <w:r>
              <w:rPr>
                <w:rFonts w:hint="eastAsia" w:ascii="Times New Roman" w:hAnsi="Times New Roman"/>
                <w:color w:val="auto"/>
                <w:sz w:val="24"/>
                <w:highlight w:val="none"/>
                <w:lang w:val="en-US" w:eastAsia="zh-CN"/>
              </w:rPr>
              <w:t>项目陶化工序之后需要经两级水洗工序，洗去工件表面残留的陶化剂。</w:t>
            </w:r>
          </w:p>
          <w:p w14:paraId="619072D5">
            <w:pPr>
              <w:pStyle w:val="60"/>
              <w:spacing w:line="360" w:lineRule="auto"/>
              <w:rPr>
                <w:rFonts w:hint="eastAsia" w:ascii="Times New Roman" w:hAnsi="Times New Roman"/>
                <w:color w:val="auto"/>
                <w:sz w:val="24"/>
                <w:highlight w:val="none"/>
                <w:lang w:eastAsia="zh-CN"/>
              </w:rPr>
            </w:pPr>
            <w:r>
              <w:rPr>
                <w:rFonts w:hint="eastAsia" w:ascii="Times New Roman" w:hAnsi="Times New Roman"/>
                <w:color w:val="auto"/>
                <w:sz w:val="24"/>
                <w:highlight w:val="none"/>
                <w:lang w:val="en-US" w:eastAsia="zh-CN"/>
              </w:rPr>
              <w:t>水洗</w:t>
            </w:r>
            <w:r>
              <w:rPr>
                <w:rFonts w:hint="eastAsia"/>
                <w:color w:val="auto"/>
                <w:sz w:val="24"/>
                <w:highlight w:val="none"/>
                <w:lang w:val="en-US" w:eastAsia="zh-CN"/>
              </w:rPr>
              <w:t>3</w:t>
            </w:r>
            <w:r>
              <w:rPr>
                <w:rFonts w:hint="eastAsia" w:ascii="Times New Roman" w:hAnsi="Times New Roman"/>
                <w:color w:val="auto"/>
                <w:sz w:val="24"/>
                <w:highlight w:val="none"/>
                <w:lang w:val="en-US" w:eastAsia="zh-CN"/>
              </w:rPr>
              <w:t>：水洗3</w:t>
            </w:r>
            <w:r>
              <w:rPr>
                <w:rFonts w:hint="eastAsia"/>
                <w:color w:val="auto"/>
                <w:sz w:val="24"/>
                <w:highlight w:val="none"/>
                <w:lang w:val="en-US" w:eastAsia="zh-CN"/>
              </w:rPr>
              <w:t>工序</w:t>
            </w:r>
            <w:r>
              <w:rPr>
                <w:rFonts w:hint="eastAsia" w:ascii="Times New Roman" w:hAnsi="Times New Roman"/>
                <w:color w:val="auto"/>
                <w:sz w:val="24"/>
                <w:highlight w:val="none"/>
                <w:lang w:val="en-US" w:eastAsia="zh-CN"/>
              </w:rPr>
              <w:t>下部设置有2.</w:t>
            </w:r>
            <w:r>
              <w:rPr>
                <w:rFonts w:hint="eastAsia"/>
                <w:color w:val="auto"/>
                <w:sz w:val="24"/>
                <w:highlight w:val="none"/>
                <w:lang w:val="en-US" w:eastAsia="zh-CN"/>
              </w:rPr>
              <w:t>592</w:t>
            </w:r>
            <w:r>
              <w:rPr>
                <w:rFonts w:hint="eastAsia" w:ascii="Times New Roman" w:hAnsi="Times New Roman"/>
                <w:color w:val="auto"/>
                <w:sz w:val="24"/>
                <w:highlight w:val="none"/>
                <w:lang w:val="en-US" w:eastAsia="zh-CN"/>
              </w:rPr>
              <w:t>立方米的槽体，对工件进行喷淋清洗，槽液通过收集系统回流到槽体循环使用，定期补充消耗。水洗槽中的水每10天更换1次，一年更换</w:t>
            </w:r>
            <w:r>
              <w:rPr>
                <w:rFonts w:hint="eastAsia"/>
                <w:color w:val="auto"/>
                <w:sz w:val="24"/>
                <w:highlight w:val="none"/>
                <w:lang w:val="en-US" w:eastAsia="zh-CN"/>
              </w:rPr>
              <w:t>30</w:t>
            </w:r>
            <w:r>
              <w:rPr>
                <w:rFonts w:hint="eastAsia" w:ascii="Times New Roman" w:hAnsi="Times New Roman"/>
                <w:color w:val="auto"/>
                <w:sz w:val="24"/>
                <w:highlight w:val="none"/>
                <w:lang w:val="en-US" w:eastAsia="zh-CN"/>
              </w:rPr>
              <w:t xml:space="preserve">次。 </w:t>
            </w:r>
          </w:p>
          <w:p w14:paraId="61793361">
            <w:pPr>
              <w:pStyle w:val="60"/>
              <w:spacing w:line="360" w:lineRule="auto"/>
              <w:rPr>
                <w:rFonts w:hint="eastAsia" w:ascii="Times New Roman" w:hAnsi="Times New Roman"/>
                <w:color w:val="auto"/>
                <w:sz w:val="24"/>
                <w:highlight w:val="none"/>
                <w:lang w:eastAsia="zh-CN"/>
              </w:rPr>
            </w:pPr>
            <w:r>
              <w:rPr>
                <w:rFonts w:hint="eastAsia" w:ascii="Times New Roman" w:hAnsi="Times New Roman"/>
                <w:color w:val="auto"/>
                <w:sz w:val="24"/>
                <w:highlight w:val="none"/>
                <w:lang w:val="en-US" w:eastAsia="zh-CN"/>
              </w:rPr>
              <w:t>水洗</w:t>
            </w:r>
            <w:r>
              <w:rPr>
                <w:rFonts w:hint="eastAsia"/>
                <w:color w:val="auto"/>
                <w:sz w:val="24"/>
                <w:highlight w:val="none"/>
                <w:lang w:val="en-US" w:eastAsia="zh-CN"/>
              </w:rPr>
              <w:t>4</w:t>
            </w:r>
            <w:r>
              <w:rPr>
                <w:rFonts w:hint="eastAsia" w:ascii="Times New Roman" w:hAnsi="Times New Roman"/>
                <w:color w:val="auto"/>
                <w:sz w:val="24"/>
                <w:highlight w:val="none"/>
                <w:lang w:val="en-US" w:eastAsia="zh-CN"/>
              </w:rPr>
              <w:t>：水洗4</w:t>
            </w:r>
            <w:r>
              <w:rPr>
                <w:rFonts w:hint="eastAsia"/>
                <w:color w:val="auto"/>
                <w:sz w:val="24"/>
                <w:highlight w:val="none"/>
                <w:lang w:val="en-US" w:eastAsia="zh-CN"/>
              </w:rPr>
              <w:t>工序</w:t>
            </w:r>
            <w:r>
              <w:rPr>
                <w:rFonts w:hint="eastAsia" w:ascii="Times New Roman" w:hAnsi="Times New Roman"/>
                <w:color w:val="auto"/>
                <w:sz w:val="24"/>
                <w:highlight w:val="none"/>
                <w:lang w:val="en-US" w:eastAsia="zh-CN"/>
              </w:rPr>
              <w:t>下部设置有2.</w:t>
            </w:r>
            <w:r>
              <w:rPr>
                <w:rFonts w:hint="eastAsia"/>
                <w:color w:val="auto"/>
                <w:sz w:val="24"/>
                <w:highlight w:val="none"/>
                <w:lang w:val="en-US" w:eastAsia="zh-CN"/>
              </w:rPr>
              <w:t>592</w:t>
            </w:r>
            <w:r>
              <w:rPr>
                <w:rFonts w:hint="eastAsia" w:ascii="Times New Roman" w:hAnsi="Times New Roman"/>
                <w:color w:val="auto"/>
                <w:sz w:val="24"/>
                <w:highlight w:val="none"/>
                <w:lang w:val="en-US" w:eastAsia="zh-CN"/>
              </w:rPr>
              <w:t>立方米的槽体，对工件进行喷淋清洗，槽液通过收集系统回流到槽体循环使用，定期补充消耗。水洗槽中的水每10天更换1次，一年更换</w:t>
            </w:r>
            <w:r>
              <w:rPr>
                <w:rFonts w:hint="eastAsia"/>
                <w:color w:val="auto"/>
                <w:sz w:val="24"/>
                <w:highlight w:val="none"/>
                <w:lang w:val="en-US" w:eastAsia="zh-CN"/>
              </w:rPr>
              <w:t>30</w:t>
            </w:r>
            <w:r>
              <w:rPr>
                <w:rFonts w:hint="eastAsia" w:ascii="Times New Roman" w:hAnsi="Times New Roman"/>
                <w:color w:val="auto"/>
                <w:sz w:val="24"/>
                <w:highlight w:val="none"/>
                <w:lang w:val="en-US" w:eastAsia="zh-CN"/>
              </w:rPr>
              <w:t>次</w:t>
            </w:r>
            <w:r>
              <w:rPr>
                <w:rFonts w:hint="eastAsia"/>
                <w:color w:val="auto"/>
                <w:sz w:val="24"/>
                <w:highlight w:val="none"/>
                <w:lang w:val="en-US" w:eastAsia="zh-CN"/>
              </w:rPr>
              <w:t>。</w:t>
            </w:r>
          </w:p>
          <w:p w14:paraId="38408E93">
            <w:pPr>
              <w:pStyle w:val="60"/>
              <w:spacing w:line="360" w:lineRule="auto"/>
              <w:rPr>
                <w:rFonts w:hint="eastAsia" w:ascii="Times New Roman" w:hAnsi="Times New Roman"/>
                <w:color w:val="auto"/>
                <w:sz w:val="24"/>
                <w:highlight w:val="none"/>
                <w:lang w:eastAsia="zh-CN"/>
              </w:rPr>
            </w:pPr>
            <w:r>
              <w:rPr>
                <w:rFonts w:hint="eastAsia"/>
                <w:color w:val="auto"/>
                <w:sz w:val="24"/>
              </w:rPr>
              <w:t>产污分析</w:t>
            </w:r>
            <w:r>
              <w:rPr>
                <w:rFonts w:hint="eastAsia"/>
                <w:color w:val="auto"/>
                <w:sz w:val="24"/>
                <w:lang w:eastAsia="zh-CN"/>
              </w:rPr>
              <w:t>：</w:t>
            </w:r>
            <w:r>
              <w:rPr>
                <w:rFonts w:hint="eastAsia"/>
                <w:color w:val="auto"/>
                <w:sz w:val="24"/>
              </w:rPr>
              <w:t>该过程产生噪声</w:t>
            </w:r>
            <w:r>
              <w:rPr>
                <w:rFonts w:hint="eastAsia"/>
                <w:color w:val="auto"/>
                <w:sz w:val="24"/>
                <w:lang w:val="en-US" w:eastAsia="zh-CN"/>
              </w:rPr>
              <w:t>N</w:t>
            </w:r>
            <w:r>
              <w:rPr>
                <w:rFonts w:hint="eastAsia"/>
                <w:color w:val="auto"/>
                <w:sz w:val="24"/>
              </w:rPr>
              <w:t>、</w:t>
            </w:r>
            <w:r>
              <w:rPr>
                <w:rFonts w:hint="eastAsia"/>
                <w:color w:val="auto"/>
                <w:sz w:val="24"/>
                <w:lang w:eastAsia="zh-CN"/>
              </w:rPr>
              <w:t>水洗废水</w:t>
            </w:r>
            <w:r>
              <w:rPr>
                <w:rFonts w:hint="eastAsia"/>
                <w:color w:val="auto"/>
                <w:sz w:val="24"/>
                <w:lang w:val="en-US" w:eastAsia="zh-CN"/>
              </w:rPr>
              <w:t>W1</w:t>
            </w:r>
            <w:r>
              <w:rPr>
                <w:rFonts w:hint="eastAsia"/>
                <w:color w:val="auto"/>
                <w:sz w:val="24"/>
                <w:lang w:eastAsia="zh-CN"/>
              </w:rPr>
              <w:t>。</w:t>
            </w:r>
          </w:p>
          <w:p w14:paraId="2F1B9FBF">
            <w:pPr>
              <w:pStyle w:val="60"/>
              <w:spacing w:line="360" w:lineRule="auto"/>
              <w:rPr>
                <w:rFonts w:hint="eastAsia" w:ascii="Times New Roman" w:hAnsi="Times New Roman"/>
                <w:color w:val="auto"/>
                <w:sz w:val="24"/>
                <w:highlight w:val="none"/>
                <w:lang w:val="en-US" w:eastAsia="zh-CN"/>
              </w:rPr>
            </w:pPr>
            <w:r>
              <w:rPr>
                <w:rFonts w:hint="eastAsia" w:ascii="Times New Roman" w:hAnsi="Times New Roman"/>
                <w:color w:val="auto"/>
                <w:sz w:val="24"/>
                <w:highlight w:val="none"/>
                <w:lang w:val="en-US" w:eastAsia="zh-CN"/>
              </w:rPr>
              <w:t>（</w:t>
            </w:r>
            <w:r>
              <w:rPr>
                <w:rFonts w:hint="eastAsia"/>
                <w:color w:val="auto"/>
                <w:sz w:val="24"/>
                <w:highlight w:val="none"/>
                <w:lang w:val="en-US" w:eastAsia="zh-CN"/>
              </w:rPr>
              <w:t>4</w:t>
            </w:r>
            <w:r>
              <w:rPr>
                <w:rFonts w:hint="eastAsia" w:ascii="Times New Roman" w:hAnsi="Times New Roman"/>
                <w:color w:val="auto"/>
                <w:sz w:val="24"/>
                <w:highlight w:val="none"/>
                <w:lang w:val="en-US" w:eastAsia="zh-CN"/>
              </w:rPr>
              <w:t>）烘干：水洗后工件通过悬挂轨道自动进入烘干箱内进行烘干，项目烘干箱设计采用天然气热风炉加热的烘干方式，烘干温度保持在120℃左右，烘干时间为3分钟。</w:t>
            </w:r>
          </w:p>
          <w:p w14:paraId="431E6C78">
            <w:pPr>
              <w:pStyle w:val="60"/>
              <w:spacing w:line="360" w:lineRule="auto"/>
              <w:rPr>
                <w:rFonts w:hint="eastAsia" w:ascii="Times New Roman" w:hAnsi="Times New Roman"/>
                <w:color w:val="auto"/>
                <w:sz w:val="24"/>
                <w:highlight w:val="none"/>
                <w:lang w:eastAsia="zh-CN"/>
              </w:rPr>
            </w:pPr>
            <w:r>
              <w:rPr>
                <w:rFonts w:hint="eastAsia"/>
                <w:color w:val="auto"/>
                <w:sz w:val="24"/>
              </w:rPr>
              <w:t>产污分析</w:t>
            </w:r>
            <w:r>
              <w:rPr>
                <w:rFonts w:hint="eastAsia"/>
                <w:color w:val="auto"/>
                <w:sz w:val="24"/>
                <w:lang w:eastAsia="zh-CN"/>
              </w:rPr>
              <w:t>：</w:t>
            </w:r>
            <w:r>
              <w:rPr>
                <w:rFonts w:hint="eastAsia"/>
                <w:color w:val="auto"/>
                <w:sz w:val="24"/>
              </w:rPr>
              <w:t>该过程产生噪声</w:t>
            </w:r>
            <w:r>
              <w:rPr>
                <w:rFonts w:hint="eastAsia"/>
                <w:color w:val="auto"/>
                <w:sz w:val="24"/>
                <w:lang w:val="en-US" w:eastAsia="zh-CN"/>
              </w:rPr>
              <w:t>N</w:t>
            </w:r>
            <w:r>
              <w:rPr>
                <w:rFonts w:hint="eastAsia"/>
                <w:color w:val="auto"/>
                <w:sz w:val="24"/>
              </w:rPr>
              <w:t>、</w:t>
            </w:r>
            <w:r>
              <w:rPr>
                <w:rFonts w:hint="eastAsia"/>
                <w:color w:val="auto"/>
                <w:sz w:val="24"/>
                <w:lang w:val="en-US" w:eastAsia="zh-CN"/>
              </w:rPr>
              <w:t>烘干工序废气G4（颗粒物、二氧化硫、氮氧化物、烟气黑度）</w:t>
            </w:r>
            <w:r>
              <w:rPr>
                <w:rFonts w:hint="eastAsia"/>
                <w:color w:val="auto"/>
                <w:sz w:val="24"/>
              </w:rPr>
              <w:t>。</w:t>
            </w:r>
          </w:p>
          <w:p w14:paraId="49EC6E46">
            <w:pPr>
              <w:pStyle w:val="60"/>
              <w:spacing w:line="360" w:lineRule="auto"/>
              <w:rPr>
                <w:rFonts w:hint="eastAsia" w:ascii="Times New Roman" w:hAnsi="Times New Roman"/>
                <w:color w:val="auto"/>
                <w:sz w:val="24"/>
                <w:highlight w:val="none"/>
                <w:lang w:eastAsia="zh-CN"/>
              </w:rPr>
            </w:pPr>
            <w:r>
              <w:rPr>
                <w:rFonts w:hint="eastAsia" w:ascii="Times New Roman" w:hAnsi="Times New Roman"/>
                <w:color w:val="auto"/>
                <w:sz w:val="24"/>
                <w:highlight w:val="none"/>
                <w:lang w:eastAsia="zh-CN"/>
              </w:rPr>
              <w:t>（</w:t>
            </w:r>
            <w:r>
              <w:rPr>
                <w:rFonts w:hint="eastAsia"/>
                <w:color w:val="auto"/>
                <w:sz w:val="24"/>
                <w:highlight w:val="none"/>
                <w:lang w:val="en-US" w:eastAsia="zh-CN"/>
              </w:rPr>
              <w:t>5</w:t>
            </w:r>
            <w:r>
              <w:rPr>
                <w:rFonts w:hint="eastAsia" w:ascii="Times New Roman" w:hAnsi="Times New Roman"/>
                <w:color w:val="auto"/>
                <w:sz w:val="24"/>
                <w:highlight w:val="none"/>
                <w:lang w:eastAsia="zh-CN"/>
              </w:rPr>
              <w:t>）喷涂：烘干后的工件经悬挂轨道自动进入密闭喷室。项目采用静电粉末喷涂工艺，利用电晕放电现象使粉末</w:t>
            </w:r>
            <w:r>
              <w:rPr>
                <w:rFonts w:hint="eastAsia" w:ascii="Times New Roman" w:hAnsi="Times New Roman"/>
                <w:color w:val="auto"/>
                <w:sz w:val="24"/>
                <w:highlight w:val="none"/>
                <w:lang w:eastAsia="zh-CN"/>
              </w:rPr>
              <w:fldChar w:fldCharType="begin"/>
            </w:r>
            <w:r>
              <w:rPr>
                <w:rFonts w:hint="eastAsia" w:ascii="Times New Roman" w:hAnsi="Times New Roman"/>
                <w:color w:val="auto"/>
                <w:sz w:val="24"/>
                <w:highlight w:val="none"/>
                <w:lang w:eastAsia="zh-CN"/>
              </w:rPr>
              <w:instrText xml:space="preserve">HYPERLINK "https://baike.baidu.com/item/%E6%B6%82%E6%96%99"</w:instrText>
            </w:r>
            <w:r>
              <w:rPr>
                <w:rFonts w:hint="eastAsia" w:ascii="Times New Roman" w:hAnsi="Times New Roman"/>
                <w:color w:val="auto"/>
                <w:sz w:val="24"/>
                <w:highlight w:val="none"/>
                <w:lang w:eastAsia="zh-CN"/>
              </w:rPr>
              <w:fldChar w:fldCharType="separate"/>
            </w:r>
            <w:r>
              <w:rPr>
                <w:rFonts w:hint="eastAsia" w:ascii="Times New Roman" w:hAnsi="Times New Roman"/>
                <w:color w:val="auto"/>
                <w:sz w:val="24"/>
                <w:highlight w:val="none"/>
                <w:lang w:eastAsia="zh-CN"/>
              </w:rPr>
              <w:t>涂料</w:t>
            </w:r>
            <w:r>
              <w:rPr>
                <w:rFonts w:hint="eastAsia" w:ascii="Times New Roman" w:hAnsi="Times New Roman"/>
                <w:color w:val="auto"/>
                <w:sz w:val="24"/>
                <w:highlight w:val="none"/>
                <w:lang w:eastAsia="zh-CN"/>
              </w:rPr>
              <w:fldChar w:fldCharType="end"/>
            </w:r>
            <w:r>
              <w:rPr>
                <w:rFonts w:hint="eastAsia" w:ascii="Times New Roman" w:hAnsi="Times New Roman"/>
                <w:color w:val="auto"/>
                <w:sz w:val="24"/>
                <w:highlight w:val="none"/>
                <w:lang w:eastAsia="zh-CN"/>
              </w:rPr>
              <w:t>吸附在工件上。</w:t>
            </w:r>
          </w:p>
          <w:p w14:paraId="07F54555">
            <w:pPr>
              <w:pStyle w:val="60"/>
              <w:spacing w:line="360" w:lineRule="auto"/>
              <w:rPr>
                <w:rFonts w:hint="eastAsia" w:ascii="Times New Roman" w:hAnsi="Times New Roman"/>
                <w:color w:val="auto"/>
                <w:sz w:val="24"/>
                <w:highlight w:val="none"/>
                <w:lang w:eastAsia="zh-CN"/>
              </w:rPr>
            </w:pPr>
            <w:r>
              <w:rPr>
                <w:rFonts w:hint="eastAsia"/>
                <w:color w:val="auto"/>
                <w:sz w:val="24"/>
              </w:rPr>
              <w:t>产污分析</w:t>
            </w:r>
            <w:r>
              <w:rPr>
                <w:rFonts w:hint="eastAsia"/>
                <w:color w:val="auto"/>
                <w:sz w:val="24"/>
                <w:lang w:eastAsia="zh-CN"/>
              </w:rPr>
              <w:t>：</w:t>
            </w:r>
            <w:r>
              <w:rPr>
                <w:rFonts w:hint="eastAsia"/>
                <w:color w:val="auto"/>
                <w:sz w:val="24"/>
              </w:rPr>
              <w:t>该过程产生噪声</w:t>
            </w:r>
            <w:r>
              <w:rPr>
                <w:rFonts w:hint="eastAsia"/>
                <w:color w:val="auto"/>
                <w:sz w:val="24"/>
                <w:lang w:val="en-US" w:eastAsia="zh-CN"/>
              </w:rPr>
              <w:t>N</w:t>
            </w:r>
            <w:r>
              <w:rPr>
                <w:rFonts w:hint="eastAsia"/>
                <w:color w:val="auto"/>
                <w:sz w:val="24"/>
              </w:rPr>
              <w:t>、</w:t>
            </w:r>
            <w:r>
              <w:rPr>
                <w:rFonts w:hint="eastAsia"/>
                <w:color w:val="auto"/>
                <w:sz w:val="24"/>
                <w:lang w:val="en-US" w:eastAsia="zh-CN"/>
              </w:rPr>
              <w:t>喷涂工序废气G5（颗粒物）</w:t>
            </w:r>
            <w:r>
              <w:rPr>
                <w:rFonts w:hint="eastAsia"/>
                <w:color w:val="auto"/>
                <w:sz w:val="24"/>
              </w:rPr>
              <w:t>。</w:t>
            </w:r>
          </w:p>
          <w:p w14:paraId="2979FD3A">
            <w:pPr>
              <w:pStyle w:val="60"/>
              <w:spacing w:line="360" w:lineRule="auto"/>
              <w:rPr>
                <w:rFonts w:hint="eastAsia" w:ascii="Times New Roman" w:hAnsi="Times New Roman"/>
                <w:color w:val="auto"/>
                <w:sz w:val="24"/>
                <w:highlight w:val="none"/>
                <w:lang w:eastAsia="zh-CN"/>
              </w:rPr>
            </w:pPr>
            <w:r>
              <w:rPr>
                <w:rFonts w:hint="eastAsia" w:ascii="Times New Roman" w:hAnsi="Times New Roman"/>
                <w:color w:val="auto"/>
                <w:sz w:val="24"/>
                <w:highlight w:val="none"/>
                <w:lang w:eastAsia="zh-CN"/>
              </w:rPr>
              <w:t>（</w:t>
            </w:r>
            <w:r>
              <w:rPr>
                <w:rFonts w:hint="eastAsia"/>
                <w:color w:val="auto"/>
                <w:sz w:val="24"/>
                <w:highlight w:val="none"/>
                <w:lang w:val="en-US" w:eastAsia="zh-CN"/>
              </w:rPr>
              <w:t>6</w:t>
            </w:r>
            <w:r>
              <w:rPr>
                <w:rFonts w:hint="eastAsia" w:ascii="Times New Roman" w:hAnsi="Times New Roman"/>
                <w:color w:val="auto"/>
                <w:sz w:val="24"/>
                <w:highlight w:val="none"/>
                <w:lang w:eastAsia="zh-CN"/>
              </w:rPr>
              <w:t>）固化：</w:t>
            </w:r>
            <w:r>
              <w:rPr>
                <w:rFonts w:hint="default" w:ascii="Times New Roman" w:hAnsi="Times New Roman" w:eastAsia="宋体" w:cs="Times New Roman"/>
                <w:color w:val="auto"/>
                <w:sz w:val="24"/>
              </w:rPr>
              <w:t>附着塑粉的工件通过悬挂轨道自动进入固化箱内</w:t>
            </w:r>
            <w:r>
              <w:rPr>
                <w:rFonts w:hint="eastAsia" w:ascii="Times New Roman" w:hAnsi="Times New Roman" w:eastAsia="宋体" w:cs="Times New Roman"/>
                <w:color w:val="auto"/>
                <w:sz w:val="24"/>
                <w:lang w:eastAsia="zh-CN"/>
              </w:rPr>
              <w:t>固化</w:t>
            </w:r>
            <w:r>
              <w:rPr>
                <w:rFonts w:hint="default" w:ascii="Times New Roman" w:hAnsi="Times New Roman" w:eastAsia="宋体" w:cs="Times New Roman"/>
                <w:color w:val="auto"/>
                <w:sz w:val="24"/>
              </w:rPr>
              <w:t>。项目固化箱设计采用</w:t>
            </w:r>
            <w:r>
              <w:rPr>
                <w:rFonts w:hint="eastAsia" w:ascii="Times New Roman" w:hAnsi="Times New Roman" w:eastAsia="宋体" w:cs="Times New Roman"/>
                <w:color w:val="auto"/>
                <w:sz w:val="24"/>
                <w:lang w:eastAsia="zh-CN"/>
              </w:rPr>
              <w:t>天然气</w:t>
            </w:r>
            <w:r>
              <w:rPr>
                <w:rFonts w:hint="default" w:ascii="Times New Roman" w:hAnsi="Times New Roman" w:eastAsia="宋体" w:cs="Times New Roman"/>
                <w:color w:val="auto"/>
                <w:sz w:val="24"/>
              </w:rPr>
              <w:t>热风炉加热</w:t>
            </w:r>
            <w:r>
              <w:rPr>
                <w:rFonts w:hint="eastAsia" w:ascii="Times New Roman" w:hAnsi="Times New Roman" w:eastAsia="宋体" w:cs="Times New Roman"/>
                <w:color w:val="auto"/>
                <w:sz w:val="24"/>
                <w:lang w:eastAsia="zh-CN"/>
              </w:rPr>
              <w:t>的</w:t>
            </w:r>
            <w:r>
              <w:rPr>
                <w:rFonts w:hint="default" w:ascii="Times New Roman" w:hAnsi="Times New Roman" w:eastAsia="宋体" w:cs="Times New Roman"/>
                <w:color w:val="auto"/>
                <w:sz w:val="24"/>
              </w:rPr>
              <w:t>固化方式，使塑粉固化在工件上。工件以一定速度通过固化箱，</w:t>
            </w:r>
            <w:r>
              <w:rPr>
                <w:rFonts w:hint="eastAsia" w:ascii="Times New Roman" w:hAnsi="Times New Roman" w:eastAsia="宋体" w:cs="Times New Roman"/>
                <w:color w:val="auto"/>
                <w:sz w:val="24"/>
                <w:lang w:eastAsia="zh-CN"/>
              </w:rPr>
              <w:t>固化</w:t>
            </w:r>
            <w:r>
              <w:rPr>
                <w:rFonts w:hint="default" w:ascii="Times New Roman" w:hAnsi="Times New Roman" w:eastAsia="宋体" w:cs="Times New Roman"/>
                <w:color w:val="auto"/>
                <w:sz w:val="24"/>
              </w:rPr>
              <w:t>温度保持在180℃，约20分钟完成固化。</w:t>
            </w:r>
          </w:p>
          <w:bookmarkEnd w:id="1"/>
          <w:p w14:paraId="26A223F2">
            <w:pPr>
              <w:pStyle w:val="60"/>
              <w:spacing w:line="360" w:lineRule="auto"/>
              <w:rPr>
                <w:rFonts w:hint="eastAsia"/>
                <w:color w:val="auto"/>
                <w:sz w:val="24"/>
                <w:lang w:eastAsia="zh-CN"/>
              </w:rPr>
            </w:pPr>
            <w:r>
              <w:rPr>
                <w:rFonts w:hint="eastAsia"/>
                <w:color w:val="auto"/>
                <w:sz w:val="24"/>
              </w:rPr>
              <w:t>产污分析</w:t>
            </w:r>
            <w:r>
              <w:rPr>
                <w:rFonts w:hint="eastAsia"/>
                <w:color w:val="auto"/>
                <w:sz w:val="24"/>
                <w:lang w:eastAsia="zh-CN"/>
              </w:rPr>
              <w:t>：</w:t>
            </w:r>
            <w:r>
              <w:rPr>
                <w:rFonts w:hint="eastAsia"/>
                <w:color w:val="auto"/>
                <w:sz w:val="24"/>
              </w:rPr>
              <w:t>该过程产生噪声</w:t>
            </w:r>
            <w:r>
              <w:rPr>
                <w:rFonts w:hint="eastAsia"/>
                <w:color w:val="auto"/>
                <w:sz w:val="24"/>
                <w:lang w:val="en-US" w:eastAsia="zh-CN"/>
              </w:rPr>
              <w:t>N</w:t>
            </w:r>
            <w:r>
              <w:rPr>
                <w:rFonts w:hint="eastAsia"/>
                <w:color w:val="auto"/>
                <w:sz w:val="24"/>
              </w:rPr>
              <w:t>、</w:t>
            </w:r>
            <w:r>
              <w:rPr>
                <w:rFonts w:hint="eastAsia"/>
                <w:color w:val="auto"/>
                <w:sz w:val="24"/>
                <w:lang w:val="en-US" w:eastAsia="zh-CN"/>
              </w:rPr>
              <w:t>固化工序废气G6（非甲烷总烃、颗粒物、二氧化硫、氮氧化物、烟气黑度）</w:t>
            </w:r>
            <w:r>
              <w:rPr>
                <w:rFonts w:hint="eastAsia"/>
                <w:color w:val="auto"/>
                <w:sz w:val="24"/>
                <w:lang w:eastAsia="zh-CN"/>
              </w:rPr>
              <w:t>。</w:t>
            </w:r>
          </w:p>
          <w:p w14:paraId="6DD6E7FB">
            <w:pPr>
              <w:pStyle w:val="60"/>
              <w:spacing w:line="360" w:lineRule="auto"/>
              <w:rPr>
                <w:rFonts w:hint="eastAsia"/>
                <w:color w:val="auto"/>
                <w:sz w:val="24"/>
                <w:lang w:eastAsia="zh-CN"/>
              </w:rPr>
            </w:pPr>
            <w:r>
              <w:rPr>
                <w:rFonts w:hint="eastAsia"/>
                <w:color w:val="auto"/>
                <w:sz w:val="24"/>
                <w:lang w:eastAsia="zh-CN"/>
              </w:rPr>
              <w:t>（</w:t>
            </w:r>
            <w:r>
              <w:rPr>
                <w:rFonts w:hint="eastAsia"/>
                <w:color w:val="auto"/>
                <w:sz w:val="24"/>
                <w:lang w:val="en-US" w:eastAsia="zh-CN"/>
              </w:rPr>
              <w:t>7</w:t>
            </w:r>
            <w:r>
              <w:rPr>
                <w:rFonts w:hint="eastAsia"/>
                <w:color w:val="auto"/>
                <w:sz w:val="24"/>
                <w:lang w:eastAsia="zh-CN"/>
              </w:rPr>
              <w:t>）木板加工：对外购的成型木板进行压板、打眼、打姆，完成后进行</w:t>
            </w:r>
            <w:r>
              <w:rPr>
                <w:rFonts w:hint="eastAsia" w:ascii="Times New Roman" w:hAnsi="Times New Roman"/>
                <w:color w:val="auto"/>
                <w:sz w:val="24"/>
              </w:rPr>
              <w:t>软包处理，</w:t>
            </w:r>
            <w:r>
              <w:rPr>
                <w:rFonts w:hint="eastAsia" w:ascii="Times New Roman" w:hAnsi="Times New Roman"/>
                <w:color w:val="auto"/>
                <w:sz w:val="24"/>
                <w:lang w:eastAsia="zh-CN"/>
              </w:rPr>
              <w:t>软包过程需要人工喷胶，喷胶后按照设计要求将发泡海绵粘到木板上</w:t>
            </w:r>
            <w:r>
              <w:rPr>
                <w:rFonts w:hint="eastAsia"/>
                <w:color w:val="auto"/>
                <w:sz w:val="24"/>
                <w:lang w:eastAsia="zh-CN"/>
              </w:rPr>
              <w:t>。</w:t>
            </w:r>
          </w:p>
          <w:p w14:paraId="60F169D9">
            <w:pPr>
              <w:pStyle w:val="60"/>
              <w:spacing w:line="360" w:lineRule="auto"/>
              <w:rPr>
                <w:rFonts w:hint="eastAsia"/>
                <w:color w:val="auto"/>
                <w:sz w:val="24"/>
                <w:lang w:eastAsia="zh-CN"/>
              </w:rPr>
            </w:pPr>
            <w:r>
              <w:rPr>
                <w:rFonts w:hint="eastAsia"/>
                <w:color w:val="auto"/>
                <w:sz w:val="24"/>
              </w:rPr>
              <w:t>产污分析</w:t>
            </w:r>
            <w:r>
              <w:rPr>
                <w:rFonts w:hint="eastAsia"/>
                <w:color w:val="auto"/>
                <w:sz w:val="24"/>
                <w:lang w:eastAsia="zh-CN"/>
              </w:rPr>
              <w:t>：</w:t>
            </w:r>
            <w:r>
              <w:rPr>
                <w:rFonts w:hint="eastAsia"/>
                <w:color w:val="auto"/>
                <w:sz w:val="24"/>
              </w:rPr>
              <w:t>该过程产生噪声</w:t>
            </w:r>
            <w:r>
              <w:rPr>
                <w:rFonts w:hint="eastAsia"/>
                <w:color w:val="auto"/>
                <w:sz w:val="24"/>
                <w:lang w:val="en-US" w:eastAsia="zh-CN"/>
              </w:rPr>
              <w:t>N</w:t>
            </w:r>
            <w:r>
              <w:rPr>
                <w:rFonts w:hint="eastAsia"/>
                <w:color w:val="auto"/>
                <w:sz w:val="24"/>
              </w:rPr>
              <w:t>、</w:t>
            </w:r>
            <w:r>
              <w:rPr>
                <w:rFonts w:hint="eastAsia"/>
                <w:color w:val="auto"/>
                <w:sz w:val="24"/>
                <w:lang w:val="en-US" w:eastAsia="zh-CN"/>
              </w:rPr>
              <w:t>喷胶工序废气G7（非甲烷总烃）</w:t>
            </w:r>
            <w:r>
              <w:rPr>
                <w:rFonts w:hint="eastAsia"/>
                <w:color w:val="auto"/>
                <w:sz w:val="24"/>
                <w:lang w:eastAsia="zh-CN"/>
              </w:rPr>
              <w:t>、</w:t>
            </w:r>
            <w:r>
              <w:rPr>
                <w:rFonts w:hint="eastAsia" w:ascii="Times New Roman" w:hAnsi="Times New Roman"/>
                <w:color w:val="auto"/>
                <w:sz w:val="24"/>
                <w:lang w:eastAsia="zh-CN"/>
              </w:rPr>
              <w:t>废胶桶</w:t>
            </w:r>
            <w:r>
              <w:rPr>
                <w:rFonts w:hint="eastAsia"/>
                <w:color w:val="auto"/>
                <w:sz w:val="24"/>
                <w:lang w:val="en-US" w:eastAsia="zh-CN"/>
              </w:rPr>
              <w:t>S6、木材边角料S9</w:t>
            </w:r>
            <w:r>
              <w:rPr>
                <w:rFonts w:hint="eastAsia"/>
                <w:color w:val="auto"/>
                <w:sz w:val="24"/>
                <w:lang w:eastAsia="zh-CN"/>
              </w:rPr>
              <w:t>。</w:t>
            </w:r>
          </w:p>
          <w:p w14:paraId="0394F5D3">
            <w:pPr>
              <w:pStyle w:val="60"/>
              <w:spacing w:line="360" w:lineRule="auto"/>
              <w:rPr>
                <w:rFonts w:hint="eastAsia" w:eastAsia="宋体"/>
                <w:color w:val="auto"/>
                <w:sz w:val="24"/>
                <w:lang w:eastAsia="zh-CN"/>
              </w:rPr>
            </w:pPr>
            <w:r>
              <w:rPr>
                <w:rFonts w:hint="eastAsia"/>
                <w:color w:val="auto"/>
                <w:sz w:val="24"/>
                <w:lang w:eastAsia="zh-CN"/>
              </w:rPr>
              <w:t>（</w:t>
            </w:r>
            <w:r>
              <w:rPr>
                <w:rFonts w:hint="eastAsia"/>
                <w:color w:val="auto"/>
                <w:sz w:val="24"/>
                <w:lang w:val="en-US" w:eastAsia="zh-CN"/>
              </w:rPr>
              <w:t>8</w:t>
            </w:r>
            <w:r>
              <w:rPr>
                <w:rFonts w:hint="eastAsia"/>
                <w:color w:val="auto"/>
                <w:sz w:val="24"/>
                <w:lang w:eastAsia="zh-CN"/>
              </w:rPr>
              <w:t>）椅套生产：</w:t>
            </w:r>
            <w:r>
              <w:rPr>
                <w:rFonts w:hint="eastAsia" w:ascii="Times New Roman" w:hAnsi="Times New Roman"/>
                <w:color w:val="auto"/>
                <w:sz w:val="24"/>
              </w:rPr>
              <w:t>外购的</w:t>
            </w:r>
            <w:r>
              <w:rPr>
                <w:rFonts w:hint="eastAsia"/>
                <w:color w:val="auto"/>
                <w:sz w:val="24"/>
                <w:lang w:eastAsia="zh-CN"/>
              </w:rPr>
              <w:t>海绵、</w:t>
            </w:r>
            <w:r>
              <w:rPr>
                <w:rFonts w:hint="eastAsia" w:ascii="Times New Roman" w:hAnsi="Times New Roman"/>
                <w:color w:val="auto"/>
                <w:sz w:val="24"/>
              </w:rPr>
              <w:t>皮革和布按设计要求通过裁剪机进行裁剪，得到需要的大小，通过缝纫机进行缝纫</w:t>
            </w:r>
            <w:r>
              <w:rPr>
                <w:rFonts w:hint="eastAsia"/>
                <w:color w:val="auto"/>
                <w:sz w:val="24"/>
                <w:lang w:eastAsia="zh-CN"/>
              </w:rPr>
              <w:t>。</w:t>
            </w:r>
          </w:p>
          <w:p w14:paraId="62F50BFF">
            <w:pPr>
              <w:pStyle w:val="60"/>
              <w:spacing w:line="360" w:lineRule="auto"/>
              <w:rPr>
                <w:rFonts w:hint="eastAsia"/>
                <w:color w:val="auto"/>
                <w:sz w:val="24"/>
                <w:lang w:eastAsia="zh-CN"/>
              </w:rPr>
            </w:pPr>
            <w:r>
              <w:rPr>
                <w:rFonts w:hint="eastAsia"/>
                <w:color w:val="auto"/>
                <w:sz w:val="24"/>
              </w:rPr>
              <w:t>产污分析</w:t>
            </w:r>
            <w:r>
              <w:rPr>
                <w:rFonts w:hint="eastAsia"/>
                <w:color w:val="auto"/>
                <w:sz w:val="24"/>
                <w:lang w:eastAsia="zh-CN"/>
              </w:rPr>
              <w:t>：</w:t>
            </w:r>
            <w:r>
              <w:rPr>
                <w:rFonts w:hint="eastAsia"/>
                <w:color w:val="auto"/>
                <w:sz w:val="24"/>
              </w:rPr>
              <w:t>该过程产生噪声</w:t>
            </w:r>
            <w:r>
              <w:rPr>
                <w:rFonts w:hint="eastAsia"/>
                <w:color w:val="auto"/>
                <w:sz w:val="24"/>
                <w:lang w:val="en-US" w:eastAsia="zh-CN"/>
              </w:rPr>
              <w:t>N</w:t>
            </w:r>
            <w:r>
              <w:rPr>
                <w:rFonts w:hint="eastAsia"/>
                <w:color w:val="auto"/>
                <w:sz w:val="24"/>
              </w:rPr>
              <w:t>、</w:t>
            </w:r>
            <w:r>
              <w:rPr>
                <w:rFonts w:hint="eastAsia" w:ascii="Times New Roman" w:hAnsi="Times New Roman"/>
                <w:color w:val="auto"/>
                <w:sz w:val="24"/>
                <w:lang w:val="en-US" w:eastAsia="zh-CN"/>
              </w:rPr>
              <w:t>皮革、海绵</w:t>
            </w:r>
            <w:r>
              <w:rPr>
                <w:rFonts w:hint="eastAsia"/>
                <w:color w:val="auto"/>
                <w:sz w:val="24"/>
                <w:lang w:val="en-US" w:eastAsia="zh-CN"/>
              </w:rPr>
              <w:t>和布</w:t>
            </w:r>
            <w:r>
              <w:rPr>
                <w:rFonts w:hint="eastAsia" w:ascii="Times New Roman" w:hAnsi="Times New Roman"/>
                <w:color w:val="auto"/>
                <w:sz w:val="24"/>
                <w:lang w:val="en-US" w:eastAsia="zh-CN"/>
              </w:rPr>
              <w:t>边角料</w:t>
            </w:r>
            <w:r>
              <w:rPr>
                <w:rFonts w:hint="eastAsia"/>
                <w:color w:val="auto"/>
                <w:sz w:val="24"/>
                <w:lang w:val="en-US" w:eastAsia="zh-CN"/>
              </w:rPr>
              <w:t>S7</w:t>
            </w:r>
            <w:r>
              <w:rPr>
                <w:rFonts w:hint="eastAsia"/>
                <w:color w:val="auto"/>
                <w:sz w:val="24"/>
                <w:lang w:eastAsia="zh-CN"/>
              </w:rPr>
              <w:t>。</w:t>
            </w:r>
          </w:p>
          <w:p w14:paraId="710499B2">
            <w:pPr>
              <w:pStyle w:val="60"/>
              <w:spacing w:line="360" w:lineRule="auto"/>
              <w:rPr>
                <w:rFonts w:hint="default" w:ascii="Times New Roman" w:hAnsi="Times New Roman"/>
                <w:color w:val="auto"/>
                <w:sz w:val="24"/>
                <w:lang w:val="en-US" w:eastAsia="zh-CN"/>
              </w:rPr>
            </w:pPr>
            <w:r>
              <w:rPr>
                <w:rFonts w:hint="eastAsia"/>
                <w:color w:val="auto"/>
                <w:sz w:val="24"/>
                <w:lang w:eastAsia="zh-CN"/>
              </w:rPr>
              <w:t>（</w:t>
            </w:r>
            <w:r>
              <w:rPr>
                <w:rFonts w:hint="eastAsia"/>
                <w:color w:val="auto"/>
                <w:sz w:val="24"/>
                <w:lang w:val="en-US" w:eastAsia="zh-CN"/>
              </w:rPr>
              <w:t>9</w:t>
            </w:r>
            <w:r>
              <w:rPr>
                <w:rFonts w:hint="eastAsia"/>
                <w:color w:val="auto"/>
                <w:sz w:val="24"/>
                <w:lang w:eastAsia="zh-CN"/>
              </w:rPr>
              <w:t>）组装、成品入库：</w:t>
            </w:r>
            <w:r>
              <w:rPr>
                <w:rFonts w:hint="eastAsia" w:ascii="Times New Roman" w:hAnsi="Times New Roman"/>
                <w:color w:val="auto"/>
                <w:sz w:val="24"/>
                <w:lang w:eastAsia="zh-CN"/>
              </w:rPr>
              <w:t>将</w:t>
            </w:r>
            <w:r>
              <w:rPr>
                <w:rFonts w:hint="eastAsia"/>
                <w:color w:val="auto"/>
                <w:sz w:val="24"/>
                <w:lang w:eastAsia="zh-CN"/>
              </w:rPr>
              <w:t>喷涂后的钢结构椅子、软包后的木板、椅套和五金配件</w:t>
            </w:r>
            <w:r>
              <w:rPr>
                <w:rFonts w:hint="eastAsia" w:ascii="Times New Roman" w:hAnsi="Times New Roman"/>
                <w:color w:val="auto"/>
                <w:sz w:val="24"/>
                <w:lang w:eastAsia="zh-CN"/>
              </w:rPr>
              <w:t>组合在一起，</w:t>
            </w:r>
            <w:r>
              <w:rPr>
                <w:rFonts w:hint="eastAsia" w:ascii="Times New Roman" w:hAnsi="Times New Roman"/>
                <w:color w:val="auto"/>
                <w:sz w:val="24"/>
              </w:rPr>
              <w:t>即为</w:t>
            </w:r>
            <w:r>
              <w:rPr>
                <w:rFonts w:hint="eastAsia" w:ascii="Times New Roman" w:hAnsi="Times New Roman"/>
                <w:color w:val="auto"/>
                <w:sz w:val="24"/>
                <w:lang w:eastAsia="zh-CN"/>
              </w:rPr>
              <w:t>成品</w:t>
            </w:r>
            <w:r>
              <w:rPr>
                <w:rFonts w:hint="eastAsia"/>
                <w:color w:val="auto"/>
                <w:sz w:val="24"/>
                <w:lang w:eastAsia="zh-CN"/>
              </w:rPr>
              <w:t>。</w:t>
            </w:r>
          </w:p>
          <w:p w14:paraId="584B4054">
            <w:pPr>
              <w:pStyle w:val="60"/>
              <w:spacing w:line="360" w:lineRule="auto"/>
              <w:rPr>
                <w:rFonts w:hint="eastAsia"/>
                <w:color w:val="auto"/>
                <w:sz w:val="24"/>
                <w:lang w:eastAsia="zh-CN"/>
              </w:rPr>
            </w:pPr>
            <w:r>
              <w:rPr>
                <w:rFonts w:hint="eastAsia"/>
                <w:color w:val="auto"/>
                <w:sz w:val="24"/>
              </w:rPr>
              <w:t>产污分析</w:t>
            </w:r>
            <w:r>
              <w:rPr>
                <w:rFonts w:hint="eastAsia"/>
                <w:color w:val="auto"/>
                <w:sz w:val="24"/>
                <w:lang w:eastAsia="zh-CN"/>
              </w:rPr>
              <w:t>：</w:t>
            </w:r>
            <w:r>
              <w:rPr>
                <w:rFonts w:hint="eastAsia"/>
                <w:color w:val="auto"/>
                <w:sz w:val="24"/>
              </w:rPr>
              <w:t>该过程产生噪声</w:t>
            </w:r>
            <w:r>
              <w:rPr>
                <w:rFonts w:hint="eastAsia"/>
                <w:color w:val="auto"/>
                <w:sz w:val="24"/>
                <w:lang w:val="en-US" w:eastAsia="zh-CN"/>
              </w:rPr>
              <w:t>N</w:t>
            </w:r>
            <w:r>
              <w:rPr>
                <w:rFonts w:hint="eastAsia"/>
                <w:color w:val="auto"/>
                <w:sz w:val="24"/>
              </w:rPr>
              <w:t>、</w:t>
            </w:r>
            <w:r>
              <w:rPr>
                <w:rFonts w:hint="eastAsia"/>
                <w:color w:val="auto"/>
                <w:sz w:val="24"/>
                <w:lang w:eastAsia="zh-CN"/>
              </w:rPr>
              <w:t>不合格品</w:t>
            </w:r>
            <w:r>
              <w:rPr>
                <w:rFonts w:hint="eastAsia"/>
                <w:color w:val="auto"/>
                <w:sz w:val="24"/>
                <w:lang w:val="en-US" w:eastAsia="zh-CN"/>
              </w:rPr>
              <w:t>S8</w:t>
            </w:r>
            <w:r>
              <w:rPr>
                <w:rFonts w:hint="eastAsia"/>
                <w:color w:val="auto"/>
                <w:sz w:val="24"/>
                <w:lang w:eastAsia="zh-CN"/>
              </w:rPr>
              <w:t>。</w:t>
            </w:r>
          </w:p>
          <w:p w14:paraId="1230E0AC">
            <w:pPr>
              <w:pStyle w:val="60"/>
              <w:numPr>
                <w:ilvl w:val="0"/>
                <w:numId w:val="0"/>
              </w:numPr>
              <w:spacing w:line="360" w:lineRule="auto"/>
              <w:ind w:firstLine="482" w:firstLineChars="200"/>
              <w:rPr>
                <w:rFonts w:hint="eastAsia"/>
                <w:b/>
                <w:bCs/>
                <w:color w:val="auto"/>
                <w:sz w:val="24"/>
                <w:highlight w:val="none"/>
                <w:lang w:val="en-US" w:eastAsia="zh-CN"/>
              </w:rPr>
            </w:pPr>
          </w:p>
          <w:p w14:paraId="6803BCD9">
            <w:pPr>
              <w:pStyle w:val="60"/>
              <w:numPr>
                <w:ilvl w:val="0"/>
                <w:numId w:val="0"/>
              </w:numPr>
              <w:spacing w:line="360" w:lineRule="auto"/>
              <w:ind w:firstLine="482" w:firstLineChars="200"/>
              <w:rPr>
                <w:rFonts w:hint="eastAsia"/>
                <w:b/>
                <w:bCs/>
                <w:color w:val="auto"/>
                <w:sz w:val="24"/>
                <w:highlight w:val="none"/>
                <w:lang w:val="en-US" w:eastAsia="zh-CN"/>
              </w:rPr>
            </w:pPr>
            <w:r>
              <w:rPr>
                <w:rFonts w:hint="eastAsia"/>
                <w:b/>
                <w:bCs/>
                <w:color w:val="auto"/>
                <w:sz w:val="24"/>
                <w:highlight w:val="none"/>
                <w:lang w:val="en-US" w:eastAsia="zh-CN"/>
              </w:rPr>
              <w:t>（2）木质家具（床、沙发、桌子）生产工艺</w:t>
            </w:r>
          </w:p>
          <w:p w14:paraId="18050383">
            <w:pPr>
              <w:pStyle w:val="60"/>
              <w:numPr>
                <w:ilvl w:val="0"/>
                <w:numId w:val="0"/>
              </w:numPr>
              <w:spacing w:line="360" w:lineRule="auto"/>
              <w:ind w:firstLine="420" w:firstLineChars="200"/>
              <w:rPr>
                <w:rFonts w:hint="eastAsia"/>
                <w:b/>
                <w:bCs/>
                <w:color w:val="auto"/>
                <w:sz w:val="24"/>
                <w:highlight w:val="none"/>
                <w:lang w:val="en-US" w:eastAsia="zh-CN"/>
              </w:rPr>
            </w:pPr>
            <w:r>
              <w:rPr>
                <w:color w:val="auto"/>
              </w:rPr>
              <mc:AlternateContent>
                <mc:Choice Requires="wpc">
                  <w:drawing>
                    <wp:inline distT="0" distB="0" distL="114300" distR="114300">
                      <wp:extent cx="5959475" cy="3310255"/>
                      <wp:effectExtent l="0" t="0" r="0" b="0"/>
                      <wp:docPr id="12" name="画布 43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3" name="文本框 438"/>
                              <wps:cNvSpPr txBox="1"/>
                              <wps:spPr>
                                <a:xfrm>
                                  <a:off x="9525" y="600075"/>
                                  <a:ext cx="504825" cy="326390"/>
                                </a:xfrm>
                                <a:prstGeom prst="rect">
                                  <a:avLst/>
                                </a:prstGeom>
                                <a:solidFill>
                                  <a:srgbClr val="FFFFFF"/>
                                </a:solidFill>
                                <a:ln w="9525" cap="flat" cmpd="sng">
                                  <a:noFill/>
                                  <a:prstDash val="solid"/>
                                  <a:miter/>
                                  <a:headEnd type="none" w="med" len="med"/>
                                  <a:tailEnd type="none" w="med" len="med"/>
                                </a:ln>
                              </wps:spPr>
                              <wps:txbx>
                                <w:txbxContent>
                                  <w:p w14:paraId="6BDF9D0F">
                                    <w:pPr>
                                      <w:rPr>
                                        <w:rFonts w:hint="default" w:eastAsiaTheme="minorEastAsia"/>
                                        <w:lang w:val="en-US" w:eastAsia="zh-CN"/>
                                      </w:rPr>
                                    </w:pPr>
                                    <w:r>
                                      <w:rPr>
                                        <w:rFonts w:hint="eastAsia"/>
                                        <w:lang w:val="en-US" w:eastAsia="zh-CN"/>
                                      </w:rPr>
                                      <w:t>板材</w:t>
                                    </w:r>
                                  </w:p>
                                </w:txbxContent>
                              </wps:txbx>
                              <wps:bodyPr upright="1"/>
                            </wps:wsp>
                            <wps:wsp>
                              <wps:cNvPr id="15" name="文本框 446"/>
                              <wps:cNvSpPr txBox="1"/>
                              <wps:spPr>
                                <a:xfrm>
                                  <a:off x="747395" y="630555"/>
                                  <a:ext cx="527050" cy="26797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D40DFD8">
                                    <w:pPr>
                                      <w:rPr>
                                        <w:rFonts w:hint="default" w:eastAsiaTheme="minorEastAsia"/>
                                        <w:lang w:val="en-US" w:eastAsia="zh-CN"/>
                                      </w:rPr>
                                    </w:pPr>
                                    <w:r>
                                      <w:rPr>
                                        <w:rFonts w:hint="eastAsia"/>
                                        <w:lang w:val="en-US" w:eastAsia="zh-CN"/>
                                      </w:rPr>
                                      <w:t>裁料</w:t>
                                    </w:r>
                                  </w:p>
                                </w:txbxContent>
                              </wps:txbx>
                              <wps:bodyPr upright="1"/>
                            </wps:wsp>
                            <wps:wsp>
                              <wps:cNvPr id="21" name="文本框 453"/>
                              <wps:cNvSpPr txBox="1"/>
                              <wps:spPr>
                                <a:xfrm>
                                  <a:off x="652145" y="222885"/>
                                  <a:ext cx="744220" cy="273050"/>
                                </a:xfrm>
                                <a:prstGeom prst="rect">
                                  <a:avLst/>
                                </a:prstGeom>
                                <a:noFill/>
                                <a:ln>
                                  <a:noFill/>
                                </a:ln>
                              </wps:spPr>
                              <wps:txbx>
                                <w:txbxContent>
                                  <w:p w14:paraId="6A14C637">
                                    <w:pPr>
                                      <w:rPr>
                                        <w:rFonts w:hint="default" w:eastAsiaTheme="minorEastAsia"/>
                                        <w:lang w:val="en-US" w:eastAsia="zh-CN"/>
                                      </w:rPr>
                                    </w:pPr>
                                    <w:r>
                                      <w:rPr>
                                        <w:rFonts w:hint="eastAsia"/>
                                        <w:lang w:val="en-US" w:eastAsia="zh-CN"/>
                                      </w:rPr>
                                      <w:t>G8 S9 N</w:t>
                                    </w:r>
                                  </w:p>
                                </w:txbxContent>
                              </wps:txbx>
                              <wps:bodyPr upright="1"/>
                            </wps:wsp>
                            <wps:wsp>
                              <wps:cNvPr id="25" name="自选图形 441"/>
                              <wps:cNvCnPr/>
                              <wps:spPr>
                                <a:xfrm>
                                  <a:off x="438785" y="759460"/>
                                  <a:ext cx="292100" cy="3810"/>
                                </a:xfrm>
                                <a:prstGeom prst="straightConnector1">
                                  <a:avLst/>
                                </a:prstGeom>
                                <a:ln w="9525" cap="flat" cmpd="sng">
                                  <a:solidFill>
                                    <a:srgbClr val="000000"/>
                                  </a:solidFill>
                                  <a:prstDash val="solid"/>
                                  <a:headEnd type="none" w="med" len="med"/>
                                  <a:tailEnd type="triangle" w="med" len="med"/>
                                </a:ln>
                              </wps:spPr>
                              <wps:bodyPr/>
                            </wps:wsp>
                            <wps:wsp>
                              <wps:cNvPr id="39" name="直接箭头连接符 40"/>
                              <wps:cNvCnPr/>
                              <wps:spPr>
                                <a:xfrm flipV="1">
                                  <a:off x="995680" y="433705"/>
                                  <a:ext cx="0" cy="174625"/>
                                </a:xfrm>
                                <a:prstGeom prst="straightConnector1">
                                  <a:avLst/>
                                </a:prstGeom>
                                <a:ln>
                                  <a:solidFill>
                                    <a:schemeClr val="tx1"/>
                                  </a:solidFill>
                                  <a:prstDash val="dash"/>
                                  <a:tailEnd type="arrow"/>
                                </a:ln>
                              </wps:spPr>
                              <wps:style>
                                <a:lnRef idx="1">
                                  <a:schemeClr val="accent1"/>
                                </a:lnRef>
                                <a:fillRef idx="0">
                                  <a:schemeClr val="accent1"/>
                                </a:fillRef>
                                <a:effectRef idx="0">
                                  <a:schemeClr val="accent1"/>
                                </a:effectRef>
                                <a:fontRef idx="minor">
                                  <a:schemeClr val="tx1"/>
                                </a:fontRef>
                              </wps:style>
                              <wps:bodyPr/>
                            </wps:wsp>
                            <wps:wsp>
                              <wps:cNvPr id="81" name="文本框 448"/>
                              <wps:cNvSpPr txBox="1"/>
                              <wps:spPr>
                                <a:xfrm>
                                  <a:off x="1576070" y="623570"/>
                                  <a:ext cx="523875" cy="26797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3830CB4">
                                    <w:pPr>
                                      <w:rPr>
                                        <w:rFonts w:hint="eastAsia"/>
                                        <w:sz w:val="21"/>
                                        <w:szCs w:val="21"/>
                                        <w:lang w:eastAsia="zh-CN"/>
                                      </w:rPr>
                                    </w:pPr>
                                    <w:r>
                                      <w:rPr>
                                        <w:rFonts w:hint="eastAsia"/>
                                        <w:color w:val="auto"/>
                                        <w:sz w:val="21"/>
                                        <w:szCs w:val="21"/>
                                        <w:lang w:eastAsia="zh-CN"/>
                                      </w:rPr>
                                      <w:t>铣型</w:t>
                                    </w:r>
                                  </w:p>
                                </w:txbxContent>
                              </wps:txbx>
                              <wps:bodyPr upright="1"/>
                            </wps:wsp>
                            <wps:wsp>
                              <wps:cNvPr id="153" name="直接箭头连接符 40"/>
                              <wps:cNvCnPr/>
                              <wps:spPr>
                                <a:xfrm flipV="1">
                                  <a:off x="4260850" y="445770"/>
                                  <a:ext cx="0" cy="174625"/>
                                </a:xfrm>
                                <a:prstGeom prst="straightConnector1">
                                  <a:avLst/>
                                </a:prstGeom>
                                <a:ln>
                                  <a:solidFill>
                                    <a:schemeClr val="tx1"/>
                                  </a:solidFill>
                                  <a:prstDash val="dash"/>
                                  <a:tailEnd type="arrow"/>
                                </a:ln>
                              </wps:spPr>
                              <wps:style>
                                <a:lnRef idx="1">
                                  <a:schemeClr val="accent1"/>
                                </a:lnRef>
                                <a:fillRef idx="0">
                                  <a:schemeClr val="accent1"/>
                                </a:fillRef>
                                <a:effectRef idx="0">
                                  <a:schemeClr val="accent1"/>
                                </a:effectRef>
                                <a:fontRef idx="minor">
                                  <a:schemeClr val="tx1"/>
                                </a:fontRef>
                              </wps:style>
                              <wps:bodyPr/>
                            </wps:wsp>
                            <wps:wsp>
                              <wps:cNvPr id="154" name="自选图形 441"/>
                              <wps:cNvCnPr/>
                              <wps:spPr>
                                <a:xfrm>
                                  <a:off x="1282065" y="768350"/>
                                  <a:ext cx="292100" cy="3810"/>
                                </a:xfrm>
                                <a:prstGeom prst="straightConnector1">
                                  <a:avLst/>
                                </a:prstGeom>
                                <a:ln w="9525" cap="flat" cmpd="sng">
                                  <a:solidFill>
                                    <a:srgbClr val="000000"/>
                                  </a:solidFill>
                                  <a:prstDash val="solid"/>
                                  <a:headEnd type="none" w="med" len="med"/>
                                  <a:tailEnd type="triangle" w="med" len="med"/>
                                </a:ln>
                              </wps:spPr>
                              <wps:bodyPr/>
                            </wps:wsp>
                            <wps:wsp>
                              <wps:cNvPr id="178" name="文本框 448"/>
                              <wps:cNvSpPr txBox="1"/>
                              <wps:spPr>
                                <a:xfrm>
                                  <a:off x="3216910" y="633095"/>
                                  <a:ext cx="510540" cy="27559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E945210">
                                    <w:pPr>
                                      <w:rPr>
                                        <w:rFonts w:hint="eastAsia" w:eastAsiaTheme="minorEastAsia"/>
                                        <w:lang w:eastAsia="zh-CN"/>
                                      </w:rPr>
                                    </w:pPr>
                                    <w:r>
                                      <w:rPr>
                                        <w:rFonts w:hint="eastAsia"/>
                                        <w:lang w:eastAsia="zh-CN"/>
                                      </w:rPr>
                                      <w:t>打磨</w:t>
                                    </w:r>
                                  </w:p>
                                </w:txbxContent>
                              </wps:txbx>
                              <wps:bodyPr upright="1"/>
                            </wps:wsp>
                            <wps:wsp>
                              <wps:cNvPr id="184" name="直接箭头连接符 40"/>
                              <wps:cNvCnPr/>
                              <wps:spPr>
                                <a:xfrm flipV="1">
                                  <a:off x="1806575" y="423545"/>
                                  <a:ext cx="0" cy="174625"/>
                                </a:xfrm>
                                <a:prstGeom prst="straightConnector1">
                                  <a:avLst/>
                                </a:prstGeom>
                                <a:ln>
                                  <a:solidFill>
                                    <a:schemeClr val="tx1"/>
                                  </a:solidFill>
                                  <a:prstDash val="dash"/>
                                  <a:tailEnd type="arrow"/>
                                </a:ln>
                              </wps:spPr>
                              <wps:style>
                                <a:lnRef idx="1">
                                  <a:schemeClr val="accent1"/>
                                </a:lnRef>
                                <a:fillRef idx="0">
                                  <a:schemeClr val="accent1"/>
                                </a:fillRef>
                                <a:effectRef idx="0">
                                  <a:schemeClr val="accent1"/>
                                </a:effectRef>
                                <a:fontRef idx="minor">
                                  <a:schemeClr val="tx1"/>
                                </a:fontRef>
                              </wps:style>
                              <wps:bodyPr/>
                            </wps:wsp>
                            <wps:wsp>
                              <wps:cNvPr id="185" name="文本框 453"/>
                              <wps:cNvSpPr txBox="1"/>
                              <wps:spPr>
                                <a:xfrm>
                                  <a:off x="1459230" y="220345"/>
                                  <a:ext cx="692785" cy="273050"/>
                                </a:xfrm>
                                <a:prstGeom prst="rect">
                                  <a:avLst/>
                                </a:prstGeom>
                                <a:noFill/>
                                <a:ln>
                                  <a:noFill/>
                                </a:ln>
                              </wps:spPr>
                              <wps:txbx>
                                <w:txbxContent>
                                  <w:p w14:paraId="33F09DAF">
                                    <w:pPr>
                                      <w:numPr>
                                        <w:ilvl w:val="0"/>
                                        <w:numId w:val="0"/>
                                      </w:numPr>
                                      <w:rPr>
                                        <w:rFonts w:hint="default" w:eastAsiaTheme="minorEastAsia"/>
                                        <w:lang w:val="en-US" w:eastAsia="zh-CN"/>
                                      </w:rPr>
                                    </w:pPr>
                                    <w:r>
                                      <w:rPr>
                                        <w:rFonts w:hint="eastAsia"/>
                                        <w:lang w:val="en-US" w:eastAsia="zh-CN"/>
                                      </w:rPr>
                                      <w:t>G8 S9 N</w:t>
                                    </w:r>
                                  </w:p>
                                </w:txbxContent>
                              </wps:txbx>
                              <wps:bodyPr upright="1"/>
                            </wps:wsp>
                            <wps:wsp>
                              <wps:cNvPr id="186" name="自选图形 441"/>
                              <wps:cNvCnPr/>
                              <wps:spPr>
                                <a:xfrm>
                                  <a:off x="2927350" y="775335"/>
                                  <a:ext cx="292100" cy="3810"/>
                                </a:xfrm>
                                <a:prstGeom prst="straightConnector1">
                                  <a:avLst/>
                                </a:prstGeom>
                                <a:ln w="9525" cap="flat" cmpd="sng">
                                  <a:solidFill>
                                    <a:srgbClr val="000000"/>
                                  </a:solidFill>
                                  <a:prstDash val="solid"/>
                                  <a:headEnd type="none" w="med" len="med"/>
                                  <a:tailEnd type="triangle" w="med" len="med"/>
                                </a:ln>
                              </wps:spPr>
                              <wps:bodyPr/>
                            </wps:wsp>
                            <wps:wsp>
                              <wps:cNvPr id="187" name="自选图形 441"/>
                              <wps:cNvCnPr/>
                              <wps:spPr>
                                <a:xfrm>
                                  <a:off x="3726180" y="765175"/>
                                  <a:ext cx="292100" cy="3810"/>
                                </a:xfrm>
                                <a:prstGeom prst="straightConnector1">
                                  <a:avLst/>
                                </a:prstGeom>
                                <a:ln w="9525" cap="flat" cmpd="sng">
                                  <a:solidFill>
                                    <a:srgbClr val="000000"/>
                                  </a:solidFill>
                                  <a:prstDash val="solid"/>
                                  <a:headEnd type="none" w="med" len="med"/>
                                  <a:tailEnd type="triangle" w="med" len="med"/>
                                </a:ln>
                              </wps:spPr>
                              <wps:bodyPr/>
                            </wps:wsp>
                            <wps:wsp>
                              <wps:cNvPr id="188" name="矩形 51"/>
                              <wps:cNvSpPr/>
                              <wps:spPr>
                                <a:xfrm>
                                  <a:off x="3234055" y="2687320"/>
                                  <a:ext cx="2590800" cy="358140"/>
                                </a:xfrm>
                                <a:prstGeom prst="rect">
                                  <a:avLst/>
                                </a:prstGeom>
                                <a:noFill/>
                                <a:ln w="9525" cap="flat" cmpd="sng">
                                  <a:solidFill>
                                    <a:srgbClr val="000000"/>
                                  </a:solidFill>
                                  <a:prstDash val="dashDot"/>
                                  <a:miter/>
                                  <a:headEnd type="none" w="med" len="med"/>
                                  <a:tailEnd type="none" w="med" len="med"/>
                                </a:ln>
                              </wps:spPr>
                              <wps:txbx>
                                <w:txbxContent>
                                  <w:p w14:paraId="71A3E099">
                                    <w:pPr>
                                      <w:spacing w:line="440" w:lineRule="exact"/>
                                      <w:rPr>
                                        <w:rFonts w:hint="default" w:eastAsiaTheme="minorEastAsia"/>
                                        <w:szCs w:val="21"/>
                                        <w:lang w:val="en-US" w:eastAsia="zh-CN"/>
                                      </w:rPr>
                                    </w:pPr>
                                    <w:r>
                                      <w:rPr>
                                        <w:rFonts w:hint="eastAsia"/>
                                        <w:szCs w:val="21"/>
                                      </w:rPr>
                                      <w:t>图例： N噪声  S固废  G 废气</w:t>
                                    </w:r>
                                    <w:r>
                                      <w:rPr>
                                        <w:rFonts w:hint="eastAsia"/>
                                        <w:szCs w:val="21"/>
                                        <w:lang w:val="en-US" w:eastAsia="zh-CN"/>
                                      </w:rPr>
                                      <w:t xml:space="preserve"> W废水</w:t>
                                    </w:r>
                                  </w:p>
                                  <w:p w14:paraId="46573ED2">
                                    <w:pPr>
                                      <w:spacing w:line="440" w:lineRule="exact"/>
                                      <w:ind w:firstLine="840" w:firstLineChars="400"/>
                                      <w:rPr>
                                        <w:szCs w:val="21"/>
                                      </w:rPr>
                                    </w:pPr>
                                  </w:p>
                                </w:txbxContent>
                              </wps:txbx>
                              <wps:bodyPr upright="1"/>
                            </wps:wsp>
                            <wps:wsp>
                              <wps:cNvPr id="189" name="文本框 448"/>
                              <wps:cNvSpPr txBox="1"/>
                              <wps:spPr>
                                <a:xfrm>
                                  <a:off x="4027170" y="629920"/>
                                  <a:ext cx="608330" cy="27559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6776313">
                                    <w:pPr>
                                      <w:rPr>
                                        <w:rFonts w:hint="default" w:eastAsiaTheme="minorEastAsia"/>
                                        <w:lang w:val="en-US" w:eastAsia="zh-CN"/>
                                      </w:rPr>
                                    </w:pPr>
                                    <w:r>
                                      <w:rPr>
                                        <w:rFonts w:hint="eastAsia"/>
                                        <w:lang w:val="en-US" w:eastAsia="zh-CN"/>
                                      </w:rPr>
                                      <w:t>喷底漆</w:t>
                                    </w:r>
                                  </w:p>
                                </w:txbxContent>
                              </wps:txbx>
                              <wps:bodyPr upright="1"/>
                            </wps:wsp>
                            <wps:wsp>
                              <wps:cNvPr id="190" name="文本框 453"/>
                              <wps:cNvSpPr txBox="1"/>
                              <wps:spPr>
                                <a:xfrm>
                                  <a:off x="3909695" y="246380"/>
                                  <a:ext cx="924560" cy="273050"/>
                                </a:xfrm>
                                <a:prstGeom prst="rect">
                                  <a:avLst/>
                                </a:prstGeom>
                                <a:noFill/>
                                <a:ln>
                                  <a:noFill/>
                                </a:ln>
                              </wps:spPr>
                              <wps:txbx>
                                <w:txbxContent>
                                  <w:p w14:paraId="5E049741">
                                    <w:pPr>
                                      <w:rPr>
                                        <w:rFonts w:hint="default" w:eastAsiaTheme="minorEastAsia"/>
                                        <w:lang w:val="en-US" w:eastAsia="zh-CN"/>
                                      </w:rPr>
                                    </w:pPr>
                                    <w:r>
                                      <w:rPr>
                                        <w:rFonts w:hint="eastAsia"/>
                                        <w:lang w:val="en-US" w:eastAsia="zh-CN"/>
                                      </w:rPr>
                                      <w:t>G9 S10 S11 N</w:t>
                                    </w:r>
                                  </w:p>
                                </w:txbxContent>
                              </wps:txbx>
                              <wps:bodyPr upright="1"/>
                            </wps:wsp>
                            <wps:wsp>
                              <wps:cNvPr id="191" name="自选图形 441"/>
                              <wps:cNvCnPr/>
                              <wps:spPr>
                                <a:xfrm flipH="1">
                                  <a:off x="5016500" y="922655"/>
                                  <a:ext cx="6350" cy="519430"/>
                                </a:xfrm>
                                <a:prstGeom prst="straightConnector1">
                                  <a:avLst/>
                                </a:prstGeom>
                                <a:ln w="9525" cap="flat" cmpd="sng">
                                  <a:solidFill>
                                    <a:srgbClr val="000000"/>
                                  </a:solidFill>
                                  <a:prstDash val="solid"/>
                                  <a:headEnd type="none" w="med" len="med"/>
                                  <a:tailEnd type="triangle" w="med" len="med"/>
                                </a:ln>
                              </wps:spPr>
                              <wps:bodyPr/>
                            </wps:wsp>
                            <wps:wsp>
                              <wps:cNvPr id="192" name="文本框 453"/>
                              <wps:cNvSpPr txBox="1"/>
                              <wps:spPr>
                                <a:xfrm>
                                  <a:off x="1346835" y="2845435"/>
                                  <a:ext cx="1285875" cy="292100"/>
                                </a:xfrm>
                                <a:prstGeom prst="rect">
                                  <a:avLst/>
                                </a:prstGeom>
                                <a:noFill/>
                                <a:ln>
                                  <a:noFill/>
                                </a:ln>
                              </wps:spPr>
                              <wps:txbx>
                                <w:txbxContent>
                                  <w:p w14:paraId="09199DF4">
                                    <w:pPr>
                                      <w:rPr>
                                        <w:rFonts w:hint="default" w:eastAsiaTheme="minorEastAsia"/>
                                        <w:lang w:val="en-US" w:eastAsia="zh-CN"/>
                                      </w:rPr>
                                    </w:pPr>
                                    <w:r>
                                      <w:rPr>
                                        <w:rFonts w:hint="eastAsia"/>
                                        <w:lang w:val="en-US" w:eastAsia="zh-CN"/>
                                      </w:rPr>
                                      <w:t>海绵、皮革、布料</w:t>
                                    </w:r>
                                  </w:p>
                                </w:txbxContent>
                              </wps:txbx>
                              <wps:bodyPr upright="1"/>
                            </wps:wsp>
                            <wps:wsp>
                              <wps:cNvPr id="197" name="自选图形 441"/>
                              <wps:cNvCnPr/>
                              <wps:spPr>
                                <a:xfrm>
                                  <a:off x="2101850" y="772160"/>
                                  <a:ext cx="292100" cy="3810"/>
                                </a:xfrm>
                                <a:prstGeom prst="straightConnector1">
                                  <a:avLst/>
                                </a:prstGeom>
                                <a:ln w="9525" cap="flat" cmpd="sng">
                                  <a:solidFill>
                                    <a:srgbClr val="000000"/>
                                  </a:solidFill>
                                  <a:prstDash val="solid"/>
                                  <a:headEnd type="none" w="med" len="med"/>
                                  <a:tailEnd type="triangle" w="med" len="med"/>
                                </a:ln>
                              </wps:spPr>
                              <wps:bodyPr/>
                            </wps:wsp>
                            <wps:wsp>
                              <wps:cNvPr id="198" name="文本框 448"/>
                              <wps:cNvSpPr txBox="1"/>
                              <wps:spPr>
                                <a:xfrm>
                                  <a:off x="2393315" y="633730"/>
                                  <a:ext cx="523875" cy="26797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5AB3A2D">
                                    <w:pPr>
                                      <w:rPr>
                                        <w:rFonts w:hint="eastAsia" w:eastAsiaTheme="minorEastAsia"/>
                                        <w:lang w:eastAsia="zh-CN"/>
                                      </w:rPr>
                                    </w:pPr>
                                    <w:r>
                                      <w:rPr>
                                        <w:rFonts w:hint="eastAsia"/>
                                        <w:lang w:eastAsia="zh-CN"/>
                                      </w:rPr>
                                      <w:t>打孔</w:t>
                                    </w:r>
                                  </w:p>
                                </w:txbxContent>
                              </wps:txbx>
                              <wps:bodyPr upright="1"/>
                            </wps:wsp>
                            <wps:wsp>
                              <wps:cNvPr id="199" name="直接箭头连接符 40"/>
                              <wps:cNvCnPr/>
                              <wps:spPr>
                                <a:xfrm flipV="1">
                                  <a:off x="2633980" y="445770"/>
                                  <a:ext cx="0" cy="174625"/>
                                </a:xfrm>
                                <a:prstGeom prst="straightConnector1">
                                  <a:avLst/>
                                </a:prstGeom>
                                <a:ln>
                                  <a:solidFill>
                                    <a:schemeClr val="tx1"/>
                                  </a:solidFill>
                                  <a:prstDash val="dash"/>
                                  <a:tailEnd type="arrow"/>
                                </a:ln>
                              </wps:spPr>
                              <wps:style>
                                <a:lnRef idx="1">
                                  <a:schemeClr val="accent1"/>
                                </a:lnRef>
                                <a:fillRef idx="0">
                                  <a:schemeClr val="accent1"/>
                                </a:fillRef>
                                <a:effectRef idx="0">
                                  <a:schemeClr val="accent1"/>
                                </a:effectRef>
                                <a:fontRef idx="minor">
                                  <a:schemeClr val="tx1"/>
                                </a:fontRef>
                              </wps:style>
                              <wps:bodyPr/>
                            </wps:wsp>
                            <wps:wsp>
                              <wps:cNvPr id="200" name="文本框 453"/>
                              <wps:cNvSpPr txBox="1"/>
                              <wps:spPr>
                                <a:xfrm>
                                  <a:off x="2289175" y="240665"/>
                                  <a:ext cx="716915" cy="288925"/>
                                </a:xfrm>
                                <a:prstGeom prst="rect">
                                  <a:avLst/>
                                </a:prstGeom>
                                <a:noFill/>
                                <a:ln>
                                  <a:noFill/>
                                </a:ln>
                              </wps:spPr>
                              <wps:txbx>
                                <w:txbxContent>
                                  <w:p w14:paraId="6CBBF8F5">
                                    <w:pPr>
                                      <w:numPr>
                                        <w:ilvl w:val="0"/>
                                        <w:numId w:val="0"/>
                                      </w:numPr>
                                      <w:rPr>
                                        <w:rFonts w:hint="default" w:eastAsiaTheme="minorEastAsia"/>
                                        <w:lang w:val="en-US" w:eastAsia="zh-CN"/>
                                      </w:rPr>
                                    </w:pPr>
                                    <w:r>
                                      <w:rPr>
                                        <w:rFonts w:hint="eastAsia"/>
                                        <w:lang w:val="en-US" w:eastAsia="zh-CN"/>
                                      </w:rPr>
                                      <w:t>G8 S9 N</w:t>
                                    </w:r>
                                  </w:p>
                                  <w:p w14:paraId="0750EA68">
                                    <w:pPr>
                                      <w:numPr>
                                        <w:ilvl w:val="0"/>
                                        <w:numId w:val="0"/>
                                      </w:numPr>
                                      <w:rPr>
                                        <w:rFonts w:hint="default" w:eastAsiaTheme="minorEastAsia"/>
                                        <w:lang w:val="en-US" w:eastAsia="zh-CN"/>
                                      </w:rPr>
                                    </w:pPr>
                                  </w:p>
                                </w:txbxContent>
                              </wps:txbx>
                              <wps:bodyPr upright="1"/>
                            </wps:wsp>
                            <wps:wsp>
                              <wps:cNvPr id="201" name="直接箭头连接符 40"/>
                              <wps:cNvCnPr/>
                              <wps:spPr>
                                <a:xfrm flipV="1">
                                  <a:off x="3406140" y="445770"/>
                                  <a:ext cx="0" cy="174625"/>
                                </a:xfrm>
                                <a:prstGeom prst="straightConnector1">
                                  <a:avLst/>
                                </a:prstGeom>
                                <a:ln>
                                  <a:solidFill>
                                    <a:schemeClr val="tx1"/>
                                  </a:solidFill>
                                  <a:prstDash val="dash"/>
                                  <a:tailEnd type="arrow"/>
                                </a:ln>
                              </wps:spPr>
                              <wps:style>
                                <a:lnRef idx="1">
                                  <a:schemeClr val="accent1"/>
                                </a:lnRef>
                                <a:fillRef idx="0">
                                  <a:schemeClr val="accent1"/>
                                </a:fillRef>
                                <a:effectRef idx="0">
                                  <a:schemeClr val="accent1"/>
                                </a:effectRef>
                                <a:fontRef idx="minor">
                                  <a:schemeClr val="tx1"/>
                                </a:fontRef>
                              </wps:style>
                              <wps:bodyPr/>
                            </wps:wsp>
                            <wps:wsp>
                              <wps:cNvPr id="202" name="文本框 453"/>
                              <wps:cNvSpPr txBox="1"/>
                              <wps:spPr>
                                <a:xfrm>
                                  <a:off x="3102610" y="257175"/>
                                  <a:ext cx="679450" cy="273050"/>
                                </a:xfrm>
                                <a:prstGeom prst="rect">
                                  <a:avLst/>
                                </a:prstGeom>
                                <a:noFill/>
                                <a:ln>
                                  <a:noFill/>
                                </a:ln>
                              </wps:spPr>
                              <wps:txbx>
                                <w:txbxContent>
                                  <w:p w14:paraId="3FF07856">
                                    <w:pPr>
                                      <w:numPr>
                                        <w:ilvl w:val="0"/>
                                        <w:numId w:val="0"/>
                                      </w:numPr>
                                      <w:rPr>
                                        <w:rFonts w:hint="default" w:eastAsiaTheme="minorEastAsia"/>
                                        <w:lang w:val="en-US" w:eastAsia="zh-CN"/>
                                      </w:rPr>
                                    </w:pPr>
                                    <w:r>
                                      <w:rPr>
                                        <w:rFonts w:hint="eastAsia"/>
                                        <w:lang w:val="en-US" w:eastAsia="zh-CN"/>
                                      </w:rPr>
                                      <w:t>G8 S9 N</w:t>
                                    </w:r>
                                  </w:p>
                                  <w:p w14:paraId="72C27D75">
                                    <w:pPr>
                                      <w:rPr>
                                        <w:rFonts w:hint="default"/>
                                        <w:lang w:val="en-US" w:eastAsia="zh-CN"/>
                                      </w:rPr>
                                    </w:pPr>
                                  </w:p>
                                </w:txbxContent>
                              </wps:txbx>
                              <wps:bodyPr upright="1"/>
                            </wps:wsp>
                            <wps:wsp>
                              <wps:cNvPr id="204" name="文本框 448"/>
                              <wps:cNvSpPr txBox="1"/>
                              <wps:spPr>
                                <a:xfrm>
                                  <a:off x="490220" y="1452880"/>
                                  <a:ext cx="750570" cy="267970"/>
                                </a:xfrm>
                                <a:prstGeom prst="rect">
                                  <a:avLst/>
                                </a:prstGeom>
                                <a:solidFill>
                                  <a:srgbClr val="FFFFFF"/>
                                </a:solidFill>
                                <a:ln w="9525" cap="flat" cmpd="sng">
                                  <a:noFill/>
                                  <a:prstDash val="solid"/>
                                  <a:miter/>
                                  <a:headEnd type="none" w="med" len="med"/>
                                  <a:tailEnd type="none" w="med" len="med"/>
                                </a:ln>
                              </wps:spPr>
                              <wps:txbx>
                                <w:txbxContent>
                                  <w:p w14:paraId="380BD834">
                                    <w:pPr>
                                      <w:rPr>
                                        <w:rFonts w:hint="eastAsia" w:eastAsiaTheme="minorEastAsia"/>
                                        <w:color w:val="auto"/>
                                        <w:lang w:eastAsia="zh-CN"/>
                                      </w:rPr>
                                    </w:pPr>
                                    <w:r>
                                      <w:rPr>
                                        <w:rFonts w:hint="eastAsia"/>
                                        <w:color w:val="auto"/>
                                        <w:lang w:eastAsia="zh-CN"/>
                                      </w:rPr>
                                      <w:t>成品入库</w:t>
                                    </w:r>
                                  </w:p>
                                </w:txbxContent>
                              </wps:txbx>
                              <wps:bodyPr upright="1"/>
                            </wps:wsp>
                            <wps:wsp>
                              <wps:cNvPr id="210" name="文本框 448"/>
                              <wps:cNvSpPr txBox="1"/>
                              <wps:spPr>
                                <a:xfrm>
                                  <a:off x="4940935" y="638810"/>
                                  <a:ext cx="466090" cy="27559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60C2160">
                                    <w:pPr>
                                      <w:rPr>
                                        <w:rFonts w:hint="default" w:eastAsiaTheme="minorEastAsia"/>
                                        <w:lang w:val="en-US" w:eastAsia="zh-CN"/>
                                      </w:rPr>
                                    </w:pPr>
                                    <w:r>
                                      <w:rPr>
                                        <w:rFonts w:hint="eastAsia"/>
                                        <w:lang w:val="en-US" w:eastAsia="zh-CN"/>
                                      </w:rPr>
                                      <w:t>晾干</w:t>
                                    </w:r>
                                  </w:p>
                                </w:txbxContent>
                              </wps:txbx>
                              <wps:bodyPr upright="1"/>
                            </wps:wsp>
                            <wps:wsp>
                              <wps:cNvPr id="211" name="直接箭头连接符 40"/>
                              <wps:cNvCnPr/>
                              <wps:spPr>
                                <a:xfrm flipV="1">
                                  <a:off x="5208270" y="1243965"/>
                                  <a:ext cx="0" cy="174625"/>
                                </a:xfrm>
                                <a:prstGeom prst="straightConnector1">
                                  <a:avLst/>
                                </a:prstGeom>
                                <a:ln>
                                  <a:solidFill>
                                    <a:schemeClr val="tx1"/>
                                  </a:solidFill>
                                  <a:prstDash val="dash"/>
                                  <a:tailEnd type="arrow"/>
                                </a:ln>
                              </wps:spPr>
                              <wps:style>
                                <a:lnRef idx="1">
                                  <a:schemeClr val="accent1"/>
                                </a:lnRef>
                                <a:fillRef idx="0">
                                  <a:schemeClr val="accent1"/>
                                </a:fillRef>
                                <a:effectRef idx="0">
                                  <a:schemeClr val="accent1"/>
                                </a:effectRef>
                                <a:fontRef idx="minor">
                                  <a:schemeClr val="tx1"/>
                                </a:fontRef>
                              </wps:style>
                              <wps:bodyPr/>
                            </wps:wsp>
                            <wps:wsp>
                              <wps:cNvPr id="212" name="文本框 453"/>
                              <wps:cNvSpPr txBox="1"/>
                              <wps:spPr>
                                <a:xfrm>
                                  <a:off x="4972685" y="1021080"/>
                                  <a:ext cx="943610" cy="273050"/>
                                </a:xfrm>
                                <a:prstGeom prst="rect">
                                  <a:avLst/>
                                </a:prstGeom>
                                <a:noFill/>
                                <a:ln>
                                  <a:noFill/>
                                </a:ln>
                              </wps:spPr>
                              <wps:txbx>
                                <w:txbxContent>
                                  <w:p w14:paraId="29569CC0">
                                    <w:pPr>
                                      <w:rPr>
                                        <w:rFonts w:hint="default" w:eastAsiaTheme="minorEastAsia"/>
                                        <w:lang w:val="en-US" w:eastAsia="zh-CN"/>
                                      </w:rPr>
                                    </w:pPr>
                                    <w:r>
                                      <w:rPr>
                                        <w:rFonts w:hint="eastAsia"/>
                                        <w:lang w:val="en-US" w:eastAsia="zh-CN"/>
                                      </w:rPr>
                                      <w:t>G9 S10 S11 N</w:t>
                                    </w:r>
                                  </w:p>
                                  <w:p w14:paraId="333A58D1">
                                    <w:pPr>
                                      <w:rPr>
                                        <w:rFonts w:hint="default"/>
                                        <w:lang w:val="en-US" w:eastAsia="zh-CN"/>
                                      </w:rPr>
                                    </w:pPr>
                                  </w:p>
                                </w:txbxContent>
                              </wps:txbx>
                              <wps:bodyPr upright="1"/>
                            </wps:wsp>
                            <wps:wsp>
                              <wps:cNvPr id="214" name="自选图形 441"/>
                              <wps:cNvCnPr/>
                              <wps:spPr>
                                <a:xfrm flipH="1" flipV="1">
                                  <a:off x="4512945" y="1570355"/>
                                  <a:ext cx="295275" cy="6985"/>
                                </a:xfrm>
                                <a:prstGeom prst="straightConnector1">
                                  <a:avLst/>
                                </a:prstGeom>
                                <a:ln w="9525" cap="flat" cmpd="sng">
                                  <a:solidFill>
                                    <a:srgbClr val="000000"/>
                                  </a:solidFill>
                                  <a:prstDash val="solid"/>
                                  <a:headEnd type="none" w="med" len="med"/>
                                  <a:tailEnd type="triangle" w="med" len="med"/>
                                </a:ln>
                              </wps:spPr>
                              <wps:bodyPr/>
                            </wps:wsp>
                            <wps:wsp>
                              <wps:cNvPr id="231" name="直接箭头连接符 40"/>
                              <wps:cNvCnPr/>
                              <wps:spPr>
                                <a:xfrm flipV="1">
                                  <a:off x="5173345" y="473075"/>
                                  <a:ext cx="0" cy="174625"/>
                                </a:xfrm>
                                <a:prstGeom prst="straightConnector1">
                                  <a:avLst/>
                                </a:prstGeom>
                                <a:ln>
                                  <a:solidFill>
                                    <a:schemeClr val="tx1"/>
                                  </a:solidFill>
                                  <a:prstDash val="dash"/>
                                  <a:tailEnd type="arrow"/>
                                </a:ln>
                              </wps:spPr>
                              <wps:style>
                                <a:lnRef idx="1">
                                  <a:schemeClr val="accent1"/>
                                </a:lnRef>
                                <a:fillRef idx="0">
                                  <a:schemeClr val="accent1"/>
                                </a:fillRef>
                                <a:effectRef idx="0">
                                  <a:schemeClr val="accent1"/>
                                </a:effectRef>
                                <a:fontRef idx="minor">
                                  <a:schemeClr val="tx1"/>
                                </a:fontRef>
                              </wps:style>
                              <wps:bodyPr/>
                            </wps:wsp>
                            <wps:wsp>
                              <wps:cNvPr id="245" name="自选图形 441"/>
                              <wps:cNvCnPr/>
                              <wps:spPr>
                                <a:xfrm flipH="1" flipV="1">
                                  <a:off x="3735705" y="1569720"/>
                                  <a:ext cx="295275" cy="6985"/>
                                </a:xfrm>
                                <a:prstGeom prst="straightConnector1">
                                  <a:avLst/>
                                </a:prstGeom>
                                <a:ln w="9525" cap="flat" cmpd="sng">
                                  <a:solidFill>
                                    <a:srgbClr val="000000"/>
                                  </a:solidFill>
                                  <a:prstDash val="solid"/>
                                  <a:headEnd type="none" w="med" len="med"/>
                                  <a:tailEnd type="triangle" w="med" len="med"/>
                                </a:ln>
                              </wps:spPr>
                              <wps:bodyPr/>
                            </wps:wsp>
                            <wps:wsp>
                              <wps:cNvPr id="249" name="自选图形 441"/>
                              <wps:cNvCnPr/>
                              <wps:spPr>
                                <a:xfrm flipH="1" flipV="1">
                                  <a:off x="2950845" y="1562735"/>
                                  <a:ext cx="295275" cy="6985"/>
                                </a:xfrm>
                                <a:prstGeom prst="straightConnector1">
                                  <a:avLst/>
                                </a:prstGeom>
                                <a:ln w="9525" cap="flat" cmpd="sng">
                                  <a:solidFill>
                                    <a:srgbClr val="000000"/>
                                  </a:solidFill>
                                  <a:prstDash val="solid"/>
                                  <a:headEnd type="none" w="med" len="med"/>
                                  <a:tailEnd type="triangle" w="med" len="med"/>
                                </a:ln>
                              </wps:spPr>
                              <wps:bodyPr/>
                            </wps:wsp>
                            <wps:wsp>
                              <wps:cNvPr id="251" name="文本框 448"/>
                              <wps:cNvSpPr txBox="1"/>
                              <wps:spPr>
                                <a:xfrm>
                                  <a:off x="1722120" y="1435735"/>
                                  <a:ext cx="1219835" cy="27559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D1E17EA">
                                    <w:pPr>
                                      <w:ind w:firstLine="630" w:firstLineChars="300"/>
                                      <w:rPr>
                                        <w:rFonts w:hint="eastAsia" w:eastAsiaTheme="minorEastAsia"/>
                                        <w:lang w:eastAsia="zh-CN"/>
                                      </w:rPr>
                                    </w:pPr>
                                    <w:r>
                                      <w:rPr>
                                        <w:rFonts w:hint="eastAsia"/>
                                        <w:lang w:eastAsia="zh-CN"/>
                                      </w:rPr>
                                      <w:t>组装</w:t>
                                    </w:r>
                                  </w:p>
                                </w:txbxContent>
                              </wps:txbx>
                              <wps:bodyPr upright="1"/>
                            </wps:wsp>
                            <wps:wsp>
                              <wps:cNvPr id="308" name="文本框 448"/>
                              <wps:cNvSpPr txBox="1"/>
                              <wps:spPr>
                                <a:xfrm>
                                  <a:off x="1549400" y="2242185"/>
                                  <a:ext cx="748030" cy="27559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95F3B1B">
                                    <w:pPr>
                                      <w:rPr>
                                        <w:rFonts w:hint="eastAsia" w:eastAsiaTheme="minorEastAsia"/>
                                        <w:lang w:eastAsia="zh-CN"/>
                                      </w:rPr>
                                    </w:pPr>
                                    <w:r>
                                      <w:rPr>
                                        <w:rFonts w:hint="eastAsia"/>
                                        <w:lang w:eastAsia="zh-CN"/>
                                      </w:rPr>
                                      <w:t>剪裁缝纫</w:t>
                                    </w:r>
                                  </w:p>
                                </w:txbxContent>
                              </wps:txbx>
                              <wps:bodyPr upright="1"/>
                            </wps:wsp>
                            <wps:wsp>
                              <wps:cNvPr id="310" name="直接箭头连接符 40"/>
                              <wps:cNvCnPr/>
                              <wps:spPr>
                                <a:xfrm flipV="1">
                                  <a:off x="1685290" y="2066290"/>
                                  <a:ext cx="0" cy="174625"/>
                                </a:xfrm>
                                <a:prstGeom prst="straightConnector1">
                                  <a:avLst/>
                                </a:prstGeom>
                                <a:ln>
                                  <a:solidFill>
                                    <a:schemeClr val="tx1"/>
                                  </a:solidFill>
                                  <a:prstDash val="dash"/>
                                  <a:tailEnd type="arrow"/>
                                </a:ln>
                              </wps:spPr>
                              <wps:style>
                                <a:lnRef idx="1">
                                  <a:schemeClr val="accent1"/>
                                </a:lnRef>
                                <a:fillRef idx="0">
                                  <a:schemeClr val="accent1"/>
                                </a:fillRef>
                                <a:effectRef idx="0">
                                  <a:schemeClr val="accent1"/>
                                </a:effectRef>
                                <a:fontRef idx="minor">
                                  <a:schemeClr val="tx1"/>
                                </a:fontRef>
                              </wps:style>
                              <wps:bodyPr/>
                            </wps:wsp>
                            <wps:wsp>
                              <wps:cNvPr id="311" name="文本框 453"/>
                              <wps:cNvSpPr txBox="1"/>
                              <wps:spPr>
                                <a:xfrm>
                                  <a:off x="1400175" y="1818640"/>
                                  <a:ext cx="596900" cy="273050"/>
                                </a:xfrm>
                                <a:prstGeom prst="rect">
                                  <a:avLst/>
                                </a:prstGeom>
                                <a:noFill/>
                                <a:ln>
                                  <a:noFill/>
                                </a:ln>
                              </wps:spPr>
                              <wps:txbx>
                                <w:txbxContent>
                                  <w:p w14:paraId="128B31BD">
                                    <w:pPr>
                                      <w:rPr>
                                        <w:rFonts w:hint="default" w:eastAsiaTheme="minorEastAsia"/>
                                        <w:lang w:val="en-US" w:eastAsia="zh-CN"/>
                                      </w:rPr>
                                    </w:pPr>
                                    <w:r>
                                      <w:rPr>
                                        <w:rFonts w:hint="eastAsia"/>
                                        <w:lang w:val="en-US" w:eastAsia="zh-CN"/>
                                      </w:rPr>
                                      <w:t>S7 N</w:t>
                                    </w:r>
                                  </w:p>
                                </w:txbxContent>
                              </wps:txbx>
                              <wps:bodyPr upright="1"/>
                            </wps:wsp>
                            <wps:wsp>
                              <wps:cNvPr id="313" name="文本框 448"/>
                              <wps:cNvSpPr txBox="1"/>
                              <wps:spPr>
                                <a:xfrm>
                                  <a:off x="3251200" y="1445260"/>
                                  <a:ext cx="486410" cy="27559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05704DE">
                                    <w:pPr>
                                      <w:rPr>
                                        <w:rFonts w:hint="eastAsia" w:eastAsiaTheme="minorEastAsia"/>
                                        <w:lang w:eastAsia="zh-CN"/>
                                      </w:rPr>
                                    </w:pPr>
                                    <w:r>
                                      <w:rPr>
                                        <w:rFonts w:hint="eastAsia"/>
                                        <w:lang w:eastAsia="zh-CN"/>
                                      </w:rPr>
                                      <w:t>软包</w:t>
                                    </w:r>
                                  </w:p>
                                </w:txbxContent>
                              </wps:txbx>
                              <wps:bodyPr upright="1"/>
                            </wps:wsp>
                            <wps:wsp>
                              <wps:cNvPr id="314" name="直接箭头连接符 40"/>
                              <wps:cNvCnPr/>
                              <wps:spPr>
                                <a:xfrm flipV="1">
                                  <a:off x="3440430" y="1256665"/>
                                  <a:ext cx="0" cy="174625"/>
                                </a:xfrm>
                                <a:prstGeom prst="straightConnector1">
                                  <a:avLst/>
                                </a:prstGeom>
                                <a:ln>
                                  <a:solidFill>
                                    <a:schemeClr val="tx1"/>
                                  </a:solidFill>
                                  <a:prstDash val="dash"/>
                                  <a:tailEnd type="arrow"/>
                                </a:ln>
                              </wps:spPr>
                              <wps:style>
                                <a:lnRef idx="1">
                                  <a:schemeClr val="accent1"/>
                                </a:lnRef>
                                <a:fillRef idx="0">
                                  <a:schemeClr val="accent1"/>
                                </a:fillRef>
                                <a:effectRef idx="0">
                                  <a:schemeClr val="accent1"/>
                                </a:effectRef>
                                <a:fontRef idx="minor">
                                  <a:schemeClr val="tx1"/>
                                </a:fontRef>
                              </wps:style>
                              <wps:bodyPr/>
                            </wps:wsp>
                            <wps:wsp>
                              <wps:cNvPr id="315" name="文本框 453"/>
                              <wps:cNvSpPr txBox="1"/>
                              <wps:spPr>
                                <a:xfrm>
                                  <a:off x="3125470" y="1058545"/>
                                  <a:ext cx="618490" cy="273050"/>
                                </a:xfrm>
                                <a:prstGeom prst="rect">
                                  <a:avLst/>
                                </a:prstGeom>
                                <a:noFill/>
                                <a:ln>
                                  <a:noFill/>
                                </a:ln>
                              </wps:spPr>
                              <wps:txbx>
                                <w:txbxContent>
                                  <w:p w14:paraId="415B5D1D">
                                    <w:pPr>
                                      <w:rPr>
                                        <w:rFonts w:hint="default" w:eastAsiaTheme="minorEastAsia"/>
                                        <w:lang w:val="en-US" w:eastAsia="zh-CN"/>
                                      </w:rPr>
                                    </w:pPr>
                                    <w:r>
                                      <w:rPr>
                                        <w:rFonts w:hint="eastAsia"/>
                                        <w:lang w:val="en-US" w:eastAsia="zh-CN"/>
                                      </w:rPr>
                                      <w:t xml:space="preserve">G7 S6 </w:t>
                                    </w:r>
                                  </w:p>
                                </w:txbxContent>
                              </wps:txbx>
                              <wps:bodyPr upright="1"/>
                            </wps:wsp>
                            <wps:wsp>
                              <wps:cNvPr id="318" name="自选图形 441"/>
                              <wps:cNvCnPr/>
                              <wps:spPr>
                                <a:xfrm flipH="1">
                                  <a:off x="1271270" y="1573530"/>
                                  <a:ext cx="420370" cy="1270"/>
                                </a:xfrm>
                                <a:prstGeom prst="straightConnector1">
                                  <a:avLst/>
                                </a:prstGeom>
                                <a:ln w="9525" cap="flat" cmpd="sng">
                                  <a:solidFill>
                                    <a:srgbClr val="000000"/>
                                  </a:solidFill>
                                  <a:prstDash val="solid"/>
                                  <a:headEnd type="none" w="med" len="med"/>
                                  <a:tailEnd type="triangle" w="med" len="med"/>
                                </a:ln>
                              </wps:spPr>
                              <wps:bodyPr/>
                            </wps:wsp>
                            <wps:wsp>
                              <wps:cNvPr id="319" name="文本框 448"/>
                              <wps:cNvSpPr txBox="1"/>
                              <wps:spPr>
                                <a:xfrm>
                                  <a:off x="2636520" y="2002790"/>
                                  <a:ext cx="750570" cy="267970"/>
                                </a:xfrm>
                                <a:prstGeom prst="rect">
                                  <a:avLst/>
                                </a:prstGeom>
                                <a:solidFill>
                                  <a:srgbClr val="FFFFFF"/>
                                </a:solidFill>
                                <a:ln w="9525" cap="flat" cmpd="sng">
                                  <a:noFill/>
                                  <a:prstDash val="solid"/>
                                  <a:miter/>
                                  <a:headEnd type="none" w="med" len="med"/>
                                  <a:tailEnd type="none" w="med" len="med"/>
                                </a:ln>
                              </wps:spPr>
                              <wps:txbx>
                                <w:txbxContent>
                                  <w:p w14:paraId="0477FBE0">
                                    <w:pPr>
                                      <w:rPr>
                                        <w:rFonts w:hint="default" w:eastAsiaTheme="minorEastAsia"/>
                                        <w:color w:val="auto"/>
                                        <w:lang w:val="en-US" w:eastAsia="zh-CN"/>
                                      </w:rPr>
                                    </w:pPr>
                                    <w:r>
                                      <w:rPr>
                                        <w:rFonts w:hint="eastAsia"/>
                                        <w:color w:val="auto"/>
                                        <w:lang w:val="en-US" w:eastAsia="zh-CN"/>
                                      </w:rPr>
                                      <w:t>五金配件</w:t>
                                    </w:r>
                                  </w:p>
                                </w:txbxContent>
                              </wps:txbx>
                              <wps:bodyPr upright="1"/>
                            </wps:wsp>
                            <wps:wsp>
                              <wps:cNvPr id="320" name="文本框 453"/>
                              <wps:cNvSpPr txBox="1"/>
                              <wps:spPr>
                                <a:xfrm>
                                  <a:off x="3418205" y="1942465"/>
                                  <a:ext cx="1009650" cy="300990"/>
                                </a:xfrm>
                                <a:prstGeom prst="rect">
                                  <a:avLst/>
                                </a:prstGeom>
                                <a:noFill/>
                                <a:ln>
                                  <a:noFill/>
                                </a:ln>
                              </wps:spPr>
                              <wps:txbx>
                                <w:txbxContent>
                                  <w:p w14:paraId="319EAD7A">
                                    <w:pPr>
                                      <w:rPr>
                                        <w:rFonts w:hint="default" w:eastAsiaTheme="minorEastAsia"/>
                                        <w:lang w:val="en-US" w:eastAsia="zh-CN"/>
                                      </w:rPr>
                                    </w:pPr>
                                    <w:r>
                                      <w:rPr>
                                        <w:rFonts w:hint="eastAsia"/>
                                        <w:lang w:val="en-US" w:eastAsia="zh-CN"/>
                                      </w:rPr>
                                      <w:t>海绵、胶黏剂</w:t>
                                    </w:r>
                                  </w:p>
                                </w:txbxContent>
                              </wps:txbx>
                              <wps:bodyPr upright="1"/>
                            </wps:wsp>
                            <wps:wsp>
                              <wps:cNvPr id="323" name="自选图形 441"/>
                              <wps:cNvCnPr/>
                              <wps:spPr>
                                <a:xfrm flipH="1" flipV="1">
                                  <a:off x="2554605" y="1711325"/>
                                  <a:ext cx="341630" cy="260350"/>
                                </a:xfrm>
                                <a:prstGeom prst="straightConnector1">
                                  <a:avLst/>
                                </a:prstGeom>
                                <a:ln w="9525" cap="flat" cmpd="sng">
                                  <a:solidFill>
                                    <a:srgbClr val="000000"/>
                                  </a:solidFill>
                                  <a:prstDash val="solid"/>
                                  <a:headEnd type="none" w="med" len="med"/>
                                  <a:tailEnd type="triangle" w="med" len="med"/>
                                </a:ln>
                              </wps:spPr>
                              <wps:bodyPr/>
                            </wps:wsp>
                            <wps:wsp>
                              <wps:cNvPr id="330" name="自选图形 441"/>
                              <wps:cNvCnPr/>
                              <wps:spPr>
                                <a:xfrm>
                                  <a:off x="4648200" y="775335"/>
                                  <a:ext cx="292100" cy="3810"/>
                                </a:xfrm>
                                <a:prstGeom prst="straightConnector1">
                                  <a:avLst/>
                                </a:prstGeom>
                                <a:ln w="9525" cap="flat" cmpd="sng">
                                  <a:solidFill>
                                    <a:srgbClr val="000000"/>
                                  </a:solidFill>
                                  <a:prstDash val="solid"/>
                                  <a:headEnd type="none" w="med" len="med"/>
                                  <a:tailEnd type="triangle" w="med" len="med"/>
                                </a:ln>
                              </wps:spPr>
                              <wps:bodyPr/>
                            </wps:wsp>
                            <wps:wsp>
                              <wps:cNvPr id="331" name="文本框 453"/>
                              <wps:cNvSpPr txBox="1"/>
                              <wps:spPr>
                                <a:xfrm>
                                  <a:off x="4999355" y="258445"/>
                                  <a:ext cx="440690" cy="273050"/>
                                </a:xfrm>
                                <a:prstGeom prst="rect">
                                  <a:avLst/>
                                </a:prstGeom>
                                <a:noFill/>
                                <a:ln>
                                  <a:noFill/>
                                </a:ln>
                              </wps:spPr>
                              <wps:txbx>
                                <w:txbxContent>
                                  <w:p w14:paraId="4917E49F">
                                    <w:pPr>
                                      <w:rPr>
                                        <w:rFonts w:hint="default" w:eastAsiaTheme="minorEastAsia"/>
                                        <w:lang w:val="en-US" w:eastAsia="zh-CN"/>
                                      </w:rPr>
                                    </w:pPr>
                                    <w:r>
                                      <w:rPr>
                                        <w:rFonts w:hint="eastAsia"/>
                                        <w:lang w:val="en-US" w:eastAsia="zh-CN"/>
                                      </w:rPr>
                                      <w:t>G10</w:t>
                                    </w:r>
                                  </w:p>
                                </w:txbxContent>
                              </wps:txbx>
                              <wps:bodyPr upright="1"/>
                            </wps:wsp>
                            <wps:wsp>
                              <wps:cNvPr id="332" name="文本框 448"/>
                              <wps:cNvSpPr txBox="1"/>
                              <wps:spPr>
                                <a:xfrm>
                                  <a:off x="4831080" y="1425575"/>
                                  <a:ext cx="608330" cy="27559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91A94DC">
                                    <w:pPr>
                                      <w:rPr>
                                        <w:rFonts w:hint="default" w:eastAsiaTheme="minorEastAsia"/>
                                        <w:lang w:val="en-US" w:eastAsia="zh-CN"/>
                                      </w:rPr>
                                    </w:pPr>
                                    <w:r>
                                      <w:rPr>
                                        <w:rFonts w:hint="eastAsia"/>
                                        <w:lang w:val="en-US" w:eastAsia="zh-CN"/>
                                      </w:rPr>
                                      <w:t>喷面漆</w:t>
                                    </w:r>
                                  </w:p>
                                </w:txbxContent>
                              </wps:txbx>
                              <wps:bodyPr upright="1"/>
                            </wps:wsp>
                            <wps:wsp>
                              <wps:cNvPr id="333" name="文本框 448"/>
                              <wps:cNvSpPr txBox="1"/>
                              <wps:spPr>
                                <a:xfrm>
                                  <a:off x="4037330" y="1434465"/>
                                  <a:ext cx="466090" cy="27559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1DB9114">
                                    <w:pPr>
                                      <w:rPr>
                                        <w:rFonts w:hint="default" w:eastAsiaTheme="minorEastAsia"/>
                                        <w:lang w:val="en-US" w:eastAsia="zh-CN"/>
                                      </w:rPr>
                                    </w:pPr>
                                    <w:r>
                                      <w:rPr>
                                        <w:rFonts w:hint="eastAsia"/>
                                        <w:lang w:val="en-US" w:eastAsia="zh-CN"/>
                                      </w:rPr>
                                      <w:t>晾干</w:t>
                                    </w:r>
                                  </w:p>
                                </w:txbxContent>
                              </wps:txbx>
                              <wps:bodyPr upright="1"/>
                            </wps:wsp>
                            <wps:wsp>
                              <wps:cNvPr id="334" name="自选图形 441"/>
                              <wps:cNvCnPr/>
                              <wps:spPr>
                                <a:xfrm flipH="1" flipV="1">
                                  <a:off x="3465830" y="1711325"/>
                                  <a:ext cx="341630" cy="260350"/>
                                </a:xfrm>
                                <a:prstGeom prst="straightConnector1">
                                  <a:avLst/>
                                </a:prstGeom>
                                <a:ln w="9525" cap="flat" cmpd="sng">
                                  <a:solidFill>
                                    <a:srgbClr val="000000"/>
                                  </a:solidFill>
                                  <a:prstDash val="solid"/>
                                  <a:headEnd type="none" w="med" len="med"/>
                                  <a:tailEnd type="triangle" w="med" len="med"/>
                                </a:ln>
                              </wps:spPr>
                              <wps:bodyPr/>
                            </wps:wsp>
                            <wps:wsp>
                              <wps:cNvPr id="336" name="自选图形 441"/>
                              <wps:cNvCnPr/>
                              <wps:spPr>
                                <a:xfrm flipV="1">
                                  <a:off x="1924685" y="2511425"/>
                                  <a:ext cx="6985" cy="360680"/>
                                </a:xfrm>
                                <a:prstGeom prst="straightConnector1">
                                  <a:avLst/>
                                </a:prstGeom>
                                <a:ln w="9525" cap="flat" cmpd="sng">
                                  <a:solidFill>
                                    <a:srgbClr val="000000"/>
                                  </a:solidFill>
                                  <a:prstDash val="solid"/>
                                  <a:headEnd type="none" w="med" len="med"/>
                                  <a:tailEnd type="triangle" w="med" len="med"/>
                                </a:ln>
                              </wps:spPr>
                              <wps:bodyPr/>
                            </wps:wsp>
                            <wps:wsp>
                              <wps:cNvPr id="338" name="自选图形 441"/>
                              <wps:cNvCnPr>
                                <a:stCxn id="308" idx="0"/>
                              </wps:cNvCnPr>
                              <wps:spPr>
                                <a:xfrm flipH="1" flipV="1">
                                  <a:off x="1915795" y="1717675"/>
                                  <a:ext cx="7620" cy="524510"/>
                                </a:xfrm>
                                <a:prstGeom prst="straightConnector1">
                                  <a:avLst/>
                                </a:prstGeom>
                                <a:ln w="9525" cap="flat" cmpd="sng">
                                  <a:solidFill>
                                    <a:srgbClr val="000000"/>
                                  </a:solidFill>
                                  <a:prstDash val="solid"/>
                                  <a:headEnd type="none" w="med" len="med"/>
                                  <a:tailEnd type="triangle" w="med" len="med"/>
                                </a:ln>
                              </wps:spPr>
                              <wps:bodyPr/>
                            </wps:wsp>
                            <wps:wsp>
                              <wps:cNvPr id="339" name="直接箭头连接符 40"/>
                              <wps:cNvCnPr/>
                              <wps:spPr>
                                <a:xfrm flipV="1">
                                  <a:off x="4251325" y="1251585"/>
                                  <a:ext cx="0" cy="174625"/>
                                </a:xfrm>
                                <a:prstGeom prst="straightConnector1">
                                  <a:avLst/>
                                </a:prstGeom>
                                <a:ln>
                                  <a:solidFill>
                                    <a:schemeClr val="tx1"/>
                                  </a:solidFill>
                                  <a:prstDash val="dash"/>
                                  <a:tailEnd type="arrow"/>
                                </a:ln>
                              </wps:spPr>
                              <wps:style>
                                <a:lnRef idx="1">
                                  <a:schemeClr val="accent1"/>
                                </a:lnRef>
                                <a:fillRef idx="0">
                                  <a:schemeClr val="accent1"/>
                                </a:fillRef>
                                <a:effectRef idx="0">
                                  <a:schemeClr val="accent1"/>
                                </a:effectRef>
                                <a:fontRef idx="minor">
                                  <a:schemeClr val="tx1"/>
                                </a:fontRef>
                              </wps:style>
                              <wps:bodyPr/>
                            </wps:wsp>
                            <wps:wsp>
                              <wps:cNvPr id="340" name="文本框 453"/>
                              <wps:cNvSpPr txBox="1"/>
                              <wps:spPr>
                                <a:xfrm>
                                  <a:off x="4060825" y="1035685"/>
                                  <a:ext cx="440690" cy="273050"/>
                                </a:xfrm>
                                <a:prstGeom prst="rect">
                                  <a:avLst/>
                                </a:prstGeom>
                                <a:noFill/>
                                <a:ln>
                                  <a:noFill/>
                                </a:ln>
                              </wps:spPr>
                              <wps:txbx>
                                <w:txbxContent>
                                  <w:p w14:paraId="4782A359">
                                    <w:pPr>
                                      <w:rPr>
                                        <w:rFonts w:hint="default" w:eastAsiaTheme="minorEastAsia"/>
                                        <w:lang w:val="en-US" w:eastAsia="zh-CN"/>
                                      </w:rPr>
                                    </w:pPr>
                                    <w:r>
                                      <w:rPr>
                                        <w:rFonts w:hint="eastAsia"/>
                                        <w:lang w:val="en-US" w:eastAsia="zh-CN"/>
                                      </w:rPr>
                                      <w:t>G10</w:t>
                                    </w:r>
                                  </w:p>
                                </w:txbxContent>
                              </wps:txbx>
                              <wps:bodyPr upright="1"/>
                            </wps:wsp>
                          </wpc:wpc>
                        </a:graphicData>
                      </a:graphic>
                    </wp:inline>
                  </w:drawing>
                </mc:Choice>
                <mc:Fallback>
                  <w:pict>
                    <v:group id="画布 436" o:spid="_x0000_s1026" o:spt="203" style="height:260.65pt;width:469.25pt;" coordsize="5959475,3310255" editas="canvas" o:gfxdata="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">
                      <o:lock v:ext="edit" aspectratio="f"/>
                      <v:shape id="画布 436" o:spid="_x0000_s1026" style="position:absolute;left:0;top:0;height:3310255;width:5959475;" filled="f" stroked="f" coordsize="21600,21600" o:gfxdata="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">
                        <v:fill on="f" focussize="0,0"/>
                        <v:stroke on="f"/>
                        <v:imagedata o:title=""/>
                        <o:lock v:ext="edit" aspectratio="t"/>
                      </v:shape>
                      <v:shape id="文本框 438" o:spid="_x0000_s1026" o:spt="202" type="#_x0000_t202" style="position:absolute;left:9525;top:600075;height:326390;width:504825;" fillcolor="#FFFFFF" filled="t" stroked="f" coordsize="21600,21600" o:gfxdata="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BRxCqzVAAAABQEAAA8AAAAAAAAAAQAgAAAA&#10;IgAAAGRycy9kb3ducmV2LnhtbFBLAQIUABQAAAAIAIdO4kBgW66ODgIAABcEAAAOAAAAAAAAAAEA&#10;IAAAACQBAABkcnMvZTJvRG9jLnhtbFBLBQYAAAAABgAGAFkBAACkBQAAAAA=&#10;">
                        <v:fill on="t" focussize="0,0"/>
                        <v:stroke on="f" joinstyle="miter"/>
                        <v:imagedata o:title=""/>
                        <o:lock v:ext="edit" aspectratio="f"/>
                        <v:textbox>
                          <w:txbxContent>
                            <w:p w14:paraId="6BDF9D0F">
                              <w:pPr>
                                <w:rPr>
                                  <w:rFonts w:hint="default" w:eastAsiaTheme="minorEastAsia"/>
                                  <w:lang w:val="en-US" w:eastAsia="zh-CN"/>
                                </w:rPr>
                              </w:pPr>
                              <w:r>
                                <w:rPr>
                                  <w:rFonts w:hint="eastAsia"/>
                                  <w:lang w:val="en-US" w:eastAsia="zh-CN"/>
                                </w:rPr>
                                <w:t>板材</w:t>
                              </w:r>
                            </w:p>
                          </w:txbxContent>
                        </v:textbox>
                      </v:shape>
                      <v:shape id="文本框 446" o:spid="_x0000_s1026" o:spt="202" type="#_x0000_t202" style="position:absolute;left:747395;top:630555;height:267970;width:527050;" fillcolor="#FFFFFF" filled="t" stroked="t" coordsize="21600,21600" o:gfxdata="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GjpNm9YAAAAFAQAADwAA&#10;AAAAAAABACAAAAAiAAAAZHJzL2Rvd25yZXYueG1sUEsBAhQAFAAAAAgAh07iQOLLxBcYAgAAQgQA&#10;AA4AAAAAAAAAAQAgAAAAJQEAAGRycy9lMm9Eb2MueG1sUEsFBgAAAAAGAAYAWQEAAK8FAAAAAA==&#10;">
                        <v:fill on="t" focussize="0,0"/>
                        <v:stroke color="#000000" joinstyle="miter"/>
                        <v:imagedata o:title=""/>
                        <o:lock v:ext="edit" aspectratio="f"/>
                        <v:textbox>
                          <w:txbxContent>
                            <w:p w14:paraId="4D40DFD8">
                              <w:pPr>
                                <w:rPr>
                                  <w:rFonts w:hint="default" w:eastAsiaTheme="minorEastAsia"/>
                                  <w:lang w:val="en-US" w:eastAsia="zh-CN"/>
                                </w:rPr>
                              </w:pPr>
                              <w:r>
                                <w:rPr>
                                  <w:rFonts w:hint="eastAsia"/>
                                  <w:lang w:val="en-US" w:eastAsia="zh-CN"/>
                                </w:rPr>
                                <w:t>裁料</w:t>
                              </w:r>
                            </w:p>
                          </w:txbxContent>
                        </v:textbox>
                      </v:shape>
                      <v:shape id="文本框 453" o:spid="_x0000_s1026" o:spt="202" type="#_x0000_t202" style="position:absolute;left:652145;top:222885;height:273050;width:744220;" filled="f" stroked="f" coordsize="21600,21600" o:gfxdata="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CpCREm1AAAAAUBAAAPAAAAAAAAAAEAIAAAACIAAABkcnMvZG93bnJldi54bWxQSwECFAAUAAAA&#10;CACHTuJAnFY8UrkBAABaAwAADgAAAAAAAAABACAAAAAjAQAAZHJzL2Uyb0RvYy54bWxQSwUGAAAA&#10;AAYABgBZAQAATgUAAAAA&#10;">
                        <v:fill on="f" focussize="0,0"/>
                        <v:stroke on="f"/>
                        <v:imagedata o:title=""/>
                        <o:lock v:ext="edit" aspectratio="f"/>
                        <v:textbox>
                          <w:txbxContent>
                            <w:p w14:paraId="6A14C637">
                              <w:pPr>
                                <w:rPr>
                                  <w:rFonts w:hint="default" w:eastAsiaTheme="minorEastAsia"/>
                                  <w:lang w:val="en-US" w:eastAsia="zh-CN"/>
                                </w:rPr>
                              </w:pPr>
                              <w:r>
                                <w:rPr>
                                  <w:rFonts w:hint="eastAsia"/>
                                  <w:lang w:val="en-US" w:eastAsia="zh-CN"/>
                                </w:rPr>
                                <w:t>G8 S9 N</w:t>
                              </w:r>
                            </w:p>
                          </w:txbxContent>
                        </v:textbox>
                      </v:shape>
                      <v:shape id="自选图形 441" o:spid="_x0000_s1026" o:spt="32" type="#_x0000_t32" style="position:absolute;left:438785;top:759460;height:3810;width:292100;" filled="f" stroked="t" coordsize="21600,21600" o:gfxdata="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yyo+B1wAAAAUBAAAPAAAAAAAAAAEAIAAA&#10;ACIAAABkcnMvZG93bnJldi54bWxQSwECFAAUAAAACACHTuJAth6Ykg0CAAD2AwAADgAAAAAAAAAB&#10;ACAAAAAmAQAAZHJzL2Uyb0RvYy54bWxQSwUGAAAAAAYABgBZAQAApQUAAAAA&#10;">
                        <v:fill on="f" focussize="0,0"/>
                        <v:stroke color="#000000" joinstyle="round" endarrow="block"/>
                        <v:imagedata o:title=""/>
                        <o:lock v:ext="edit" aspectratio="f"/>
                      </v:shape>
                      <v:shape id="直接箭头连接符 40" o:spid="_x0000_s1026" o:spt="32" type="#_x0000_t32" style="position:absolute;left:995680;top:433705;flip:y;height:174625;width:0;" filled="f" stroked="t" coordsize="21600,21600" o:gfxdata="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LbCsP/VAAAABQEAAA8AAAAA&#10;AAAAAQAgAAAAIgAAAGRycy9kb3ducmV2LnhtbFBLAQIUABQAAAAIAIdO4kCUhiB2FwIAAPIDAAAO&#10;AAAAAAAAAAEAIAAAACQBAABkcnMvZTJvRG9jLnhtbFBLBQYAAAAABgAGAFkBAACtBQAAAAA=&#10;">
                        <v:fill on="f" focussize="0,0"/>
                        <v:stroke weight="0.5pt" color="#000000 [3213]" miterlimit="8" joinstyle="miter" dashstyle="dash" endarrow="open"/>
                        <v:imagedata o:title=""/>
                        <o:lock v:ext="edit" aspectratio="f"/>
                      </v:shape>
                      <v:shape id="文本框 448" o:spid="_x0000_s1026" o:spt="202" type="#_x0000_t202" style="position:absolute;left:1576070;top:623570;height:267970;width:523875;" fillcolor="#FFFFFF" filled="t" stroked="t" coordsize="21600,21600" o:gfxdata="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GjpNm9YAAAAFAQAADwAA&#10;AAAAAAABACAAAAAiAAAAZHJzL2Rvd25yZXYueG1sUEsBAhQAFAAAAAgAh07iQPS3Ex4YAgAAQwQA&#10;AA4AAAAAAAAAAQAgAAAAJQEAAGRycy9lMm9Eb2MueG1sUEsFBgAAAAAGAAYAWQEAAK8FAAAAAA==&#10;">
                        <v:fill on="t" focussize="0,0"/>
                        <v:stroke color="#000000" joinstyle="miter"/>
                        <v:imagedata o:title=""/>
                        <o:lock v:ext="edit" aspectratio="f"/>
                        <v:textbox>
                          <w:txbxContent>
                            <w:p w14:paraId="53830CB4">
                              <w:pPr>
                                <w:rPr>
                                  <w:rFonts w:hint="eastAsia"/>
                                  <w:sz w:val="21"/>
                                  <w:szCs w:val="21"/>
                                  <w:lang w:eastAsia="zh-CN"/>
                                </w:rPr>
                              </w:pPr>
                              <w:r>
                                <w:rPr>
                                  <w:rFonts w:hint="eastAsia"/>
                                  <w:color w:val="auto"/>
                                  <w:sz w:val="21"/>
                                  <w:szCs w:val="21"/>
                                  <w:lang w:eastAsia="zh-CN"/>
                                </w:rPr>
                                <w:t>铣型</w:t>
                              </w:r>
                            </w:p>
                          </w:txbxContent>
                        </v:textbox>
                      </v:shape>
                      <v:shape id="直接箭头连接符 40" o:spid="_x0000_s1026" o:spt="32" type="#_x0000_t32" style="position:absolute;left:4260850;top:445770;flip:y;height:174625;width:0;" filled="f" stroked="t" coordsize="21600,21600" o:gfxdata="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2wrD/1QAAAAUBAAAPAAAAAAAA&#10;AAEAIAAAACIAAABkcnMvZG93bnJldi54bWxQSwECFAAUAAAACACHTuJAlfxZKxUCAAD0AwAADgAA&#10;AAAAAAABACAAAAAkAQAAZHJzL2Uyb0RvYy54bWxQSwUGAAAAAAYABgBZAQAAqwUAAAAA&#10;">
                        <v:fill on="f" focussize="0,0"/>
                        <v:stroke weight="0.5pt" color="#000000 [3213]" miterlimit="8" joinstyle="miter" dashstyle="dash" endarrow="open"/>
                        <v:imagedata o:title=""/>
                        <o:lock v:ext="edit" aspectratio="f"/>
                      </v:shape>
                      <v:shape id="自选图形 441" o:spid="_x0000_s1026" o:spt="32" type="#_x0000_t32" style="position:absolute;left:1282065;top:768350;height:3810;width:292100;" filled="f" stroked="t" coordsize="21600,21600" o:gfxdata="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DLKj4HXAAAABQEAAA8AAAAAAAAAAQAg&#10;AAAAIgAAAGRycy9kb3ducmV2LnhtbFBLAQIUABQAAAAIAIdO4kCvuxucDwIAAPgDAAAOAAAAAAAA&#10;AAEAIAAAACYBAABkcnMvZTJvRG9jLnhtbFBLBQYAAAAABgAGAFkBAACnBQAAAAA=&#10;">
                        <v:fill on="f" focussize="0,0"/>
                        <v:stroke color="#000000" joinstyle="round" endarrow="block"/>
                        <v:imagedata o:title=""/>
                        <o:lock v:ext="edit" aspectratio="f"/>
                      </v:shape>
                      <v:shape id="文本框 448" o:spid="_x0000_s1026" o:spt="202" type="#_x0000_t202" style="position:absolute;left:3216910;top:633095;height:275590;width:510540;" fillcolor="#FFFFFF" filled="t" stroked="t" coordsize="21600,21600" o:gfxdata="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aOk2b1gAAAAUBAAAP&#10;AAAAAAAAAAEAIAAAACIAAABkcnMvZG93bnJldi54bWxQSwECFAAUAAAACACHTuJAMFXk+BoCAABE&#10;BAAADgAAAAAAAAABACAAAAAlAQAAZHJzL2Uyb0RvYy54bWxQSwUGAAAAAAYABgBZAQAAsQUAAAAA&#10;">
                        <v:fill on="t" focussize="0,0"/>
                        <v:stroke color="#000000" joinstyle="miter"/>
                        <v:imagedata o:title=""/>
                        <o:lock v:ext="edit" aspectratio="f"/>
                        <v:textbox>
                          <w:txbxContent>
                            <w:p w14:paraId="7E945210">
                              <w:pPr>
                                <w:rPr>
                                  <w:rFonts w:hint="eastAsia" w:eastAsiaTheme="minorEastAsia"/>
                                  <w:lang w:eastAsia="zh-CN"/>
                                </w:rPr>
                              </w:pPr>
                              <w:r>
                                <w:rPr>
                                  <w:rFonts w:hint="eastAsia"/>
                                  <w:lang w:eastAsia="zh-CN"/>
                                </w:rPr>
                                <w:t>打磨</w:t>
                              </w:r>
                            </w:p>
                          </w:txbxContent>
                        </v:textbox>
                      </v:shape>
                      <v:shape id="直接箭头连接符 40" o:spid="_x0000_s1026" o:spt="32" type="#_x0000_t32" style="position:absolute;left:1806575;top:423545;flip:y;height:174625;width:0;" filled="f" stroked="t" coordsize="21600,21600" o:gfxdata="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LbCsP/VAAAABQEAAA8AAAAA&#10;AAAAAQAgAAAAIgAAAGRycy9kb3ducmV2LnhtbFBLAQIUABQAAAAIAIdO4kBbbNzXFwIAAPQDAAAO&#10;AAAAAAAAAAEAIAAAACQBAABkcnMvZTJvRG9jLnhtbFBLBQYAAAAABgAGAFkBAACtBQAAAAA=&#10;">
                        <v:fill on="f" focussize="0,0"/>
                        <v:stroke weight="0.5pt" color="#000000 [3213]" miterlimit="8" joinstyle="miter" dashstyle="dash" endarrow="open"/>
                        <v:imagedata o:title=""/>
                        <o:lock v:ext="edit" aspectratio="f"/>
                      </v:shape>
                      <v:shape id="文本框 453" o:spid="_x0000_s1026" o:spt="202" type="#_x0000_t202" style="position:absolute;left:1459230;top:220345;height:273050;width:692785;" filled="f" stroked="f" coordsize="21600,21600" o:gfxdata="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KkJESbUAAAABQEAAA8AAAAAAAAAAQAgAAAAIgAAAGRycy9kb3ducmV2LnhtbFBLAQIUABQAAAAI&#10;AIdO4kDdYur/uAEAAFwDAAAOAAAAAAAAAAEAIAAAACMBAABkcnMvZTJvRG9jLnhtbFBLBQYAAAAA&#10;BgAGAFkBAABNBQAAAAA=&#10;">
                        <v:fill on="f" focussize="0,0"/>
                        <v:stroke on="f"/>
                        <v:imagedata o:title=""/>
                        <o:lock v:ext="edit" aspectratio="f"/>
                        <v:textbox>
                          <w:txbxContent>
                            <w:p w14:paraId="33F09DAF">
                              <w:pPr>
                                <w:numPr>
                                  <w:ilvl w:val="0"/>
                                  <w:numId w:val="0"/>
                                </w:numPr>
                                <w:rPr>
                                  <w:rFonts w:hint="default" w:eastAsiaTheme="minorEastAsia"/>
                                  <w:lang w:val="en-US" w:eastAsia="zh-CN"/>
                                </w:rPr>
                              </w:pPr>
                              <w:r>
                                <w:rPr>
                                  <w:rFonts w:hint="eastAsia"/>
                                  <w:lang w:val="en-US" w:eastAsia="zh-CN"/>
                                </w:rPr>
                                <w:t>G8 S9 N</w:t>
                              </w:r>
                            </w:p>
                          </w:txbxContent>
                        </v:textbox>
                      </v:shape>
                      <v:shape id="自选图形 441" o:spid="_x0000_s1026" o:spt="32" type="#_x0000_t32" style="position:absolute;left:2927350;top:775335;height:3810;width:292100;" filled="f" stroked="t" coordsize="21600,21600" o:gfxdata="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MsqPgdcAAAAFAQAADwAAAAAAAAABACAA&#10;AAAiAAAAZHJzL2Rvd25yZXYueG1sUEsBAhQAFAAAAAgAh07iQL5vwnYOAgAA+AMAAA4AAAAAAAAA&#10;AQAgAAAAJgEAAGRycy9lMm9Eb2MueG1sUEsFBgAAAAAGAAYAWQEAAKYFAAAAAA==&#10;">
                        <v:fill on="f" focussize="0,0"/>
                        <v:stroke color="#000000" joinstyle="round" endarrow="block"/>
                        <v:imagedata o:title=""/>
                        <o:lock v:ext="edit" aspectratio="f"/>
                      </v:shape>
                      <v:shape id="自选图形 441" o:spid="_x0000_s1026" o:spt="32" type="#_x0000_t32" style="position:absolute;left:3726180;top:765175;height:3810;width:292100;" filled="f" stroked="t" coordsize="21600,21600" o:gfxdata="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yyo+B1wAAAAUBAAAPAAAAAAAAAAEA&#10;IAAAACIAAABkcnMvZG93bnJldi54bWxQSwECFAAUAAAACACHTuJAWtn/ZxACAAD4AwAADgAAAAAA&#10;AAABACAAAAAmAQAAZHJzL2Uyb0RvYy54bWxQSwUGAAAAAAYABgBZAQAAqAUAAAAA&#10;">
                        <v:fill on="f" focussize="0,0"/>
                        <v:stroke color="#000000" joinstyle="round" endarrow="block"/>
                        <v:imagedata o:title=""/>
                        <o:lock v:ext="edit" aspectratio="f"/>
                      </v:shape>
                      <v:rect id="矩形 51" o:spid="_x0000_s1026" o:spt="1" style="position:absolute;left:3234055;top:2687320;height:358140;width:2590800;" filled="f" stroked="t" coordsize="21600,21600" o:gfxdata="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yJpKr1gAAAAUBAAAPAAAAAAAAAAEAIAAA&#10;ACIAAABkcnMvZG93bnJldi54bWxQSwECFAAUAAAACACHTuJAD+EDkA4CAAARBAAADgAAAAAAAAAB&#10;ACAAAAAlAQAAZHJzL2Uyb0RvYy54bWxQSwUGAAAAAAYABgBZAQAApQUAAAAA&#10;">
                        <v:fill on="f" focussize="0,0"/>
                        <v:stroke color="#000000" joinstyle="miter" dashstyle="dashDot"/>
                        <v:imagedata o:title=""/>
                        <o:lock v:ext="edit" aspectratio="f"/>
                        <v:textbox>
                          <w:txbxContent>
                            <w:p w14:paraId="71A3E099">
                              <w:pPr>
                                <w:spacing w:line="440" w:lineRule="exact"/>
                                <w:rPr>
                                  <w:rFonts w:hint="default" w:eastAsiaTheme="minorEastAsia"/>
                                  <w:szCs w:val="21"/>
                                  <w:lang w:val="en-US" w:eastAsia="zh-CN"/>
                                </w:rPr>
                              </w:pPr>
                              <w:r>
                                <w:rPr>
                                  <w:rFonts w:hint="eastAsia"/>
                                  <w:szCs w:val="21"/>
                                </w:rPr>
                                <w:t>图例： N噪声  S固废  G 废气</w:t>
                              </w:r>
                              <w:r>
                                <w:rPr>
                                  <w:rFonts w:hint="eastAsia"/>
                                  <w:szCs w:val="21"/>
                                  <w:lang w:val="en-US" w:eastAsia="zh-CN"/>
                                </w:rPr>
                                <w:t xml:space="preserve"> W废水</w:t>
                              </w:r>
                            </w:p>
                            <w:p w14:paraId="46573ED2">
                              <w:pPr>
                                <w:spacing w:line="440" w:lineRule="exact"/>
                                <w:ind w:firstLine="840" w:firstLineChars="400"/>
                                <w:rPr>
                                  <w:szCs w:val="21"/>
                                </w:rPr>
                              </w:pPr>
                            </w:p>
                          </w:txbxContent>
                        </v:textbox>
                      </v:rect>
                      <v:shape id="文本框 448" o:spid="_x0000_s1026" o:spt="202" type="#_x0000_t202" style="position:absolute;left:4027170;top:629920;height:275590;width:608330;" fillcolor="#FFFFFF" filled="t" stroked="t" coordsize="21600,21600" o:gfxdata="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aOk2b1gAAAAUBAAAP&#10;AAAAAAAAAAEAIAAAACIAAABkcnMvZG93bnJldi54bWxQSwECFAAUAAAACACHTuJAcRFn7hoCAABE&#10;BAAADgAAAAAAAAABACAAAAAlAQAAZHJzL2Uyb0RvYy54bWxQSwUGAAAAAAYABgBZAQAAsQUAAAAA&#10;">
                        <v:fill on="t" focussize="0,0"/>
                        <v:stroke color="#000000" joinstyle="miter"/>
                        <v:imagedata o:title=""/>
                        <o:lock v:ext="edit" aspectratio="f"/>
                        <v:textbox>
                          <w:txbxContent>
                            <w:p w14:paraId="26776313">
                              <w:pPr>
                                <w:rPr>
                                  <w:rFonts w:hint="default" w:eastAsiaTheme="minorEastAsia"/>
                                  <w:lang w:val="en-US" w:eastAsia="zh-CN"/>
                                </w:rPr>
                              </w:pPr>
                              <w:r>
                                <w:rPr>
                                  <w:rFonts w:hint="eastAsia"/>
                                  <w:lang w:val="en-US" w:eastAsia="zh-CN"/>
                                </w:rPr>
                                <w:t>喷底漆</w:t>
                              </w:r>
                            </w:p>
                          </w:txbxContent>
                        </v:textbox>
                      </v:shape>
                      <v:shape id="文本框 453" o:spid="_x0000_s1026" o:spt="202" type="#_x0000_t202" style="position:absolute;left:3909695;top:246380;height:273050;width:924560;" filled="f" stroked="f" coordsize="21600,21600" o:gfxdata="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CpCREm1AAAAAUBAAAPAAAAAAAAAAEAIAAAACIAAABkcnMvZG93bnJldi54bWxQSwECFAAUAAAA&#10;CACHTuJAwkP1QbkBAABcAwAADgAAAAAAAAABACAAAAAjAQAAZHJzL2Uyb0RvYy54bWxQSwUGAAAA&#10;AAYABgBZAQAATgUAAAAA&#10;">
                        <v:fill on="f" focussize="0,0"/>
                        <v:stroke on="f"/>
                        <v:imagedata o:title=""/>
                        <o:lock v:ext="edit" aspectratio="f"/>
                        <v:textbox>
                          <w:txbxContent>
                            <w:p w14:paraId="5E049741">
                              <w:pPr>
                                <w:rPr>
                                  <w:rFonts w:hint="default" w:eastAsiaTheme="minorEastAsia"/>
                                  <w:lang w:val="en-US" w:eastAsia="zh-CN"/>
                                </w:rPr>
                              </w:pPr>
                              <w:r>
                                <w:rPr>
                                  <w:rFonts w:hint="eastAsia"/>
                                  <w:lang w:val="en-US" w:eastAsia="zh-CN"/>
                                </w:rPr>
                                <w:t>G9 S10 S11 N</w:t>
                              </w:r>
                            </w:p>
                          </w:txbxContent>
                        </v:textbox>
                      </v:shape>
                      <v:shape id="自选图形 441" o:spid="_x0000_s1026" o:spt="32" type="#_x0000_t32" style="position:absolute;left:5016500;top:922655;flip:x;height:519430;width:6350;" filled="f" stroked="t" coordsize="21600,21600" o:gfxdata="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AJWp//WAAAABQEAAA8AAAAA&#10;AAAAAQAgAAAAIgAAAGRycy9kb3ducmV2LnhtbFBLAQIUABQAAAAIAIdO4kCXghyRFgIAAAIEAAAO&#10;AAAAAAAAAAEAIAAAACUBAABkcnMvZTJvRG9jLnhtbFBLBQYAAAAABgAGAFkBAACtBQAAAAA=&#10;">
                        <v:fill on="f" focussize="0,0"/>
                        <v:stroke color="#000000" joinstyle="round" endarrow="block"/>
                        <v:imagedata o:title=""/>
                        <o:lock v:ext="edit" aspectratio="f"/>
                      </v:shape>
                      <v:shape id="文本框 453" o:spid="_x0000_s1026" o:spt="202" type="#_x0000_t202" style="position:absolute;left:1346835;top:2845435;height:292100;width:1285875;" filled="f" stroked="f" coordsize="21600,21600" o:gfxdata="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qQkRJtQAAAAFAQAADwAAAAAAAAABACAAAAAiAAAAZHJzL2Rvd25yZXYueG1sUEsBAhQAFAAA&#10;AAgAh07iQBdgal+6AQAAXgMAAA4AAAAAAAAAAQAgAAAAIwEAAGRycy9lMm9Eb2MueG1sUEsFBgAA&#10;AAAGAAYAWQEAAE8FAAAAAA==&#10;">
                        <v:fill on="f" focussize="0,0"/>
                        <v:stroke on="f"/>
                        <v:imagedata o:title=""/>
                        <o:lock v:ext="edit" aspectratio="f"/>
                        <v:textbox>
                          <w:txbxContent>
                            <w:p w14:paraId="09199DF4">
                              <w:pPr>
                                <w:rPr>
                                  <w:rFonts w:hint="default" w:eastAsiaTheme="minorEastAsia"/>
                                  <w:lang w:val="en-US" w:eastAsia="zh-CN"/>
                                </w:rPr>
                              </w:pPr>
                              <w:r>
                                <w:rPr>
                                  <w:rFonts w:hint="eastAsia"/>
                                  <w:lang w:val="en-US" w:eastAsia="zh-CN"/>
                                </w:rPr>
                                <w:t>海绵、皮革、布料</w:t>
                              </w:r>
                            </w:p>
                          </w:txbxContent>
                        </v:textbox>
                      </v:shape>
                      <v:shape id="自选图形 441" o:spid="_x0000_s1026" o:spt="32" type="#_x0000_t32" style="position:absolute;left:2101850;top:772160;height:3810;width:292100;" filled="f" stroked="t" coordsize="21600,21600" o:gfxdata="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yyo+B1wAAAAUBAAAPAAAAAAAAAAEAIAAA&#10;ACIAAABkcnMvZG93bnJldi54bWxQSwECFAAUAAAACACHTuJAKHahog0CAAD4AwAADgAAAAAAAAAB&#10;ACAAAAAmAQAAZHJzL2Uyb0RvYy54bWxQSwUGAAAAAAYABgBZAQAApQUAAAAA&#10;">
                        <v:fill on="f" focussize="0,0"/>
                        <v:stroke color="#000000" joinstyle="round" endarrow="block"/>
                        <v:imagedata o:title=""/>
                        <o:lock v:ext="edit" aspectratio="f"/>
                      </v:shape>
                      <v:shape id="文本框 448" o:spid="_x0000_s1026" o:spt="202" type="#_x0000_t202" style="position:absolute;left:2393315;top:633730;height:267970;width:523875;" fillcolor="#FFFFFF" filled="t" stroked="t" coordsize="21600,21600" o:gfxdata="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GjpNm9YAAAAFAQAADwAA&#10;AAAAAAABACAAAAAiAAAAZHJzL2Rvd25yZXYueG1sUEsBAhQAFAAAAAgAh07iQDvTGrcYAgAARAQA&#10;AA4AAAAAAAAAAQAgAAAAJQEAAGRycy9lMm9Eb2MueG1sUEsFBgAAAAAGAAYAWQEAAK8FAAAAAA==&#10;">
                        <v:fill on="t" focussize="0,0"/>
                        <v:stroke color="#000000" joinstyle="miter"/>
                        <v:imagedata o:title=""/>
                        <o:lock v:ext="edit" aspectratio="f"/>
                        <v:textbox>
                          <w:txbxContent>
                            <w:p w14:paraId="15AB3A2D">
                              <w:pPr>
                                <w:rPr>
                                  <w:rFonts w:hint="eastAsia" w:eastAsiaTheme="minorEastAsia"/>
                                  <w:lang w:eastAsia="zh-CN"/>
                                </w:rPr>
                              </w:pPr>
                              <w:r>
                                <w:rPr>
                                  <w:rFonts w:hint="eastAsia"/>
                                  <w:lang w:eastAsia="zh-CN"/>
                                </w:rPr>
                                <w:t>打孔</w:t>
                              </w:r>
                            </w:p>
                          </w:txbxContent>
                        </v:textbox>
                      </v:shape>
                      <v:shape id="直接箭头连接符 40" o:spid="_x0000_s1026" o:spt="32" type="#_x0000_t32" style="position:absolute;left:2633980;top:445770;flip:y;height:174625;width:0;" filled="f" stroked="t" coordsize="21600,21600" o:gfxdata="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tsKw/9UAAAAFAQAADwAAAAAA&#10;AAABACAAAAAiAAAAZHJzL2Rvd25yZXYueG1sUEsBAhQAFAAAAAgAh07iQP0/yE8WAgAA9AMAAA4A&#10;AAAAAAAAAQAgAAAAJAEAAGRycy9lMm9Eb2MueG1sUEsFBgAAAAAGAAYAWQEAAKwFAAAAAA==&#10;">
                        <v:fill on="f" focussize="0,0"/>
                        <v:stroke weight="0.5pt" color="#000000 [3213]" miterlimit="8" joinstyle="miter" dashstyle="dash" endarrow="open"/>
                        <v:imagedata o:title=""/>
                        <o:lock v:ext="edit" aspectratio="f"/>
                      </v:shape>
                      <v:shape id="文本框 453" o:spid="_x0000_s1026" o:spt="202" type="#_x0000_t202" style="position:absolute;left:2289175;top:240665;height:288925;width:716915;" filled="f" stroked="f" coordsize="21600,21600" o:gfxdata="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CpCREm1AAAAAUBAAAPAAAAAAAAAAEAIAAAACIAAABkcnMvZG93bnJldi54bWxQSwECFAAUAAAA&#10;CACHTuJAxUx9KrkBAABcAwAADgAAAAAAAAABACAAAAAjAQAAZHJzL2Uyb0RvYy54bWxQSwUGAAAA&#10;AAYABgBZAQAATgUAAAAA&#10;">
                        <v:fill on="f" focussize="0,0"/>
                        <v:stroke on="f"/>
                        <v:imagedata o:title=""/>
                        <o:lock v:ext="edit" aspectratio="f"/>
                        <v:textbox>
                          <w:txbxContent>
                            <w:p w14:paraId="6CBBF8F5">
                              <w:pPr>
                                <w:numPr>
                                  <w:ilvl w:val="0"/>
                                  <w:numId w:val="0"/>
                                </w:numPr>
                                <w:rPr>
                                  <w:rFonts w:hint="default" w:eastAsiaTheme="minorEastAsia"/>
                                  <w:lang w:val="en-US" w:eastAsia="zh-CN"/>
                                </w:rPr>
                              </w:pPr>
                              <w:r>
                                <w:rPr>
                                  <w:rFonts w:hint="eastAsia"/>
                                  <w:lang w:val="en-US" w:eastAsia="zh-CN"/>
                                </w:rPr>
                                <w:t>G8 S9 N</w:t>
                              </w:r>
                            </w:p>
                            <w:p w14:paraId="0750EA68">
                              <w:pPr>
                                <w:numPr>
                                  <w:ilvl w:val="0"/>
                                  <w:numId w:val="0"/>
                                </w:numPr>
                                <w:rPr>
                                  <w:rFonts w:hint="default" w:eastAsiaTheme="minorEastAsia"/>
                                  <w:lang w:val="en-US" w:eastAsia="zh-CN"/>
                                </w:rPr>
                              </w:pPr>
                            </w:p>
                          </w:txbxContent>
                        </v:textbox>
                      </v:shape>
                      <v:shape id="直接箭头连接符 40" o:spid="_x0000_s1026" o:spt="32" type="#_x0000_t32" style="position:absolute;left:3406140;top:445770;flip:y;height:174625;width:0;" filled="f" stroked="t" coordsize="21600,21600" o:gfxdata="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tsKw/9UAAAAFAQAADwAAAAAA&#10;AAABACAAAAAiAAAAZHJzL2Rvd25yZXYueG1sUEsBAhQAFAAAAAgAh07iQOrxrxQWAgAA9AMAAA4A&#10;AAAAAAAAAQAgAAAAJAEAAGRycy9lMm9Eb2MueG1sUEsFBgAAAAAGAAYAWQEAAKwFAAAAAA==&#10;">
                        <v:fill on="f" focussize="0,0"/>
                        <v:stroke weight="0.5pt" color="#000000 [3213]" miterlimit="8" joinstyle="miter" dashstyle="dash" endarrow="open"/>
                        <v:imagedata o:title=""/>
                        <o:lock v:ext="edit" aspectratio="f"/>
                      </v:shape>
                      <v:shape id="文本框 453" o:spid="_x0000_s1026" o:spt="202" type="#_x0000_t202" style="position:absolute;left:3102610;top:257175;height:273050;width:679450;" filled="f" stroked="f" coordsize="21600,21600" o:gfxdata="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CpCREm1AAAAAUBAAAPAAAAAAAAAAEAIAAAACIAAABkcnMvZG93bnJldi54bWxQSwECFAAUAAAA&#10;CACHTuJADQGmRrkBAABcAwAADgAAAAAAAAABACAAAAAjAQAAZHJzL2Uyb0RvYy54bWxQSwUGAAAA&#10;AAYABgBZAQAATgUAAAAA&#10;">
                        <v:fill on="f" focussize="0,0"/>
                        <v:stroke on="f"/>
                        <v:imagedata o:title=""/>
                        <o:lock v:ext="edit" aspectratio="f"/>
                        <v:textbox>
                          <w:txbxContent>
                            <w:p w14:paraId="3FF07856">
                              <w:pPr>
                                <w:numPr>
                                  <w:ilvl w:val="0"/>
                                  <w:numId w:val="0"/>
                                </w:numPr>
                                <w:rPr>
                                  <w:rFonts w:hint="default" w:eastAsiaTheme="minorEastAsia"/>
                                  <w:lang w:val="en-US" w:eastAsia="zh-CN"/>
                                </w:rPr>
                              </w:pPr>
                              <w:r>
                                <w:rPr>
                                  <w:rFonts w:hint="eastAsia"/>
                                  <w:lang w:val="en-US" w:eastAsia="zh-CN"/>
                                </w:rPr>
                                <w:t>G8 S9 N</w:t>
                              </w:r>
                            </w:p>
                            <w:p w14:paraId="72C27D75">
                              <w:pPr>
                                <w:rPr>
                                  <w:rFonts w:hint="default"/>
                                  <w:lang w:val="en-US" w:eastAsia="zh-CN"/>
                                </w:rPr>
                              </w:pPr>
                            </w:p>
                          </w:txbxContent>
                        </v:textbox>
                      </v:shape>
                      <v:shape id="文本框 448" o:spid="_x0000_s1026" o:spt="202" type="#_x0000_t202" style="position:absolute;left:490220;top:1452880;height:267970;width:750570;" fillcolor="#FFFFFF" filled="t" stroked="f" coordsize="21600,21600" o:gfxdata="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BRxCqzVAAAABQEAAA8AAAAAAAAAAQAg&#10;AAAAIgAAAGRycy9kb3ducmV2LnhtbFBLAQIUABQAAAAIAIdO4kDseEoNEQIAABsEAAAOAAAAAAAA&#10;AAEAIAAAACQBAABkcnMvZTJvRG9jLnhtbFBLBQYAAAAABgAGAFkBAACnBQAAAAA=&#10;">
                        <v:fill on="t" focussize="0,0"/>
                        <v:stroke on="f" joinstyle="miter"/>
                        <v:imagedata o:title=""/>
                        <o:lock v:ext="edit" aspectratio="f"/>
                        <v:textbox>
                          <w:txbxContent>
                            <w:p w14:paraId="380BD834">
                              <w:pPr>
                                <w:rPr>
                                  <w:rFonts w:hint="eastAsia" w:eastAsiaTheme="minorEastAsia"/>
                                  <w:color w:val="auto"/>
                                  <w:lang w:eastAsia="zh-CN"/>
                                </w:rPr>
                              </w:pPr>
                              <w:r>
                                <w:rPr>
                                  <w:rFonts w:hint="eastAsia"/>
                                  <w:color w:val="auto"/>
                                  <w:lang w:eastAsia="zh-CN"/>
                                </w:rPr>
                                <w:t>成品入库</w:t>
                              </w:r>
                            </w:p>
                          </w:txbxContent>
                        </v:textbox>
                      </v:shape>
                      <v:shape id="文本框 448" o:spid="_x0000_s1026" o:spt="202" type="#_x0000_t202" style="position:absolute;left:4940935;top:638810;height:275590;width:466090;" fillcolor="#FFFFFF" filled="t" stroked="t" coordsize="21600,21600" o:gfxdata="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Bo6TZvWAAAABQEAAA8AAAAA&#10;AAAAAQAgAAAAIgAAAGRycy9kb3ducmV2LnhtbFBLAQIUABQAAAAIAIdO4kBwZ58yFgIAAEQEAAAO&#10;AAAAAAAAAAEAIAAAACUBAABkcnMvZTJvRG9jLnhtbFBLBQYAAAAABgAGAFkBAACtBQAAAAA=&#10;">
                        <v:fill on="t" focussize="0,0"/>
                        <v:stroke color="#000000" joinstyle="miter"/>
                        <v:imagedata o:title=""/>
                        <o:lock v:ext="edit" aspectratio="f"/>
                        <v:textbox>
                          <w:txbxContent>
                            <w:p w14:paraId="760C2160">
                              <w:pPr>
                                <w:rPr>
                                  <w:rFonts w:hint="default" w:eastAsiaTheme="minorEastAsia"/>
                                  <w:lang w:val="en-US" w:eastAsia="zh-CN"/>
                                </w:rPr>
                              </w:pPr>
                              <w:r>
                                <w:rPr>
                                  <w:rFonts w:hint="eastAsia"/>
                                  <w:lang w:val="en-US" w:eastAsia="zh-CN"/>
                                </w:rPr>
                                <w:t>晾干</w:t>
                              </w:r>
                            </w:p>
                          </w:txbxContent>
                        </v:textbox>
                      </v:shape>
                      <v:shape id="直接箭头连接符 40" o:spid="_x0000_s1026" o:spt="32" type="#_x0000_t32" style="position:absolute;left:5208270;top:1243965;flip:y;height:174625;width:0;" filled="f" stroked="t" coordsize="21600,21600" o:gfxdata="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2wrD/1QAAAAUBAAAPAAAA&#10;AAAAAAEAIAAAACIAAABkcnMvZG93bnJldi54bWxQSwECFAAUAAAACACHTuJA8GYNBxgCAAD1AwAA&#10;DgAAAAAAAAABACAAAAAkAQAAZHJzL2Uyb0RvYy54bWxQSwUGAAAAAAYABgBZAQAArgUAAAAA&#10;">
                        <v:fill on="f" focussize="0,0"/>
                        <v:stroke weight="0.5pt" color="#000000 [3213]" miterlimit="8" joinstyle="miter" dashstyle="dash" endarrow="open"/>
                        <v:imagedata o:title=""/>
                        <o:lock v:ext="edit" aspectratio="f"/>
                      </v:shape>
                      <v:shape id="文本框 453" o:spid="_x0000_s1026" o:spt="202" type="#_x0000_t202" style="position:absolute;left:4972685;top:1021080;height:273050;width:943610;" filled="f" stroked="f" coordsize="21600,21600" o:gfxdata="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KkJESbUAAAABQEAAA8AAAAAAAAAAQAgAAAAIgAAAGRycy9kb3ducmV2LnhtbFBLAQIUABQA&#10;AAAIAIdO4kBp8DVBuwEAAF0DAAAOAAAAAAAAAAEAIAAAACMBAABkcnMvZTJvRG9jLnhtbFBLBQYA&#10;AAAABgAGAFkBAABQBQAAAAA=&#10;">
                        <v:fill on="f" focussize="0,0"/>
                        <v:stroke on="f"/>
                        <v:imagedata o:title=""/>
                        <o:lock v:ext="edit" aspectratio="f"/>
                        <v:textbox>
                          <w:txbxContent>
                            <w:p w14:paraId="29569CC0">
                              <w:pPr>
                                <w:rPr>
                                  <w:rFonts w:hint="default" w:eastAsiaTheme="minorEastAsia"/>
                                  <w:lang w:val="en-US" w:eastAsia="zh-CN"/>
                                </w:rPr>
                              </w:pPr>
                              <w:r>
                                <w:rPr>
                                  <w:rFonts w:hint="eastAsia"/>
                                  <w:lang w:val="en-US" w:eastAsia="zh-CN"/>
                                </w:rPr>
                                <w:t>G9 S10 S11 N</w:t>
                              </w:r>
                            </w:p>
                            <w:p w14:paraId="333A58D1">
                              <w:pPr>
                                <w:rPr>
                                  <w:rFonts w:hint="default"/>
                                  <w:lang w:val="en-US" w:eastAsia="zh-CN"/>
                                </w:rPr>
                              </w:pPr>
                            </w:p>
                          </w:txbxContent>
                        </v:textbox>
                      </v:shape>
                      <v:shape id="自选图形 441" o:spid="_x0000_s1026" o:spt="32" type="#_x0000_t32" style="position:absolute;left:4512945;top:1570355;flip:x y;height:6985;width:295275;" filled="f" stroked="t" coordsize="21600,21600" o:gfxdata="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0wyfktYAAAAFAQAA&#10;DwAAAAAAAAABACAAAAAiAAAAZHJzL2Rvd25yZXYueG1sUEsBAhQAFAAAAAgAh07iQLaGlywbAgAA&#10;DQQAAA4AAAAAAAAAAQAgAAAAJQEAAGRycy9lMm9Eb2MueG1sUEsFBgAAAAAGAAYAWQEAALIFAAAA&#10;AA==&#10;">
                        <v:fill on="f" focussize="0,0"/>
                        <v:stroke color="#000000" joinstyle="round" endarrow="block"/>
                        <v:imagedata o:title=""/>
                        <o:lock v:ext="edit" aspectratio="f"/>
                      </v:shape>
                      <v:shape id="直接箭头连接符 40" o:spid="_x0000_s1026" o:spt="32" type="#_x0000_t32" style="position:absolute;left:5173345;top:473075;flip:y;height:174625;width:0;" filled="f" stroked="t" coordsize="21600,21600" o:gfxdata="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2wrD/1QAAAAUBAAAPAAAA&#10;AAAAAAEAIAAAACIAAABkcnMvZG93bnJldi54bWxQSwECFAAUAAAACACHTuJAqapQhBgCAAD0AwAA&#10;DgAAAAAAAAABACAAAAAkAQAAZHJzL2Uyb0RvYy54bWxQSwUGAAAAAAYABgBZAQAArgUAAAAA&#10;">
                        <v:fill on="f" focussize="0,0"/>
                        <v:stroke weight="0.5pt" color="#000000 [3213]" miterlimit="8" joinstyle="miter" dashstyle="dash" endarrow="open"/>
                        <v:imagedata o:title=""/>
                        <o:lock v:ext="edit" aspectratio="f"/>
                      </v:shape>
                      <v:shape id="自选图形 441" o:spid="_x0000_s1026" o:spt="32" type="#_x0000_t32" style="position:absolute;left:3735705;top:1569720;flip:x y;height:6985;width:295275;" filled="f" stroked="t" coordsize="21600,21600" o:gfxdata="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0wyfktYAAAAFAQAADwAA&#10;AAAAAAABACAAAAAiAAAAZHJzL2Rvd25yZXYueG1sUEsBAhQAFAAAAAgAh07iQNtxP7UYAgAADQQA&#10;AA4AAAAAAAAAAQAgAAAAJQEAAGRycy9lMm9Eb2MueG1sUEsFBgAAAAAGAAYAWQEAAK8FAAAAAA==&#10;">
                        <v:fill on="f" focussize="0,0"/>
                        <v:stroke color="#000000" joinstyle="round" endarrow="block"/>
                        <v:imagedata o:title=""/>
                        <o:lock v:ext="edit" aspectratio="f"/>
                      </v:shape>
                      <v:shape id="自选图形 441" o:spid="_x0000_s1026" o:spt="32" type="#_x0000_t32" style="position:absolute;left:2950845;top:1562735;flip:x y;height:6985;width:295275;" filled="f" stroked="t" coordsize="21600,21600" o:gfxdata="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NMMn5LWAAAABQEAAA8A&#10;AAAAAAAAAQAgAAAAIgAAAGRycy9kb3ducmV2LnhtbFBLAQIUABQAAAAIAIdO4kDkA5RBGQIAAA0E&#10;AAAOAAAAAAAAAAEAIAAAACUBAABkcnMvZTJvRG9jLnhtbFBLBQYAAAAABgAGAFkBAACwBQAAAAA=&#10;">
                        <v:fill on="f" focussize="0,0"/>
                        <v:stroke color="#000000" joinstyle="round" endarrow="block"/>
                        <v:imagedata o:title=""/>
                        <o:lock v:ext="edit" aspectratio="f"/>
                      </v:shape>
                      <v:shape id="文本框 448" o:spid="_x0000_s1026" o:spt="202" type="#_x0000_t202" style="position:absolute;left:1722120;top:1435735;height:275590;width:1219835;" fillcolor="#FFFFFF" filled="t" stroked="t" coordsize="21600,21600" o:gfxdata="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GjpNm9YAAAAFAQAADwAA&#10;AAAAAAABACAAAAAiAAAAZHJzL2Rvd25yZXYueG1sUEsBAhQAFAAAAAgAh07iQLeqJX4YAgAARgQA&#10;AA4AAAAAAAAAAQAgAAAAJQEAAGRycy9lMm9Eb2MueG1sUEsFBgAAAAAGAAYAWQEAAK8FAAAAAA==&#10;">
                        <v:fill on="t" focussize="0,0"/>
                        <v:stroke color="#000000" joinstyle="miter"/>
                        <v:imagedata o:title=""/>
                        <o:lock v:ext="edit" aspectratio="f"/>
                        <v:textbox>
                          <w:txbxContent>
                            <w:p w14:paraId="4D1E17EA">
                              <w:pPr>
                                <w:ind w:firstLine="630" w:firstLineChars="300"/>
                                <w:rPr>
                                  <w:rFonts w:hint="eastAsia" w:eastAsiaTheme="minorEastAsia"/>
                                  <w:lang w:eastAsia="zh-CN"/>
                                </w:rPr>
                              </w:pPr>
                              <w:r>
                                <w:rPr>
                                  <w:rFonts w:hint="eastAsia"/>
                                  <w:lang w:eastAsia="zh-CN"/>
                                </w:rPr>
                                <w:t>组装</w:t>
                              </w:r>
                            </w:p>
                          </w:txbxContent>
                        </v:textbox>
                      </v:shape>
                      <v:shape id="文本框 448" o:spid="_x0000_s1026" o:spt="202" type="#_x0000_t202" style="position:absolute;left:1549400;top:2242185;height:275590;width:748030;" fillcolor="#FFFFFF" filled="t" stroked="t" coordsize="21600,21600" o:gfxdata="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Bo6TZvWAAAABQEAAA8A&#10;AAAAAAAAAQAgAAAAIgAAAGRycy9kb3ducmV2LnhtbFBLAQIUABQAAAAIAIdO4kD1N2NXGQIAAEUE&#10;AAAOAAAAAAAAAAEAIAAAACUBAABkcnMvZTJvRG9jLnhtbFBLBQYAAAAABgAGAFkBAACwBQAAAAA=&#10;">
                        <v:fill on="t" focussize="0,0"/>
                        <v:stroke color="#000000" joinstyle="miter"/>
                        <v:imagedata o:title=""/>
                        <o:lock v:ext="edit" aspectratio="f"/>
                        <v:textbox>
                          <w:txbxContent>
                            <w:p w14:paraId="595F3B1B">
                              <w:pPr>
                                <w:rPr>
                                  <w:rFonts w:hint="eastAsia" w:eastAsiaTheme="minorEastAsia"/>
                                  <w:lang w:eastAsia="zh-CN"/>
                                </w:rPr>
                              </w:pPr>
                              <w:r>
                                <w:rPr>
                                  <w:rFonts w:hint="eastAsia"/>
                                  <w:lang w:eastAsia="zh-CN"/>
                                </w:rPr>
                                <w:t>剪裁缝纫</w:t>
                              </w:r>
                            </w:p>
                          </w:txbxContent>
                        </v:textbox>
                      </v:shape>
                      <v:shape id="直接箭头连接符 40" o:spid="_x0000_s1026" o:spt="32" type="#_x0000_t32" style="position:absolute;left:1685290;top:2066290;flip:y;height:174625;width:0;" filled="f" stroked="t" coordsize="21600,21600" o:gfxdata="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2wrD/1QAAAAUBAAAPAAAAAAAA&#10;AAEAIAAAACIAAABkcnMvZG93bnJldi54bWxQSwECFAAUAAAACACHTuJAGTQWIxUCAAD1AwAADgAA&#10;AAAAAAABACAAAAAkAQAAZHJzL2Uyb0RvYy54bWxQSwUGAAAAAAYABgBZAQAAqwUAAAAA&#10;">
                        <v:fill on="f" focussize="0,0"/>
                        <v:stroke weight="0.5pt" color="#000000 [3213]" miterlimit="8" joinstyle="miter" dashstyle="dash" endarrow="open"/>
                        <v:imagedata o:title=""/>
                        <o:lock v:ext="edit" aspectratio="f"/>
                      </v:shape>
                      <v:shape id="文本框 453" o:spid="_x0000_s1026" o:spt="202" type="#_x0000_t202" style="position:absolute;left:1400175;top:1818640;height:273050;width:596900;" filled="f" stroked="f" coordsize="21600,21600" o:gfxdata="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KkJESbUAAAABQEAAA8AAAAAAAAAAQAgAAAAIgAAAGRycy9kb3ducmV2LnhtbFBLAQIUABQA&#10;AAAIAIdO4kA199oJuwEAAF0DAAAOAAAAAAAAAAEAIAAAACMBAABkcnMvZTJvRG9jLnhtbFBLBQYA&#10;AAAABgAGAFkBAABQBQAAAAA=&#10;">
                        <v:fill on="f" focussize="0,0"/>
                        <v:stroke on="f"/>
                        <v:imagedata o:title=""/>
                        <o:lock v:ext="edit" aspectratio="f"/>
                        <v:textbox>
                          <w:txbxContent>
                            <w:p w14:paraId="128B31BD">
                              <w:pPr>
                                <w:rPr>
                                  <w:rFonts w:hint="default" w:eastAsiaTheme="minorEastAsia"/>
                                  <w:lang w:val="en-US" w:eastAsia="zh-CN"/>
                                </w:rPr>
                              </w:pPr>
                              <w:r>
                                <w:rPr>
                                  <w:rFonts w:hint="eastAsia"/>
                                  <w:lang w:val="en-US" w:eastAsia="zh-CN"/>
                                </w:rPr>
                                <w:t>S7 N</w:t>
                              </w:r>
                            </w:p>
                          </w:txbxContent>
                        </v:textbox>
                      </v:shape>
                      <v:shape id="文本框 448" o:spid="_x0000_s1026" o:spt="202" type="#_x0000_t202" style="position:absolute;left:3251200;top:1445260;height:275590;width:486410;" fillcolor="#FFFFFF" filled="t" stroked="t" coordsize="21600,21600" o:gfxdata="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Bo6TZvWAAAABQEAAA8A&#10;AAAAAAAAAQAgAAAAIgAAAGRycy9kb3ducmV2LnhtbFBLAQIUABQAAAAIAIdO4kALm0P3GQIAAEUE&#10;AAAOAAAAAAAAAAEAIAAAACUBAABkcnMvZTJvRG9jLnhtbFBLBQYAAAAABgAGAFkBAACwBQAAAAA=&#10;">
                        <v:fill on="t" focussize="0,0"/>
                        <v:stroke color="#000000" joinstyle="miter"/>
                        <v:imagedata o:title=""/>
                        <o:lock v:ext="edit" aspectratio="f"/>
                        <v:textbox>
                          <w:txbxContent>
                            <w:p w14:paraId="705704DE">
                              <w:pPr>
                                <w:rPr>
                                  <w:rFonts w:hint="eastAsia" w:eastAsiaTheme="minorEastAsia"/>
                                  <w:lang w:eastAsia="zh-CN"/>
                                </w:rPr>
                              </w:pPr>
                              <w:r>
                                <w:rPr>
                                  <w:rFonts w:hint="eastAsia"/>
                                  <w:lang w:eastAsia="zh-CN"/>
                                </w:rPr>
                                <w:t>软包</w:t>
                              </w:r>
                            </w:p>
                          </w:txbxContent>
                        </v:textbox>
                      </v:shape>
                      <v:shape id="直接箭头连接符 40" o:spid="_x0000_s1026" o:spt="32" type="#_x0000_t32" style="position:absolute;left:3440430;top:1256665;flip:y;height:174625;width:0;" filled="f" stroked="t" coordsize="21600,21600" o:gfxdata="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LbCsP/VAAAABQEAAA8AAAAA&#10;AAAAAQAgAAAAIgAAAGRycy9kb3ducmV2LnhtbFBLAQIUABQAAAAIAIdO4kDw6cXMFwIAAPUDAAAO&#10;AAAAAAAAAAEAIAAAACQBAABkcnMvZTJvRG9jLnhtbFBLBQYAAAAABgAGAFkBAACtBQAAAAA=&#10;">
                        <v:fill on="f" focussize="0,0"/>
                        <v:stroke weight="0.5pt" color="#000000 [3213]" miterlimit="8" joinstyle="miter" dashstyle="dash" endarrow="open"/>
                        <v:imagedata o:title=""/>
                        <o:lock v:ext="edit" aspectratio="f"/>
                      </v:shape>
                      <v:shape id="文本框 453" o:spid="_x0000_s1026" o:spt="202" type="#_x0000_t202" style="position:absolute;left:3125470;top:1058545;height:273050;width:618490;" filled="f" stroked="f" coordsize="21600,21600" o:gfxdata="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pCREm1AAAAAUBAAAPAAAAAAAAAAEAIAAAACIAAABkcnMvZG93bnJldi54bWxQSwECFAAU&#10;AAAACACHTuJAKtPOt7wBAABdAwAADgAAAAAAAAABACAAAAAjAQAAZHJzL2Uyb0RvYy54bWxQSwUG&#10;AAAAAAYABgBZAQAAUQUAAAAA&#10;">
                        <v:fill on="f" focussize="0,0"/>
                        <v:stroke on="f"/>
                        <v:imagedata o:title=""/>
                        <o:lock v:ext="edit" aspectratio="f"/>
                        <v:textbox>
                          <w:txbxContent>
                            <w:p w14:paraId="415B5D1D">
                              <w:pPr>
                                <w:rPr>
                                  <w:rFonts w:hint="default" w:eastAsiaTheme="minorEastAsia"/>
                                  <w:lang w:val="en-US" w:eastAsia="zh-CN"/>
                                </w:rPr>
                              </w:pPr>
                              <w:r>
                                <w:rPr>
                                  <w:rFonts w:hint="eastAsia"/>
                                  <w:lang w:val="en-US" w:eastAsia="zh-CN"/>
                                </w:rPr>
                                <w:t xml:space="preserve">G7 S6 </w:t>
                              </w:r>
                            </w:p>
                          </w:txbxContent>
                        </v:textbox>
                      </v:shape>
                      <v:shape id="自选图形 441" o:spid="_x0000_s1026" o:spt="32" type="#_x0000_t32" style="position:absolute;left:1271270;top:1573530;flip:x;height:1270;width:420370;" filled="f" stroked="t" coordsize="21600,21600" o:gfxdata="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CVqf/1gAAAAUBAAAPAAAAAAAAAAEAIAAA&#10;ACIAAABkcnMvZG93bnJldi54bWxQSwECFAAUAAAACACHTuJA7Ce9Lw4CAAADBAAADgAAAAAAAAAB&#10;ACAAAAAlAQAAZHJzL2Uyb0RvYy54bWxQSwUGAAAAAAYABgBZAQAApQUAAAAA&#10;">
                        <v:fill on="f" focussize="0,0"/>
                        <v:stroke color="#000000" joinstyle="round" endarrow="block"/>
                        <v:imagedata o:title=""/>
                        <o:lock v:ext="edit" aspectratio="f"/>
                      </v:shape>
                      <v:shape id="文本框 448" o:spid="_x0000_s1026" o:spt="202" type="#_x0000_t202" style="position:absolute;left:2636520;top:2002790;height:267970;width:750570;" fillcolor="#FFFFFF" filled="t" stroked="f" coordsize="21600,21600" o:gfxdata="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BRxCqzVAAAABQEAAA8AAAAAAAAAAQAg&#10;AAAAIgAAAGRycy9kb3ducmV2LnhtbFBLAQIUABQAAAAIAIdO4kDghuWpEQIAABwEAAAOAAAAAAAA&#10;AAEAIAAAACQBAABkcnMvZTJvRG9jLnhtbFBLBQYAAAAABgAGAFkBAACnBQAAAAA=&#10;">
                        <v:fill on="t" focussize="0,0"/>
                        <v:stroke on="f" joinstyle="miter"/>
                        <v:imagedata o:title=""/>
                        <o:lock v:ext="edit" aspectratio="f"/>
                        <v:textbox>
                          <w:txbxContent>
                            <w:p w14:paraId="0477FBE0">
                              <w:pPr>
                                <w:rPr>
                                  <w:rFonts w:hint="default" w:eastAsiaTheme="minorEastAsia"/>
                                  <w:color w:val="auto"/>
                                  <w:lang w:val="en-US" w:eastAsia="zh-CN"/>
                                </w:rPr>
                              </w:pPr>
                              <w:r>
                                <w:rPr>
                                  <w:rFonts w:hint="eastAsia"/>
                                  <w:color w:val="auto"/>
                                  <w:lang w:val="en-US" w:eastAsia="zh-CN"/>
                                </w:rPr>
                                <w:t>五金配件</w:t>
                              </w:r>
                            </w:p>
                          </w:txbxContent>
                        </v:textbox>
                      </v:shape>
                      <v:shape id="文本框 453" o:spid="_x0000_s1026" o:spt="202" type="#_x0000_t202" style="position:absolute;left:3418205;top:1942465;height:300990;width:1009650;" filled="f" stroked="f" coordsize="21600,21600" o:gfxdata="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pCREm1AAAAAUBAAAPAAAAAAAAAAEAIAAAACIAAABkcnMvZG93bnJldi54bWxQSwECFAAU&#10;AAAACACHTuJA9CwIRrwBAABeAwAADgAAAAAAAAABACAAAAAjAQAAZHJzL2Uyb0RvYy54bWxQSwUG&#10;AAAAAAYABgBZAQAAUQUAAAAA&#10;">
                        <v:fill on="f" focussize="0,0"/>
                        <v:stroke on="f"/>
                        <v:imagedata o:title=""/>
                        <o:lock v:ext="edit" aspectratio="f"/>
                        <v:textbox>
                          <w:txbxContent>
                            <w:p w14:paraId="319EAD7A">
                              <w:pPr>
                                <w:rPr>
                                  <w:rFonts w:hint="default" w:eastAsiaTheme="minorEastAsia"/>
                                  <w:lang w:val="en-US" w:eastAsia="zh-CN"/>
                                </w:rPr>
                              </w:pPr>
                              <w:r>
                                <w:rPr>
                                  <w:rFonts w:hint="eastAsia"/>
                                  <w:lang w:val="en-US" w:eastAsia="zh-CN"/>
                                </w:rPr>
                                <w:t>海绵、胶黏剂</w:t>
                              </w:r>
                            </w:p>
                          </w:txbxContent>
                        </v:textbox>
                      </v:shape>
                      <v:shape id="自选图形 441" o:spid="_x0000_s1026" o:spt="32" type="#_x0000_t32" style="position:absolute;left:2554605;top:1711325;flip:x y;height:260350;width:341630;" filled="f" stroked="t" coordsize="21600,21600" o:gfxdata="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0wyfktYAAAAF&#10;AQAADwAAAAAAAAABACAAAAAiAAAAZHJzL2Rvd25yZXYueG1sUEsBAhQAFAAAAAgAh07iQKzd8doe&#10;AgAADwQAAA4AAAAAAAAAAQAgAAAAJQEAAGRycy9lMm9Eb2MueG1sUEsFBgAAAAAGAAYAWQEAALUF&#10;AAAAAA==&#10;">
                        <v:fill on="f" focussize="0,0"/>
                        <v:stroke color="#000000" joinstyle="round" endarrow="block"/>
                        <v:imagedata o:title=""/>
                        <o:lock v:ext="edit" aspectratio="f"/>
                      </v:shape>
                      <v:shape id="自选图形 441" o:spid="_x0000_s1026" o:spt="32" type="#_x0000_t32" style="position:absolute;left:4648200;top:775335;height:3810;width:292100;" filled="f" stroked="t" coordsize="21600,21600" o:gfxdata="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DLKj4HXAAAABQEAAA8AAAAAAAAAAQAg&#10;AAAAIgAAAGRycy9kb3ducmV2LnhtbFBLAQIUABQAAAAIAIdO4kBZ6KT7DwIAAPgDAAAOAAAAAAAA&#10;AAEAIAAAACYBAABkcnMvZTJvRG9jLnhtbFBLBQYAAAAABgAGAFkBAACnBQAAAAA=&#10;">
                        <v:fill on="f" focussize="0,0"/>
                        <v:stroke color="#000000" joinstyle="round" endarrow="block"/>
                        <v:imagedata o:title=""/>
                        <o:lock v:ext="edit" aspectratio="f"/>
                      </v:shape>
                      <v:shape id="文本框 453" o:spid="_x0000_s1026" o:spt="202" type="#_x0000_t202" style="position:absolute;left:4999355;top:258445;height:273050;width:440690;" filled="f" stroked="f" coordsize="21600,21600" o:gfxdata="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KkJESbUAAAABQEAAA8AAAAAAAAAAQAgAAAAIgAAAGRycy9kb3ducmV2LnhtbFBLAQIUABQA&#10;AAAIAIdO4kA3GD3juwEAAFwDAAAOAAAAAAAAAAEAIAAAACMBAABkcnMvZTJvRG9jLnhtbFBLBQYA&#10;AAAABgAGAFkBAABQBQAAAAA=&#10;">
                        <v:fill on="f" focussize="0,0"/>
                        <v:stroke on="f"/>
                        <v:imagedata o:title=""/>
                        <o:lock v:ext="edit" aspectratio="f"/>
                        <v:textbox>
                          <w:txbxContent>
                            <w:p w14:paraId="4917E49F">
                              <w:pPr>
                                <w:rPr>
                                  <w:rFonts w:hint="default" w:eastAsiaTheme="minorEastAsia"/>
                                  <w:lang w:val="en-US" w:eastAsia="zh-CN"/>
                                </w:rPr>
                              </w:pPr>
                              <w:r>
                                <w:rPr>
                                  <w:rFonts w:hint="eastAsia"/>
                                  <w:lang w:val="en-US" w:eastAsia="zh-CN"/>
                                </w:rPr>
                                <w:t>G10</w:t>
                              </w:r>
                            </w:p>
                          </w:txbxContent>
                        </v:textbox>
                      </v:shape>
                      <v:shape id="文本框 448" o:spid="_x0000_s1026" o:spt="202" type="#_x0000_t202" style="position:absolute;left:4831080;top:1425575;height:275590;width:608330;" fillcolor="#FFFFFF" filled="t" stroked="t" coordsize="21600,21600" o:gfxdata="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GjpNm9YAAAAFAQAA&#10;DwAAAAAAAAABACAAAAAiAAAAZHJzL2Rvd25yZXYueG1sUEsBAhQAFAAAAAgAh07iQAaUEU4bAgAA&#10;RQQAAA4AAAAAAAAAAQAgAAAAJQEAAGRycy9lMm9Eb2MueG1sUEsFBgAAAAAGAAYAWQEAALIFAAAA&#10;AA==&#10;">
                        <v:fill on="t" focussize="0,0"/>
                        <v:stroke color="#000000" joinstyle="miter"/>
                        <v:imagedata o:title=""/>
                        <o:lock v:ext="edit" aspectratio="f"/>
                        <v:textbox>
                          <w:txbxContent>
                            <w:p w14:paraId="291A94DC">
                              <w:pPr>
                                <w:rPr>
                                  <w:rFonts w:hint="default" w:eastAsiaTheme="minorEastAsia"/>
                                  <w:lang w:val="en-US" w:eastAsia="zh-CN"/>
                                </w:rPr>
                              </w:pPr>
                              <w:r>
                                <w:rPr>
                                  <w:rFonts w:hint="eastAsia"/>
                                  <w:lang w:val="en-US" w:eastAsia="zh-CN"/>
                                </w:rPr>
                                <w:t>喷面漆</w:t>
                              </w:r>
                            </w:p>
                          </w:txbxContent>
                        </v:textbox>
                      </v:shape>
                      <v:shape id="文本框 448" o:spid="_x0000_s1026" o:spt="202" type="#_x0000_t202" style="position:absolute;left:4037330;top:1434465;height:275590;width:466090;" fillcolor="#FFFFFF" filled="t" stroked="t" coordsize="21600,21600" o:gfxdata="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GjpNm9YAAAAFAQAADwAA&#10;AAAAAAABACAAAAAiAAAAZHJzL2Rvd25yZXYueG1sUEsBAhQAFAAAAAgAh07iQHWEYdYYAgAARQQA&#10;AA4AAAAAAAAAAQAgAAAAJQEAAGRycy9lMm9Eb2MueG1sUEsFBgAAAAAGAAYAWQEAAK8FAAAAAA==&#10;">
                        <v:fill on="t" focussize="0,0"/>
                        <v:stroke color="#000000" joinstyle="miter"/>
                        <v:imagedata o:title=""/>
                        <o:lock v:ext="edit" aspectratio="f"/>
                        <v:textbox>
                          <w:txbxContent>
                            <w:p w14:paraId="11DB9114">
                              <w:pPr>
                                <w:rPr>
                                  <w:rFonts w:hint="default" w:eastAsiaTheme="minorEastAsia"/>
                                  <w:lang w:val="en-US" w:eastAsia="zh-CN"/>
                                </w:rPr>
                              </w:pPr>
                              <w:r>
                                <w:rPr>
                                  <w:rFonts w:hint="eastAsia"/>
                                  <w:lang w:val="en-US" w:eastAsia="zh-CN"/>
                                </w:rPr>
                                <w:t>晾干</w:t>
                              </w:r>
                            </w:p>
                          </w:txbxContent>
                        </v:textbox>
                      </v:shape>
                      <v:shape id="自选图形 441" o:spid="_x0000_s1026" o:spt="32" type="#_x0000_t32" style="position:absolute;left:3465830;top:1711325;flip:x y;height:260350;width:341630;" filled="f" stroked="t" coordsize="21600,21600" o:gfxdata="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NMMn5LWAAAABQEAAA8A&#10;AAAAAAAAAQAgAAAAIgAAAGRycy9kb3ducmV2LnhtbFBLAQIUABQAAAAIAIdO4kAMHMbXGQIAAA8E&#10;AAAOAAAAAAAAAAEAIAAAACUBAABkcnMvZTJvRG9jLnhtbFBLBQYAAAAABgAGAFkBAACwBQAAAAA=&#10;">
                        <v:fill on="f" focussize="0,0"/>
                        <v:stroke color="#000000" joinstyle="round" endarrow="block"/>
                        <v:imagedata o:title=""/>
                        <o:lock v:ext="edit" aspectratio="f"/>
                      </v:shape>
                      <v:shape id="自选图形 441" o:spid="_x0000_s1026" o:spt="32" type="#_x0000_t32" style="position:absolute;left:1924685;top:2511425;flip:y;height:360680;width:6985;" filled="f" stroked="t" coordsize="21600,21600" o:gfxdata="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AJWp//WAAAABQEAAA8AAAAA&#10;AAAAAQAgAAAAIgAAAGRycy9kb3ducmV2LnhtbFBLAQIUABQAAAAIAIdO4kDETb3yFgIAAAMEAAAO&#10;AAAAAAAAAAEAIAAAACUBAABkcnMvZTJvRG9jLnhtbFBLBQYAAAAABgAGAFkBAACtBQAAAAA=&#10;">
                        <v:fill on="f" focussize="0,0"/>
                        <v:stroke color="#000000" joinstyle="round" endarrow="block"/>
                        <v:imagedata o:title=""/>
                        <o:lock v:ext="edit" aspectratio="f"/>
                      </v:shape>
                      <v:shape id="自选图形 441" o:spid="_x0000_s1026" o:spt="32" type="#_x0000_t32" style="position:absolute;left:1915795;top:1717675;flip:x y;height:524510;width:7620;" filled="f" stroked="t" coordsize="21600,21600" o:gfxdata="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NMMn5LWAAAABQEAAA8AAAAAAAAAAQAgAAAAIgAAAGRycy9kb3ducmV2LnhtbFBLAQIUABQA&#10;AAAIAIdO4kC96qbmKwIAADUEAAAOAAAAAAAAAAEAIAAAACUBAABkcnMvZTJvRG9jLnhtbFBLBQYA&#10;AAAABgAGAFkBAADCBQAAAAA=&#10;">
                        <v:fill on="f" focussize="0,0"/>
                        <v:stroke color="#000000" joinstyle="round" endarrow="block"/>
                        <v:imagedata o:title=""/>
                        <o:lock v:ext="edit" aspectratio="f"/>
                      </v:shape>
                      <v:shape id="直接箭头连接符 40" o:spid="_x0000_s1026" o:spt="32" type="#_x0000_t32" style="position:absolute;left:4251325;top:1251585;flip:y;height:174625;width:0;" filled="f" stroked="t" coordsize="21600,21600" o:gfxdata="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2wrD/1QAAAAUBAAAPAAAAAAAA&#10;AAEAIAAAACIAAABkcnMvZG93bnJldi54bWxQSwECFAAUAAAACACHTuJAYO/4BRUCAAD1AwAADgAA&#10;AAAAAAABACAAAAAkAQAAZHJzL2Uyb0RvYy54bWxQSwUGAAAAAAYABgBZAQAAqwUAAAAA&#10;">
                        <v:fill on="f" focussize="0,0"/>
                        <v:stroke weight="0.5pt" color="#000000 [3213]" miterlimit="8" joinstyle="miter" dashstyle="dash" endarrow="open"/>
                        <v:imagedata o:title=""/>
                        <o:lock v:ext="edit" aspectratio="f"/>
                      </v:shape>
                      <v:shape id="文本框 453" o:spid="_x0000_s1026" o:spt="202" type="#_x0000_t202" style="position:absolute;left:4060825;top:1035685;height:273050;width:440690;" filled="f" stroked="f" coordsize="21600,21600" o:gfxdata="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CpCREm1AAAAAUBAAAPAAAAAAAAAAEAIAAAACIAAABkcnMvZG93bnJldi54bWxQSwECFAAUAAAA&#10;CACHTuJA0FTDfrkBAABdAwAADgAAAAAAAAABACAAAAAjAQAAZHJzL2Uyb0RvYy54bWxQSwUGAAAA&#10;AAYABgBZAQAATgUAAAAA&#10;">
                        <v:fill on="f" focussize="0,0"/>
                        <v:stroke on="f"/>
                        <v:imagedata o:title=""/>
                        <o:lock v:ext="edit" aspectratio="f"/>
                        <v:textbox>
                          <w:txbxContent>
                            <w:p w14:paraId="4782A359">
                              <w:pPr>
                                <w:rPr>
                                  <w:rFonts w:hint="default" w:eastAsiaTheme="minorEastAsia"/>
                                  <w:lang w:val="en-US" w:eastAsia="zh-CN"/>
                                </w:rPr>
                              </w:pPr>
                              <w:r>
                                <w:rPr>
                                  <w:rFonts w:hint="eastAsia"/>
                                  <w:lang w:val="en-US" w:eastAsia="zh-CN"/>
                                </w:rPr>
                                <w:t>G10</w:t>
                              </w:r>
                            </w:p>
                          </w:txbxContent>
                        </v:textbox>
                      </v:shape>
                      <w10:wrap type="none"/>
                      <w10:anchorlock/>
                    </v:group>
                  </w:pict>
                </mc:Fallback>
              </mc:AlternateContent>
            </w:r>
          </w:p>
          <w:p w14:paraId="55DD7153">
            <w:pPr>
              <w:spacing w:line="400" w:lineRule="exact"/>
              <w:jc w:val="center"/>
              <w:rPr>
                <w:rFonts w:ascii="Times New Roman" w:hAnsi="Times New Roman" w:eastAsia="宋体" w:cs="Times New Roman"/>
                <w:b/>
                <w:bCs/>
                <w:color w:val="auto"/>
                <w:sz w:val="24"/>
              </w:rPr>
            </w:pPr>
            <w:r>
              <w:rPr>
                <w:rFonts w:ascii="Times New Roman" w:hAnsi="Times New Roman" w:eastAsia="宋体" w:cs="Times New Roman"/>
                <w:b/>
                <w:bCs/>
                <w:color w:val="auto"/>
                <w:sz w:val="24"/>
              </w:rPr>
              <w:t>图2-</w:t>
            </w:r>
            <w:r>
              <w:rPr>
                <w:rFonts w:hint="eastAsia" w:ascii="Times New Roman" w:hAnsi="Times New Roman" w:eastAsia="宋体" w:cs="Times New Roman"/>
                <w:b/>
                <w:bCs/>
                <w:color w:val="auto"/>
                <w:sz w:val="24"/>
                <w:lang w:val="en-US" w:eastAsia="zh-CN"/>
              </w:rPr>
              <w:t>4</w:t>
            </w:r>
            <w:r>
              <w:rPr>
                <w:rFonts w:ascii="Times New Roman" w:hAnsi="Times New Roman" w:eastAsia="宋体" w:cs="Times New Roman"/>
                <w:b/>
                <w:bCs/>
                <w:color w:val="auto"/>
                <w:sz w:val="24"/>
              </w:rPr>
              <w:t xml:space="preserve">  </w:t>
            </w:r>
            <w:r>
              <w:rPr>
                <w:rFonts w:hint="eastAsia" w:ascii="Times New Roman" w:hAnsi="Times New Roman" w:eastAsia="宋体" w:cs="Times New Roman"/>
                <w:b/>
                <w:bCs/>
                <w:color w:val="auto"/>
                <w:sz w:val="24"/>
                <w:lang w:val="en-US" w:eastAsia="zh-CN"/>
              </w:rPr>
              <w:t>木质家具（床、沙发、桌子）</w:t>
            </w:r>
            <w:r>
              <w:rPr>
                <w:rFonts w:ascii="Times New Roman" w:hAnsi="Times New Roman" w:eastAsia="宋体" w:cs="Times New Roman"/>
                <w:b/>
                <w:bCs/>
                <w:color w:val="auto"/>
                <w:sz w:val="24"/>
              </w:rPr>
              <w:t>生产工艺流程图及排污节点</w:t>
            </w:r>
          </w:p>
          <w:p w14:paraId="65D5A869">
            <w:pPr>
              <w:spacing w:line="360" w:lineRule="auto"/>
              <w:ind w:firstLine="482" w:firstLineChars="200"/>
              <w:rPr>
                <w:rFonts w:ascii="Times New Roman" w:hAnsi="Times New Roman" w:cs="Times New Roman"/>
                <w:b/>
                <w:color w:val="auto"/>
                <w:sz w:val="28"/>
                <w:szCs w:val="28"/>
                <w:highlight w:val="none"/>
              </w:rPr>
            </w:pPr>
            <w:r>
              <w:rPr>
                <w:rFonts w:ascii="Times New Roman" w:hAnsi="Times New Roman" w:cs="Times New Roman"/>
                <w:b/>
                <w:color w:val="auto"/>
                <w:sz w:val="24"/>
                <w:highlight w:val="none"/>
              </w:rPr>
              <w:t>工艺流程简述</w:t>
            </w:r>
            <w:r>
              <w:rPr>
                <w:rFonts w:ascii="Times New Roman" w:hAnsi="Times New Roman" w:cs="Times New Roman"/>
                <w:b/>
                <w:color w:val="auto"/>
                <w:sz w:val="28"/>
                <w:szCs w:val="28"/>
                <w:highlight w:val="none"/>
              </w:rPr>
              <w:t>：</w:t>
            </w:r>
          </w:p>
          <w:p w14:paraId="7966DB4A">
            <w:pPr>
              <w:pStyle w:val="60"/>
              <w:spacing w:line="360" w:lineRule="auto"/>
              <w:rPr>
                <w:rFonts w:hint="eastAsia" w:eastAsia="宋体"/>
                <w:color w:val="auto"/>
                <w:sz w:val="24"/>
                <w:highlight w:val="none"/>
                <w:lang w:eastAsia="zh-CN"/>
              </w:rPr>
            </w:pPr>
            <w:r>
              <w:rPr>
                <w:rFonts w:hint="eastAsia"/>
                <w:color w:val="auto"/>
                <w:sz w:val="24"/>
                <w:highlight w:val="none"/>
                <w:lang w:eastAsia="zh-CN"/>
              </w:rPr>
              <w:t>（</w:t>
            </w:r>
            <w:r>
              <w:rPr>
                <w:rFonts w:hint="eastAsia"/>
                <w:color w:val="auto"/>
                <w:sz w:val="24"/>
                <w:highlight w:val="none"/>
                <w:lang w:val="en-US" w:eastAsia="zh-CN"/>
              </w:rPr>
              <w:t>1</w:t>
            </w:r>
            <w:r>
              <w:rPr>
                <w:rFonts w:hint="eastAsia"/>
                <w:color w:val="auto"/>
                <w:sz w:val="24"/>
                <w:highlight w:val="none"/>
                <w:lang w:eastAsia="zh-CN"/>
              </w:rPr>
              <w:t>）裁料：</w:t>
            </w:r>
            <w:r>
              <w:rPr>
                <w:rFonts w:hint="eastAsia" w:ascii="Times New Roman" w:hAnsi="Times New Roman"/>
                <w:color w:val="auto"/>
                <w:sz w:val="24"/>
              </w:rPr>
              <w:t>将外购的</w:t>
            </w:r>
            <w:r>
              <w:rPr>
                <w:rFonts w:hint="eastAsia" w:ascii="Times New Roman" w:hAnsi="Times New Roman"/>
                <w:color w:val="auto"/>
                <w:sz w:val="24"/>
                <w:lang w:val="en-US" w:eastAsia="zh-CN"/>
              </w:rPr>
              <w:t>木质板材</w:t>
            </w:r>
            <w:r>
              <w:rPr>
                <w:rFonts w:hint="eastAsia" w:ascii="Times New Roman" w:hAnsi="Times New Roman"/>
                <w:color w:val="auto"/>
                <w:sz w:val="24"/>
              </w:rPr>
              <w:t>利用带锯机进行切割，得到需要的</w:t>
            </w:r>
            <w:r>
              <w:rPr>
                <w:rFonts w:hint="eastAsia" w:ascii="Times New Roman" w:hAnsi="Times New Roman"/>
                <w:color w:val="auto"/>
                <w:sz w:val="24"/>
                <w:lang w:eastAsia="zh-CN"/>
              </w:rPr>
              <w:t>规格。</w:t>
            </w:r>
            <w:r>
              <w:rPr>
                <w:rFonts w:hint="eastAsia" w:ascii="Times New Roman" w:hAnsi="Times New Roman"/>
                <w:color w:val="auto"/>
                <w:sz w:val="24"/>
                <w:highlight w:val="none"/>
                <w:lang w:eastAsia="zh-CN"/>
              </w:rPr>
              <w:t>。</w:t>
            </w:r>
          </w:p>
          <w:p w14:paraId="70E94534">
            <w:pPr>
              <w:pStyle w:val="60"/>
              <w:spacing w:line="360" w:lineRule="auto"/>
              <w:ind w:firstLine="480"/>
              <w:rPr>
                <w:rFonts w:hint="eastAsia"/>
                <w:color w:val="auto"/>
                <w:sz w:val="24"/>
              </w:rPr>
            </w:pPr>
            <w:r>
              <w:rPr>
                <w:rFonts w:hint="eastAsia"/>
                <w:color w:val="auto"/>
                <w:sz w:val="24"/>
              </w:rPr>
              <w:t>产污分析</w:t>
            </w:r>
            <w:r>
              <w:rPr>
                <w:rFonts w:hint="eastAsia"/>
                <w:color w:val="auto"/>
                <w:sz w:val="24"/>
                <w:lang w:eastAsia="zh-CN"/>
              </w:rPr>
              <w:t>：</w:t>
            </w:r>
            <w:r>
              <w:rPr>
                <w:rFonts w:hint="eastAsia"/>
                <w:color w:val="auto"/>
                <w:sz w:val="24"/>
              </w:rPr>
              <w:t>该过程产生噪声</w:t>
            </w:r>
            <w:r>
              <w:rPr>
                <w:rFonts w:hint="eastAsia"/>
                <w:color w:val="auto"/>
                <w:sz w:val="24"/>
                <w:lang w:val="en-US" w:eastAsia="zh-CN"/>
              </w:rPr>
              <w:t>N</w:t>
            </w:r>
            <w:r>
              <w:rPr>
                <w:rFonts w:hint="eastAsia"/>
                <w:color w:val="auto"/>
                <w:sz w:val="24"/>
              </w:rPr>
              <w:t>、</w:t>
            </w:r>
            <w:r>
              <w:rPr>
                <w:rFonts w:hint="eastAsia"/>
                <w:color w:val="auto"/>
                <w:sz w:val="24"/>
                <w:lang w:eastAsia="zh-CN"/>
              </w:rPr>
              <w:t>木材边角料</w:t>
            </w:r>
            <w:r>
              <w:rPr>
                <w:rFonts w:hint="eastAsia"/>
                <w:color w:val="auto"/>
                <w:sz w:val="24"/>
                <w:lang w:val="en-US" w:eastAsia="zh-CN"/>
              </w:rPr>
              <w:t>S9</w:t>
            </w:r>
            <w:r>
              <w:rPr>
                <w:rFonts w:hint="eastAsia"/>
                <w:color w:val="auto"/>
                <w:sz w:val="24"/>
                <w:lang w:eastAsia="zh-CN"/>
              </w:rPr>
              <w:t>、木材加工废气</w:t>
            </w:r>
            <w:r>
              <w:rPr>
                <w:rFonts w:hint="eastAsia"/>
                <w:color w:val="auto"/>
                <w:sz w:val="24"/>
                <w:lang w:val="en-US" w:eastAsia="zh-CN"/>
              </w:rPr>
              <w:t>G8（颗粒物）</w:t>
            </w:r>
            <w:r>
              <w:rPr>
                <w:rFonts w:hint="eastAsia"/>
                <w:color w:val="auto"/>
                <w:sz w:val="24"/>
              </w:rPr>
              <w:t>。</w:t>
            </w:r>
          </w:p>
          <w:p w14:paraId="19808EEB">
            <w:pPr>
              <w:pStyle w:val="60"/>
              <w:spacing w:line="360" w:lineRule="auto"/>
              <w:rPr>
                <w:rFonts w:hint="eastAsia" w:ascii="Times New Roman" w:hAnsi="Times New Roman"/>
                <w:color w:val="auto"/>
                <w:sz w:val="24"/>
                <w:highlight w:val="none"/>
                <w:lang w:eastAsia="zh-CN"/>
              </w:rPr>
            </w:pPr>
            <w:r>
              <w:rPr>
                <w:rFonts w:hint="eastAsia"/>
                <w:color w:val="auto"/>
                <w:sz w:val="24"/>
                <w:lang w:eastAsia="zh-CN"/>
              </w:rPr>
              <w:t>（</w:t>
            </w:r>
            <w:r>
              <w:rPr>
                <w:rFonts w:hint="eastAsia"/>
                <w:color w:val="auto"/>
                <w:sz w:val="24"/>
                <w:lang w:val="en-US" w:eastAsia="zh-CN"/>
              </w:rPr>
              <w:t>2</w:t>
            </w:r>
            <w:r>
              <w:rPr>
                <w:rFonts w:hint="eastAsia"/>
                <w:color w:val="auto"/>
                <w:sz w:val="24"/>
                <w:lang w:eastAsia="zh-CN"/>
              </w:rPr>
              <w:t>）铣型：利用雕刻机、立铣机、带锯机、刨床对半成品板材进行型材加工</w:t>
            </w:r>
            <w:r>
              <w:rPr>
                <w:rFonts w:hint="eastAsia" w:ascii="Times New Roman" w:hAnsi="Times New Roman"/>
                <w:color w:val="auto"/>
                <w:sz w:val="24"/>
                <w:highlight w:val="none"/>
                <w:lang w:eastAsia="zh-CN"/>
              </w:rPr>
              <w:t>。</w:t>
            </w:r>
          </w:p>
          <w:p w14:paraId="400E5A95">
            <w:pPr>
              <w:pStyle w:val="60"/>
              <w:spacing w:line="360" w:lineRule="auto"/>
              <w:ind w:firstLine="480"/>
              <w:rPr>
                <w:rFonts w:hint="eastAsia" w:ascii="Times New Roman" w:hAnsi="Times New Roman"/>
                <w:b/>
                <w:bCs/>
                <w:color w:val="auto"/>
                <w:sz w:val="24"/>
                <w:highlight w:val="none"/>
                <w:lang w:eastAsia="zh-CN"/>
              </w:rPr>
            </w:pPr>
            <w:r>
              <w:rPr>
                <w:rFonts w:hint="eastAsia"/>
                <w:color w:val="auto"/>
                <w:sz w:val="24"/>
              </w:rPr>
              <w:t>产污分析</w:t>
            </w:r>
            <w:r>
              <w:rPr>
                <w:rFonts w:hint="eastAsia"/>
                <w:color w:val="auto"/>
                <w:sz w:val="24"/>
                <w:lang w:eastAsia="zh-CN"/>
              </w:rPr>
              <w:t>：</w:t>
            </w:r>
            <w:r>
              <w:rPr>
                <w:rFonts w:hint="eastAsia"/>
                <w:color w:val="auto"/>
                <w:sz w:val="24"/>
              </w:rPr>
              <w:t>该过程产生噪声</w:t>
            </w:r>
            <w:r>
              <w:rPr>
                <w:rFonts w:hint="eastAsia"/>
                <w:color w:val="auto"/>
                <w:sz w:val="24"/>
                <w:lang w:val="en-US" w:eastAsia="zh-CN"/>
              </w:rPr>
              <w:t>N</w:t>
            </w:r>
            <w:r>
              <w:rPr>
                <w:rFonts w:hint="eastAsia"/>
                <w:color w:val="auto"/>
                <w:sz w:val="24"/>
              </w:rPr>
              <w:t>、</w:t>
            </w:r>
            <w:r>
              <w:rPr>
                <w:rFonts w:hint="eastAsia"/>
                <w:color w:val="auto"/>
                <w:sz w:val="24"/>
                <w:lang w:eastAsia="zh-CN"/>
              </w:rPr>
              <w:t>木材边角料</w:t>
            </w:r>
            <w:r>
              <w:rPr>
                <w:rFonts w:hint="eastAsia"/>
                <w:color w:val="auto"/>
                <w:sz w:val="24"/>
                <w:lang w:val="en-US" w:eastAsia="zh-CN"/>
              </w:rPr>
              <w:t>S9</w:t>
            </w:r>
            <w:r>
              <w:rPr>
                <w:rFonts w:hint="eastAsia"/>
                <w:color w:val="auto"/>
                <w:sz w:val="24"/>
                <w:lang w:eastAsia="zh-CN"/>
              </w:rPr>
              <w:t>、木材加工废气</w:t>
            </w:r>
            <w:r>
              <w:rPr>
                <w:rFonts w:hint="eastAsia"/>
                <w:color w:val="auto"/>
                <w:sz w:val="24"/>
                <w:lang w:val="en-US" w:eastAsia="zh-CN"/>
              </w:rPr>
              <w:t>G8（颗粒物）</w:t>
            </w:r>
            <w:r>
              <w:rPr>
                <w:rFonts w:hint="eastAsia"/>
                <w:color w:val="auto"/>
                <w:sz w:val="24"/>
              </w:rPr>
              <w:t>。</w:t>
            </w:r>
          </w:p>
          <w:p w14:paraId="1DA24538">
            <w:pPr>
              <w:pStyle w:val="60"/>
              <w:spacing w:line="360" w:lineRule="auto"/>
              <w:rPr>
                <w:rFonts w:hint="eastAsia" w:ascii="Times New Roman" w:hAnsi="Times New Roman"/>
                <w:color w:val="auto"/>
                <w:sz w:val="24"/>
                <w:highlight w:val="none"/>
                <w:lang w:eastAsia="zh-CN"/>
              </w:rPr>
            </w:pPr>
            <w:r>
              <w:rPr>
                <w:rFonts w:hint="eastAsia" w:ascii="Times New Roman" w:hAnsi="Times New Roman"/>
                <w:color w:val="auto"/>
                <w:sz w:val="24"/>
                <w:highlight w:val="none"/>
                <w:lang w:eastAsia="zh-CN"/>
              </w:rPr>
              <w:t>（</w:t>
            </w:r>
            <w:r>
              <w:rPr>
                <w:rFonts w:hint="eastAsia" w:ascii="Times New Roman" w:hAnsi="Times New Roman"/>
                <w:color w:val="auto"/>
                <w:sz w:val="24"/>
                <w:highlight w:val="none"/>
                <w:lang w:val="en-US" w:eastAsia="zh-CN"/>
              </w:rPr>
              <w:t>3</w:t>
            </w:r>
            <w:r>
              <w:rPr>
                <w:rFonts w:hint="eastAsia" w:ascii="Times New Roman" w:hAnsi="Times New Roman"/>
                <w:color w:val="auto"/>
                <w:sz w:val="24"/>
                <w:highlight w:val="none"/>
                <w:lang w:eastAsia="zh-CN"/>
              </w:rPr>
              <w:t>）</w:t>
            </w:r>
            <w:r>
              <w:rPr>
                <w:rFonts w:hint="eastAsia"/>
                <w:color w:val="auto"/>
                <w:sz w:val="24"/>
                <w:lang w:eastAsia="zh-CN"/>
              </w:rPr>
              <w:t>打孔：利用排钻进行打孔处理。</w:t>
            </w:r>
          </w:p>
          <w:p w14:paraId="0CB29D3D">
            <w:pPr>
              <w:pStyle w:val="60"/>
              <w:spacing w:line="360" w:lineRule="auto"/>
              <w:rPr>
                <w:rFonts w:hint="eastAsia"/>
                <w:color w:val="auto"/>
                <w:sz w:val="24"/>
                <w:highlight w:val="none"/>
                <w:lang w:eastAsia="zh-CN"/>
              </w:rPr>
            </w:pPr>
            <w:r>
              <w:rPr>
                <w:rFonts w:hint="eastAsia"/>
                <w:color w:val="auto"/>
                <w:sz w:val="24"/>
              </w:rPr>
              <w:t>产污分析</w:t>
            </w:r>
            <w:r>
              <w:rPr>
                <w:rFonts w:hint="eastAsia"/>
                <w:color w:val="auto"/>
                <w:sz w:val="24"/>
                <w:lang w:eastAsia="zh-CN"/>
              </w:rPr>
              <w:t>：</w:t>
            </w:r>
            <w:r>
              <w:rPr>
                <w:rFonts w:hint="eastAsia"/>
                <w:color w:val="auto"/>
                <w:sz w:val="24"/>
              </w:rPr>
              <w:t>该过程产生噪声</w:t>
            </w:r>
            <w:r>
              <w:rPr>
                <w:rFonts w:hint="eastAsia"/>
                <w:color w:val="auto"/>
                <w:sz w:val="24"/>
                <w:lang w:val="en-US" w:eastAsia="zh-CN"/>
              </w:rPr>
              <w:t>N</w:t>
            </w:r>
            <w:r>
              <w:rPr>
                <w:rFonts w:hint="eastAsia"/>
                <w:color w:val="auto"/>
                <w:sz w:val="24"/>
              </w:rPr>
              <w:t>、</w:t>
            </w:r>
            <w:r>
              <w:rPr>
                <w:rFonts w:hint="eastAsia"/>
                <w:color w:val="auto"/>
                <w:sz w:val="24"/>
                <w:lang w:eastAsia="zh-CN"/>
              </w:rPr>
              <w:t>木材边角料</w:t>
            </w:r>
            <w:r>
              <w:rPr>
                <w:rFonts w:hint="eastAsia"/>
                <w:color w:val="auto"/>
                <w:sz w:val="24"/>
                <w:lang w:val="en-US" w:eastAsia="zh-CN"/>
              </w:rPr>
              <w:t>S9</w:t>
            </w:r>
            <w:r>
              <w:rPr>
                <w:rFonts w:hint="eastAsia"/>
                <w:color w:val="auto"/>
                <w:sz w:val="24"/>
                <w:lang w:eastAsia="zh-CN"/>
              </w:rPr>
              <w:t>、木材加工废气</w:t>
            </w:r>
            <w:r>
              <w:rPr>
                <w:rFonts w:hint="eastAsia"/>
                <w:color w:val="auto"/>
                <w:sz w:val="24"/>
                <w:lang w:val="en-US" w:eastAsia="zh-CN"/>
              </w:rPr>
              <w:t>G8（颗粒物）</w:t>
            </w:r>
            <w:r>
              <w:rPr>
                <w:rFonts w:hint="eastAsia"/>
                <w:color w:val="auto"/>
                <w:sz w:val="24"/>
              </w:rPr>
              <w:t>。</w:t>
            </w:r>
          </w:p>
          <w:p w14:paraId="36AA1D8D">
            <w:pPr>
              <w:pStyle w:val="60"/>
              <w:spacing w:line="360" w:lineRule="auto"/>
              <w:rPr>
                <w:rFonts w:hint="eastAsia"/>
                <w:color w:val="auto"/>
                <w:sz w:val="24"/>
                <w:highlight w:val="none"/>
                <w:lang w:eastAsia="zh-CN"/>
              </w:rPr>
            </w:pPr>
            <w:r>
              <w:rPr>
                <w:rFonts w:hint="eastAsia"/>
                <w:color w:val="auto"/>
                <w:sz w:val="24"/>
                <w:highlight w:val="none"/>
                <w:lang w:eastAsia="zh-CN"/>
              </w:rPr>
              <w:t>（</w:t>
            </w:r>
            <w:r>
              <w:rPr>
                <w:rFonts w:hint="eastAsia"/>
                <w:color w:val="auto"/>
                <w:sz w:val="24"/>
                <w:highlight w:val="none"/>
                <w:lang w:val="en-US" w:eastAsia="zh-CN"/>
              </w:rPr>
              <w:t>4</w:t>
            </w:r>
            <w:r>
              <w:rPr>
                <w:rFonts w:hint="eastAsia"/>
                <w:color w:val="auto"/>
                <w:sz w:val="24"/>
                <w:highlight w:val="none"/>
                <w:lang w:eastAsia="zh-CN"/>
              </w:rPr>
              <w:t>）</w:t>
            </w:r>
            <w:r>
              <w:rPr>
                <w:rFonts w:hint="eastAsia"/>
                <w:color w:val="auto"/>
                <w:sz w:val="24"/>
                <w:lang w:eastAsia="zh-CN"/>
              </w:rPr>
              <w:t>打磨：在人工打磨平台内利用砂光机进行打磨，是板材表面更平整。</w:t>
            </w:r>
          </w:p>
          <w:p w14:paraId="3B654C27">
            <w:pPr>
              <w:pStyle w:val="60"/>
              <w:spacing w:line="360" w:lineRule="auto"/>
              <w:rPr>
                <w:rFonts w:hint="eastAsia"/>
                <w:color w:val="auto"/>
                <w:sz w:val="24"/>
                <w:highlight w:val="none"/>
                <w:lang w:eastAsia="zh-CN"/>
              </w:rPr>
            </w:pPr>
            <w:r>
              <w:rPr>
                <w:rFonts w:hint="eastAsia"/>
                <w:color w:val="auto"/>
                <w:sz w:val="24"/>
              </w:rPr>
              <w:t>产污分析</w:t>
            </w:r>
            <w:r>
              <w:rPr>
                <w:rFonts w:hint="eastAsia"/>
                <w:color w:val="auto"/>
                <w:sz w:val="24"/>
                <w:lang w:eastAsia="zh-CN"/>
              </w:rPr>
              <w:t>：</w:t>
            </w:r>
            <w:r>
              <w:rPr>
                <w:rFonts w:hint="eastAsia"/>
                <w:color w:val="auto"/>
                <w:sz w:val="24"/>
              </w:rPr>
              <w:t>该过程产生噪声</w:t>
            </w:r>
            <w:r>
              <w:rPr>
                <w:rFonts w:hint="eastAsia"/>
                <w:color w:val="auto"/>
                <w:sz w:val="24"/>
                <w:lang w:val="en-US" w:eastAsia="zh-CN"/>
              </w:rPr>
              <w:t>N</w:t>
            </w:r>
            <w:r>
              <w:rPr>
                <w:rFonts w:hint="eastAsia"/>
                <w:color w:val="auto"/>
                <w:sz w:val="24"/>
              </w:rPr>
              <w:t>、</w:t>
            </w:r>
            <w:r>
              <w:rPr>
                <w:rFonts w:hint="eastAsia"/>
                <w:color w:val="auto"/>
                <w:sz w:val="24"/>
                <w:lang w:eastAsia="zh-CN"/>
              </w:rPr>
              <w:t>木材边角料</w:t>
            </w:r>
            <w:r>
              <w:rPr>
                <w:rFonts w:hint="eastAsia"/>
                <w:color w:val="auto"/>
                <w:sz w:val="24"/>
                <w:lang w:val="en-US" w:eastAsia="zh-CN"/>
              </w:rPr>
              <w:t>S9</w:t>
            </w:r>
            <w:r>
              <w:rPr>
                <w:rFonts w:hint="eastAsia"/>
                <w:color w:val="auto"/>
                <w:sz w:val="24"/>
                <w:lang w:eastAsia="zh-CN"/>
              </w:rPr>
              <w:t>、木材加工废气</w:t>
            </w:r>
            <w:r>
              <w:rPr>
                <w:rFonts w:hint="eastAsia"/>
                <w:color w:val="auto"/>
                <w:sz w:val="24"/>
                <w:lang w:val="en-US" w:eastAsia="zh-CN"/>
              </w:rPr>
              <w:t>G8（颗粒物）</w:t>
            </w:r>
            <w:r>
              <w:rPr>
                <w:rFonts w:hint="eastAsia"/>
                <w:color w:val="auto"/>
                <w:sz w:val="24"/>
              </w:rPr>
              <w:t>。</w:t>
            </w:r>
          </w:p>
          <w:p w14:paraId="61C90B12">
            <w:pPr>
              <w:pStyle w:val="60"/>
              <w:spacing w:line="360" w:lineRule="auto"/>
              <w:rPr>
                <w:rFonts w:hint="eastAsia"/>
                <w:color w:val="auto"/>
                <w:sz w:val="24"/>
                <w:highlight w:val="none"/>
                <w:lang w:eastAsia="zh-CN"/>
              </w:rPr>
            </w:pPr>
            <w:r>
              <w:rPr>
                <w:rFonts w:hint="eastAsia"/>
                <w:color w:val="auto"/>
                <w:sz w:val="24"/>
                <w:lang w:eastAsia="zh-CN"/>
              </w:rPr>
              <w:t>（</w:t>
            </w:r>
            <w:r>
              <w:rPr>
                <w:rFonts w:hint="eastAsia"/>
                <w:color w:val="auto"/>
                <w:sz w:val="24"/>
                <w:lang w:val="en-US" w:eastAsia="zh-CN"/>
              </w:rPr>
              <w:t>5</w:t>
            </w:r>
            <w:r>
              <w:rPr>
                <w:rFonts w:hint="eastAsia"/>
                <w:color w:val="auto"/>
                <w:sz w:val="24"/>
                <w:lang w:eastAsia="zh-CN"/>
              </w:rPr>
              <w:t>）喷底漆：打磨好的半成品木质家具送入底漆房喷底漆。</w:t>
            </w:r>
          </w:p>
          <w:p w14:paraId="230256EC">
            <w:pPr>
              <w:pStyle w:val="60"/>
              <w:spacing w:line="360" w:lineRule="auto"/>
              <w:rPr>
                <w:rFonts w:hint="eastAsia" w:ascii="Times New Roman" w:hAnsi="Times New Roman"/>
                <w:color w:val="auto"/>
                <w:sz w:val="24"/>
                <w:highlight w:val="none"/>
                <w:lang w:val="en-US" w:eastAsia="zh-CN"/>
              </w:rPr>
            </w:pPr>
            <w:r>
              <w:rPr>
                <w:rFonts w:hint="eastAsia"/>
                <w:color w:val="auto"/>
                <w:sz w:val="24"/>
              </w:rPr>
              <w:t>产污分析</w:t>
            </w:r>
            <w:r>
              <w:rPr>
                <w:rFonts w:hint="eastAsia"/>
                <w:color w:val="auto"/>
                <w:sz w:val="24"/>
                <w:lang w:eastAsia="zh-CN"/>
              </w:rPr>
              <w:t>：</w:t>
            </w:r>
            <w:r>
              <w:rPr>
                <w:rFonts w:hint="eastAsia"/>
                <w:color w:val="auto"/>
                <w:sz w:val="24"/>
              </w:rPr>
              <w:t>该过程产生噪声</w:t>
            </w:r>
            <w:r>
              <w:rPr>
                <w:rFonts w:hint="eastAsia"/>
                <w:color w:val="auto"/>
                <w:sz w:val="24"/>
                <w:lang w:val="en-US" w:eastAsia="zh-CN"/>
              </w:rPr>
              <w:t>N</w:t>
            </w:r>
            <w:r>
              <w:rPr>
                <w:rFonts w:hint="eastAsia"/>
                <w:color w:val="auto"/>
                <w:sz w:val="24"/>
              </w:rPr>
              <w:t>、</w:t>
            </w:r>
            <w:r>
              <w:rPr>
                <w:rFonts w:hint="eastAsia"/>
                <w:color w:val="auto"/>
                <w:sz w:val="24"/>
                <w:lang w:eastAsia="zh-CN"/>
              </w:rPr>
              <w:t>废漆桶</w:t>
            </w:r>
            <w:r>
              <w:rPr>
                <w:rFonts w:hint="eastAsia"/>
                <w:color w:val="auto"/>
                <w:sz w:val="24"/>
                <w:lang w:val="en-US" w:eastAsia="zh-CN"/>
              </w:rPr>
              <w:t>S10</w:t>
            </w:r>
            <w:r>
              <w:rPr>
                <w:rFonts w:hint="eastAsia"/>
                <w:color w:val="auto"/>
                <w:sz w:val="24"/>
                <w:lang w:eastAsia="zh-CN"/>
              </w:rPr>
              <w:t>、漆渣</w:t>
            </w:r>
            <w:r>
              <w:rPr>
                <w:rFonts w:hint="eastAsia"/>
                <w:color w:val="auto"/>
                <w:sz w:val="24"/>
                <w:lang w:val="en-US" w:eastAsia="zh-CN"/>
              </w:rPr>
              <w:t>S11、</w:t>
            </w:r>
            <w:r>
              <w:rPr>
                <w:rFonts w:hint="eastAsia"/>
                <w:color w:val="auto"/>
                <w:sz w:val="24"/>
                <w:lang w:eastAsia="zh-CN"/>
              </w:rPr>
              <w:t>喷漆废气</w:t>
            </w:r>
            <w:r>
              <w:rPr>
                <w:rFonts w:hint="eastAsia"/>
                <w:color w:val="auto"/>
                <w:sz w:val="24"/>
                <w:lang w:val="en-US" w:eastAsia="zh-CN"/>
              </w:rPr>
              <w:t>G9（颗粒物、非甲烷总烃）。</w:t>
            </w:r>
          </w:p>
          <w:p w14:paraId="61C96D04">
            <w:pPr>
              <w:pStyle w:val="60"/>
              <w:spacing w:line="360" w:lineRule="auto"/>
              <w:rPr>
                <w:rFonts w:hint="eastAsia"/>
                <w:color w:val="auto"/>
                <w:sz w:val="24"/>
                <w:lang w:eastAsia="zh-CN"/>
              </w:rPr>
            </w:pPr>
            <w:r>
              <w:rPr>
                <w:rFonts w:hint="eastAsia" w:ascii="Times New Roman" w:hAnsi="Times New Roman"/>
                <w:color w:val="auto"/>
                <w:sz w:val="24"/>
                <w:highlight w:val="none"/>
                <w:lang w:val="en-US" w:eastAsia="zh-CN"/>
              </w:rPr>
              <w:t>（6）晾干：</w:t>
            </w:r>
            <w:r>
              <w:rPr>
                <w:rFonts w:hint="eastAsia"/>
                <w:color w:val="auto"/>
                <w:sz w:val="24"/>
                <w:lang w:eastAsia="zh-CN"/>
              </w:rPr>
              <w:t>喷完底漆后送入晾干房自然晾干。</w:t>
            </w:r>
          </w:p>
          <w:p w14:paraId="218386A3">
            <w:pPr>
              <w:pStyle w:val="60"/>
              <w:spacing w:line="360" w:lineRule="auto"/>
              <w:rPr>
                <w:rFonts w:hint="eastAsia" w:ascii="Times New Roman" w:hAnsi="Times New Roman"/>
                <w:color w:val="auto"/>
                <w:sz w:val="24"/>
                <w:highlight w:val="none"/>
                <w:lang w:val="en-US" w:eastAsia="zh-CN"/>
              </w:rPr>
            </w:pPr>
            <w:r>
              <w:rPr>
                <w:rFonts w:hint="eastAsia"/>
                <w:color w:val="auto"/>
                <w:sz w:val="24"/>
              </w:rPr>
              <w:t>产污分析</w:t>
            </w:r>
            <w:r>
              <w:rPr>
                <w:rFonts w:hint="eastAsia"/>
                <w:color w:val="auto"/>
                <w:sz w:val="24"/>
                <w:lang w:eastAsia="zh-CN"/>
              </w:rPr>
              <w:t>：</w:t>
            </w:r>
            <w:r>
              <w:rPr>
                <w:rFonts w:hint="eastAsia"/>
                <w:color w:val="auto"/>
                <w:sz w:val="24"/>
              </w:rPr>
              <w:t>该过程产生</w:t>
            </w:r>
            <w:r>
              <w:rPr>
                <w:rFonts w:hint="eastAsia"/>
                <w:color w:val="auto"/>
                <w:sz w:val="24"/>
                <w:lang w:eastAsia="zh-CN"/>
              </w:rPr>
              <w:t>晾干废气</w:t>
            </w:r>
            <w:r>
              <w:rPr>
                <w:rFonts w:hint="eastAsia"/>
                <w:color w:val="auto"/>
                <w:sz w:val="24"/>
                <w:lang w:val="en-US" w:eastAsia="zh-CN"/>
              </w:rPr>
              <w:t>G10（非甲烷总烃）。</w:t>
            </w:r>
          </w:p>
          <w:p w14:paraId="11C4888D">
            <w:pPr>
              <w:pStyle w:val="60"/>
              <w:spacing w:line="360" w:lineRule="auto"/>
              <w:rPr>
                <w:rFonts w:hint="eastAsia"/>
                <w:color w:val="auto"/>
                <w:sz w:val="24"/>
                <w:highlight w:val="none"/>
                <w:lang w:eastAsia="zh-CN"/>
              </w:rPr>
            </w:pPr>
            <w:r>
              <w:rPr>
                <w:rFonts w:hint="eastAsia"/>
                <w:color w:val="auto"/>
                <w:sz w:val="24"/>
                <w:lang w:eastAsia="zh-CN"/>
              </w:rPr>
              <w:t>（</w:t>
            </w:r>
            <w:r>
              <w:rPr>
                <w:rFonts w:hint="eastAsia"/>
                <w:color w:val="auto"/>
                <w:sz w:val="24"/>
                <w:lang w:val="en-US" w:eastAsia="zh-CN"/>
              </w:rPr>
              <w:t>7</w:t>
            </w:r>
            <w:r>
              <w:rPr>
                <w:rFonts w:hint="eastAsia"/>
                <w:color w:val="auto"/>
                <w:sz w:val="24"/>
                <w:lang w:eastAsia="zh-CN"/>
              </w:rPr>
              <w:t>）喷面漆：晾干后后的木质家具送入面漆房喷面漆。</w:t>
            </w:r>
          </w:p>
          <w:p w14:paraId="3FE6B908">
            <w:pPr>
              <w:pStyle w:val="60"/>
              <w:spacing w:line="360" w:lineRule="auto"/>
              <w:rPr>
                <w:rFonts w:hint="eastAsia" w:ascii="Times New Roman" w:hAnsi="Times New Roman"/>
                <w:color w:val="auto"/>
                <w:sz w:val="24"/>
                <w:highlight w:val="none"/>
                <w:lang w:val="en-US" w:eastAsia="zh-CN"/>
              </w:rPr>
            </w:pPr>
            <w:r>
              <w:rPr>
                <w:rFonts w:hint="eastAsia"/>
                <w:color w:val="auto"/>
                <w:sz w:val="24"/>
              </w:rPr>
              <w:t>产污分析</w:t>
            </w:r>
            <w:r>
              <w:rPr>
                <w:rFonts w:hint="eastAsia"/>
                <w:color w:val="auto"/>
                <w:sz w:val="24"/>
                <w:lang w:eastAsia="zh-CN"/>
              </w:rPr>
              <w:t>：</w:t>
            </w:r>
            <w:r>
              <w:rPr>
                <w:rFonts w:hint="eastAsia"/>
                <w:color w:val="auto"/>
                <w:sz w:val="24"/>
              </w:rPr>
              <w:t>该过程产生噪声</w:t>
            </w:r>
            <w:r>
              <w:rPr>
                <w:rFonts w:hint="eastAsia"/>
                <w:color w:val="auto"/>
                <w:sz w:val="24"/>
                <w:lang w:val="en-US" w:eastAsia="zh-CN"/>
              </w:rPr>
              <w:t>N</w:t>
            </w:r>
            <w:r>
              <w:rPr>
                <w:rFonts w:hint="eastAsia"/>
                <w:color w:val="auto"/>
                <w:sz w:val="24"/>
              </w:rPr>
              <w:t>、</w:t>
            </w:r>
            <w:r>
              <w:rPr>
                <w:rFonts w:hint="eastAsia"/>
                <w:color w:val="auto"/>
                <w:sz w:val="24"/>
                <w:lang w:eastAsia="zh-CN"/>
              </w:rPr>
              <w:t>废漆桶</w:t>
            </w:r>
            <w:r>
              <w:rPr>
                <w:rFonts w:hint="eastAsia"/>
                <w:color w:val="auto"/>
                <w:sz w:val="24"/>
                <w:lang w:val="en-US" w:eastAsia="zh-CN"/>
              </w:rPr>
              <w:t>S10</w:t>
            </w:r>
            <w:r>
              <w:rPr>
                <w:rFonts w:hint="eastAsia"/>
                <w:color w:val="auto"/>
                <w:sz w:val="24"/>
                <w:lang w:eastAsia="zh-CN"/>
              </w:rPr>
              <w:t>、漆渣</w:t>
            </w:r>
            <w:r>
              <w:rPr>
                <w:rFonts w:hint="eastAsia"/>
                <w:color w:val="auto"/>
                <w:sz w:val="24"/>
                <w:lang w:val="en-US" w:eastAsia="zh-CN"/>
              </w:rPr>
              <w:t>S11、</w:t>
            </w:r>
            <w:r>
              <w:rPr>
                <w:rFonts w:hint="eastAsia"/>
                <w:color w:val="auto"/>
                <w:sz w:val="24"/>
                <w:lang w:eastAsia="zh-CN"/>
              </w:rPr>
              <w:t>喷漆废气</w:t>
            </w:r>
            <w:r>
              <w:rPr>
                <w:rFonts w:hint="eastAsia"/>
                <w:color w:val="auto"/>
                <w:sz w:val="24"/>
                <w:lang w:val="en-US" w:eastAsia="zh-CN"/>
              </w:rPr>
              <w:t>G9（颗粒物、非甲烷总烃）。</w:t>
            </w:r>
          </w:p>
          <w:p w14:paraId="64A8B44D">
            <w:pPr>
              <w:pStyle w:val="60"/>
              <w:spacing w:line="360" w:lineRule="auto"/>
              <w:rPr>
                <w:rFonts w:hint="eastAsia"/>
                <w:color w:val="auto"/>
                <w:sz w:val="24"/>
                <w:lang w:eastAsia="zh-CN"/>
              </w:rPr>
            </w:pPr>
            <w:r>
              <w:rPr>
                <w:rFonts w:hint="eastAsia" w:ascii="Times New Roman" w:hAnsi="Times New Roman"/>
                <w:color w:val="auto"/>
                <w:sz w:val="24"/>
                <w:highlight w:val="none"/>
                <w:lang w:val="en-US" w:eastAsia="zh-CN"/>
              </w:rPr>
              <w:t>（8）晾干：</w:t>
            </w:r>
            <w:r>
              <w:rPr>
                <w:rFonts w:hint="eastAsia"/>
                <w:color w:val="auto"/>
                <w:sz w:val="24"/>
                <w:lang w:eastAsia="zh-CN"/>
              </w:rPr>
              <w:t>喷完面漆后送入晾干房自然晾干。</w:t>
            </w:r>
          </w:p>
          <w:p w14:paraId="239BE380">
            <w:pPr>
              <w:pStyle w:val="60"/>
              <w:spacing w:line="360" w:lineRule="auto"/>
              <w:rPr>
                <w:rFonts w:hint="eastAsia" w:ascii="Times New Roman" w:hAnsi="Times New Roman"/>
                <w:color w:val="auto"/>
                <w:sz w:val="24"/>
                <w:highlight w:val="none"/>
                <w:lang w:val="en-US" w:eastAsia="zh-CN"/>
              </w:rPr>
            </w:pPr>
            <w:r>
              <w:rPr>
                <w:rFonts w:hint="eastAsia"/>
                <w:color w:val="auto"/>
                <w:sz w:val="24"/>
              </w:rPr>
              <w:t>产污分析</w:t>
            </w:r>
            <w:r>
              <w:rPr>
                <w:rFonts w:hint="eastAsia"/>
                <w:color w:val="auto"/>
                <w:sz w:val="24"/>
                <w:lang w:eastAsia="zh-CN"/>
              </w:rPr>
              <w:t>：</w:t>
            </w:r>
            <w:r>
              <w:rPr>
                <w:rFonts w:hint="eastAsia"/>
                <w:color w:val="auto"/>
                <w:sz w:val="24"/>
              </w:rPr>
              <w:t>该过程产生</w:t>
            </w:r>
            <w:r>
              <w:rPr>
                <w:rFonts w:hint="eastAsia"/>
                <w:color w:val="auto"/>
                <w:sz w:val="24"/>
                <w:lang w:eastAsia="zh-CN"/>
              </w:rPr>
              <w:t>晾干废气</w:t>
            </w:r>
            <w:r>
              <w:rPr>
                <w:rFonts w:hint="eastAsia"/>
                <w:color w:val="auto"/>
                <w:sz w:val="24"/>
                <w:lang w:val="en-US" w:eastAsia="zh-CN"/>
              </w:rPr>
              <w:t>G10（非甲烷总烃）。</w:t>
            </w:r>
          </w:p>
          <w:p w14:paraId="5531E092">
            <w:pPr>
              <w:pStyle w:val="60"/>
              <w:spacing w:line="360" w:lineRule="auto"/>
              <w:rPr>
                <w:rFonts w:hint="eastAsia"/>
                <w:color w:val="auto"/>
                <w:sz w:val="24"/>
                <w:lang w:eastAsia="zh-CN"/>
              </w:rPr>
            </w:pPr>
            <w:r>
              <w:rPr>
                <w:rFonts w:hint="eastAsia" w:ascii="Times New Roman" w:hAnsi="Times New Roman"/>
                <w:color w:val="auto"/>
                <w:sz w:val="24"/>
                <w:lang w:eastAsia="zh-CN"/>
              </w:rPr>
              <w:t>（</w:t>
            </w:r>
            <w:r>
              <w:rPr>
                <w:rFonts w:hint="eastAsia" w:ascii="Times New Roman" w:hAnsi="Times New Roman"/>
                <w:color w:val="auto"/>
                <w:sz w:val="24"/>
                <w:lang w:val="en-US" w:eastAsia="zh-CN"/>
              </w:rPr>
              <w:t>9</w:t>
            </w:r>
            <w:r>
              <w:rPr>
                <w:rFonts w:hint="eastAsia" w:ascii="Times New Roman" w:hAnsi="Times New Roman"/>
                <w:color w:val="auto"/>
                <w:sz w:val="24"/>
                <w:lang w:eastAsia="zh-CN"/>
              </w:rPr>
              <w:t>）软包：</w:t>
            </w:r>
            <w:r>
              <w:rPr>
                <w:rFonts w:hint="eastAsia"/>
                <w:color w:val="auto"/>
                <w:sz w:val="24"/>
                <w:lang w:eastAsia="zh-CN"/>
              </w:rPr>
              <w:t>对根据产品要求，部分加工成型的木质家具需要进行</w:t>
            </w:r>
            <w:r>
              <w:rPr>
                <w:rFonts w:hint="eastAsia" w:ascii="Times New Roman" w:hAnsi="Times New Roman"/>
                <w:color w:val="auto"/>
                <w:sz w:val="24"/>
              </w:rPr>
              <w:t>软包处理，</w:t>
            </w:r>
            <w:r>
              <w:rPr>
                <w:rFonts w:hint="eastAsia" w:ascii="Times New Roman" w:hAnsi="Times New Roman"/>
                <w:color w:val="auto"/>
                <w:sz w:val="24"/>
                <w:lang w:eastAsia="zh-CN"/>
              </w:rPr>
              <w:t>软包过程需要人工喷胶，喷胶后按照设计要求将发泡海绵粘到木板上</w:t>
            </w:r>
            <w:r>
              <w:rPr>
                <w:rFonts w:hint="eastAsia"/>
                <w:color w:val="auto"/>
                <w:sz w:val="24"/>
                <w:lang w:eastAsia="zh-CN"/>
              </w:rPr>
              <w:t>。</w:t>
            </w:r>
          </w:p>
          <w:p w14:paraId="661930E0">
            <w:pPr>
              <w:pStyle w:val="60"/>
              <w:spacing w:line="360" w:lineRule="auto"/>
              <w:rPr>
                <w:rFonts w:hint="eastAsia"/>
                <w:color w:val="auto"/>
                <w:sz w:val="24"/>
                <w:lang w:eastAsia="zh-CN"/>
              </w:rPr>
            </w:pPr>
            <w:r>
              <w:rPr>
                <w:rFonts w:hint="eastAsia"/>
                <w:color w:val="auto"/>
                <w:sz w:val="24"/>
              </w:rPr>
              <w:t>产污分析</w:t>
            </w:r>
            <w:r>
              <w:rPr>
                <w:rFonts w:hint="eastAsia"/>
                <w:color w:val="auto"/>
                <w:sz w:val="24"/>
                <w:lang w:eastAsia="zh-CN"/>
              </w:rPr>
              <w:t>：</w:t>
            </w:r>
            <w:r>
              <w:rPr>
                <w:rFonts w:hint="eastAsia"/>
                <w:color w:val="auto"/>
                <w:sz w:val="24"/>
              </w:rPr>
              <w:t>该过程产生噪声</w:t>
            </w:r>
            <w:r>
              <w:rPr>
                <w:rFonts w:hint="eastAsia"/>
                <w:color w:val="auto"/>
                <w:sz w:val="24"/>
                <w:lang w:val="en-US" w:eastAsia="zh-CN"/>
              </w:rPr>
              <w:t>N</w:t>
            </w:r>
            <w:r>
              <w:rPr>
                <w:rFonts w:hint="eastAsia"/>
                <w:color w:val="auto"/>
                <w:sz w:val="24"/>
              </w:rPr>
              <w:t>、</w:t>
            </w:r>
            <w:r>
              <w:rPr>
                <w:rFonts w:hint="eastAsia"/>
                <w:color w:val="auto"/>
                <w:sz w:val="24"/>
                <w:lang w:val="en-US" w:eastAsia="zh-CN"/>
              </w:rPr>
              <w:t>喷胶工序废气G7（非甲烷总烃）</w:t>
            </w:r>
            <w:r>
              <w:rPr>
                <w:rFonts w:hint="eastAsia"/>
                <w:color w:val="auto"/>
                <w:sz w:val="24"/>
                <w:lang w:eastAsia="zh-CN"/>
              </w:rPr>
              <w:t>、</w:t>
            </w:r>
            <w:r>
              <w:rPr>
                <w:rFonts w:hint="eastAsia" w:ascii="Times New Roman" w:hAnsi="Times New Roman"/>
                <w:color w:val="auto"/>
                <w:sz w:val="24"/>
                <w:lang w:eastAsia="zh-CN"/>
              </w:rPr>
              <w:t>废胶桶</w:t>
            </w:r>
            <w:r>
              <w:rPr>
                <w:rFonts w:hint="eastAsia"/>
                <w:color w:val="auto"/>
                <w:sz w:val="24"/>
                <w:lang w:val="en-US" w:eastAsia="zh-CN"/>
              </w:rPr>
              <w:t>S6</w:t>
            </w:r>
            <w:r>
              <w:rPr>
                <w:rFonts w:hint="eastAsia"/>
                <w:color w:val="auto"/>
                <w:sz w:val="24"/>
                <w:lang w:eastAsia="zh-CN"/>
              </w:rPr>
              <w:t>。</w:t>
            </w:r>
          </w:p>
          <w:p w14:paraId="3A57AE5D">
            <w:pPr>
              <w:pStyle w:val="60"/>
              <w:spacing w:line="360" w:lineRule="auto"/>
              <w:rPr>
                <w:rFonts w:hint="eastAsia" w:eastAsia="宋体"/>
                <w:color w:val="auto"/>
                <w:sz w:val="24"/>
                <w:lang w:eastAsia="zh-CN"/>
              </w:rPr>
            </w:pPr>
            <w:r>
              <w:rPr>
                <w:rFonts w:hint="eastAsia" w:ascii="Times New Roman" w:hAnsi="Times New Roman"/>
                <w:color w:val="auto"/>
                <w:sz w:val="24"/>
                <w:highlight w:val="none"/>
                <w:lang w:val="en-US" w:eastAsia="zh-CN"/>
              </w:rPr>
              <w:t>（10）剪裁缝纫</w:t>
            </w:r>
            <w:r>
              <w:rPr>
                <w:rFonts w:hint="eastAsia"/>
                <w:color w:val="auto"/>
                <w:sz w:val="24"/>
                <w:lang w:eastAsia="zh-CN"/>
              </w:rPr>
              <w:t>：</w:t>
            </w:r>
            <w:r>
              <w:rPr>
                <w:rFonts w:hint="eastAsia" w:ascii="Times New Roman" w:hAnsi="Times New Roman"/>
                <w:color w:val="auto"/>
                <w:sz w:val="24"/>
              </w:rPr>
              <w:t>外购的</w:t>
            </w:r>
            <w:r>
              <w:rPr>
                <w:rFonts w:hint="eastAsia"/>
                <w:color w:val="auto"/>
                <w:sz w:val="24"/>
                <w:lang w:eastAsia="zh-CN"/>
              </w:rPr>
              <w:t>海绵、</w:t>
            </w:r>
            <w:r>
              <w:rPr>
                <w:rFonts w:hint="eastAsia" w:ascii="Times New Roman" w:hAnsi="Times New Roman"/>
                <w:color w:val="auto"/>
                <w:sz w:val="24"/>
              </w:rPr>
              <w:t>皮革和布按设计要求通过裁剪机进行裁剪，得到需要的大小，通过缝纫机进行缝纫</w:t>
            </w:r>
            <w:r>
              <w:rPr>
                <w:rFonts w:hint="eastAsia"/>
                <w:color w:val="auto"/>
                <w:sz w:val="24"/>
                <w:lang w:eastAsia="zh-CN"/>
              </w:rPr>
              <w:t>。</w:t>
            </w:r>
          </w:p>
          <w:p w14:paraId="0372C79A">
            <w:pPr>
              <w:pStyle w:val="60"/>
              <w:spacing w:line="360" w:lineRule="auto"/>
              <w:rPr>
                <w:rFonts w:hint="eastAsia"/>
                <w:color w:val="auto"/>
                <w:sz w:val="24"/>
                <w:lang w:eastAsia="zh-CN"/>
              </w:rPr>
            </w:pPr>
            <w:r>
              <w:rPr>
                <w:rFonts w:hint="eastAsia"/>
                <w:color w:val="auto"/>
                <w:sz w:val="24"/>
              </w:rPr>
              <w:t>产污分析</w:t>
            </w:r>
            <w:r>
              <w:rPr>
                <w:rFonts w:hint="eastAsia"/>
                <w:color w:val="auto"/>
                <w:sz w:val="24"/>
                <w:lang w:eastAsia="zh-CN"/>
              </w:rPr>
              <w:t>：</w:t>
            </w:r>
            <w:r>
              <w:rPr>
                <w:rFonts w:hint="eastAsia"/>
                <w:color w:val="auto"/>
                <w:sz w:val="24"/>
              </w:rPr>
              <w:t>该过程产生噪声</w:t>
            </w:r>
            <w:r>
              <w:rPr>
                <w:rFonts w:hint="eastAsia"/>
                <w:color w:val="auto"/>
                <w:sz w:val="24"/>
                <w:lang w:val="en-US" w:eastAsia="zh-CN"/>
              </w:rPr>
              <w:t>N</w:t>
            </w:r>
            <w:r>
              <w:rPr>
                <w:rFonts w:hint="eastAsia"/>
                <w:color w:val="auto"/>
                <w:sz w:val="24"/>
              </w:rPr>
              <w:t>、</w:t>
            </w:r>
            <w:r>
              <w:rPr>
                <w:rFonts w:hint="eastAsia" w:ascii="Times New Roman" w:hAnsi="Times New Roman"/>
                <w:color w:val="auto"/>
                <w:sz w:val="24"/>
                <w:lang w:val="en-US" w:eastAsia="zh-CN"/>
              </w:rPr>
              <w:t>皮革、海绵</w:t>
            </w:r>
            <w:r>
              <w:rPr>
                <w:rFonts w:hint="eastAsia"/>
                <w:color w:val="auto"/>
                <w:sz w:val="24"/>
                <w:lang w:val="en-US" w:eastAsia="zh-CN"/>
              </w:rPr>
              <w:t>和布</w:t>
            </w:r>
            <w:r>
              <w:rPr>
                <w:rFonts w:hint="eastAsia" w:ascii="Times New Roman" w:hAnsi="Times New Roman"/>
                <w:color w:val="auto"/>
                <w:sz w:val="24"/>
                <w:lang w:val="en-US" w:eastAsia="zh-CN"/>
              </w:rPr>
              <w:t>边角料</w:t>
            </w:r>
            <w:r>
              <w:rPr>
                <w:rFonts w:hint="eastAsia"/>
                <w:color w:val="auto"/>
                <w:sz w:val="24"/>
                <w:lang w:val="en-US" w:eastAsia="zh-CN"/>
              </w:rPr>
              <w:t>S7</w:t>
            </w:r>
            <w:r>
              <w:rPr>
                <w:rFonts w:hint="eastAsia"/>
                <w:color w:val="auto"/>
                <w:sz w:val="24"/>
                <w:lang w:eastAsia="zh-CN"/>
              </w:rPr>
              <w:t>。</w:t>
            </w:r>
          </w:p>
          <w:p w14:paraId="029D9CE4">
            <w:pPr>
              <w:pStyle w:val="60"/>
              <w:spacing w:line="360" w:lineRule="auto"/>
              <w:rPr>
                <w:rFonts w:hint="default" w:ascii="Times New Roman" w:hAnsi="Times New Roman"/>
                <w:color w:val="auto"/>
                <w:sz w:val="24"/>
                <w:lang w:val="en-US" w:eastAsia="zh-CN"/>
              </w:rPr>
            </w:pPr>
            <w:r>
              <w:rPr>
                <w:rFonts w:hint="eastAsia"/>
                <w:color w:val="auto"/>
                <w:sz w:val="24"/>
                <w:lang w:eastAsia="zh-CN"/>
              </w:rPr>
              <w:t>（</w:t>
            </w:r>
            <w:r>
              <w:rPr>
                <w:rFonts w:hint="eastAsia"/>
                <w:color w:val="auto"/>
                <w:sz w:val="24"/>
                <w:lang w:val="en-US" w:eastAsia="zh-CN"/>
              </w:rPr>
              <w:t>11</w:t>
            </w:r>
            <w:r>
              <w:rPr>
                <w:rFonts w:hint="eastAsia"/>
                <w:color w:val="auto"/>
                <w:sz w:val="24"/>
                <w:lang w:eastAsia="zh-CN"/>
              </w:rPr>
              <w:t>）组装、成品入库：按照产品需求进行产品组装后</w:t>
            </w:r>
            <w:r>
              <w:rPr>
                <w:rFonts w:hint="eastAsia" w:ascii="Times New Roman" w:hAnsi="Times New Roman"/>
                <w:color w:val="auto"/>
                <w:sz w:val="24"/>
              </w:rPr>
              <w:t>即为</w:t>
            </w:r>
            <w:r>
              <w:rPr>
                <w:rFonts w:hint="eastAsia" w:ascii="Times New Roman" w:hAnsi="Times New Roman"/>
                <w:color w:val="auto"/>
                <w:sz w:val="24"/>
                <w:lang w:eastAsia="zh-CN"/>
              </w:rPr>
              <w:t>成品</w:t>
            </w:r>
            <w:r>
              <w:rPr>
                <w:rFonts w:hint="eastAsia"/>
                <w:color w:val="auto"/>
                <w:sz w:val="24"/>
                <w:lang w:eastAsia="zh-CN"/>
              </w:rPr>
              <w:t>。</w:t>
            </w:r>
          </w:p>
          <w:p w14:paraId="6F434F89">
            <w:pPr>
              <w:pStyle w:val="60"/>
              <w:numPr>
                <w:ilvl w:val="0"/>
                <w:numId w:val="0"/>
              </w:numPr>
              <w:spacing w:line="360" w:lineRule="auto"/>
              <w:ind w:firstLine="482" w:firstLineChars="200"/>
              <w:rPr>
                <w:rFonts w:hint="default"/>
                <w:color w:val="auto"/>
                <w:sz w:val="24"/>
                <w:highlight w:val="none"/>
                <w:lang w:val="en-US" w:eastAsia="zh-CN"/>
              </w:rPr>
            </w:pPr>
            <w:r>
              <w:rPr>
                <w:rFonts w:hint="eastAsia"/>
                <w:b/>
                <w:bCs/>
                <w:color w:val="auto"/>
                <w:sz w:val="24"/>
                <w:highlight w:val="none"/>
                <w:lang w:val="en-US" w:eastAsia="zh-CN"/>
              </w:rPr>
              <w:t>其他产污环节：</w:t>
            </w:r>
            <w:r>
              <w:rPr>
                <w:rFonts w:hint="eastAsia"/>
                <w:b w:val="0"/>
                <w:bCs w:val="0"/>
                <w:color w:val="auto"/>
                <w:sz w:val="24"/>
                <w:highlight w:val="none"/>
                <w:lang w:val="en-US" w:eastAsia="zh-CN"/>
              </w:rPr>
              <w:t>废包装材料，布袋除尘器产生的废布袋、布袋除尘器收集尘，滤芯除尘器定期更换产生的废滤芯，原料包装产生的废脱脂剂桶、废陶化剂桶，槽液过滤产生的废过滤棉，设备维护产生的废液压油、废液压油桶、废机油、废机油桶，污水处理设备产生的污泥、废过滤介质，喷漆房水帘产生的水帘废水、有机废气治理设备产生的</w:t>
            </w:r>
            <w:r>
              <w:rPr>
                <w:rFonts w:hint="eastAsia"/>
                <w:b w:val="0"/>
                <w:bCs w:val="0"/>
                <w:color w:val="FF0000"/>
                <w:sz w:val="24"/>
                <w:highlight w:val="none"/>
                <w:lang w:val="en-US" w:eastAsia="zh-CN"/>
              </w:rPr>
              <w:t>废过滤棉、</w:t>
            </w:r>
            <w:r>
              <w:rPr>
                <w:rFonts w:hint="eastAsia"/>
                <w:b w:val="0"/>
                <w:bCs w:val="0"/>
                <w:color w:val="auto"/>
                <w:sz w:val="24"/>
                <w:highlight w:val="none"/>
                <w:lang w:val="en-US" w:eastAsia="zh-CN"/>
              </w:rPr>
              <w:t>废活性炭和废催化剂，</w:t>
            </w:r>
            <w:r>
              <w:rPr>
                <w:rFonts w:hint="eastAsia"/>
                <w:color w:val="auto"/>
                <w:sz w:val="24"/>
                <w:highlight w:val="none"/>
                <w:lang w:val="en-US" w:eastAsia="zh-CN"/>
              </w:rPr>
              <w:t>员工生活产生的生活垃圾和生活污水。</w:t>
            </w:r>
          </w:p>
          <w:p w14:paraId="6EBBD445">
            <w:pPr>
              <w:pStyle w:val="60"/>
              <w:numPr>
                <w:ilvl w:val="0"/>
                <w:numId w:val="0"/>
              </w:numPr>
              <w:spacing w:line="360" w:lineRule="auto"/>
              <w:ind w:firstLine="480" w:firstLineChars="200"/>
              <w:rPr>
                <w:rFonts w:hint="eastAsia"/>
                <w:color w:val="auto"/>
                <w:sz w:val="24"/>
                <w:highlight w:val="none"/>
                <w:lang w:val="en-US" w:eastAsia="zh-CN"/>
              </w:rPr>
            </w:pPr>
            <w:r>
              <w:rPr>
                <w:rFonts w:hint="eastAsia"/>
                <w:color w:val="auto"/>
                <w:sz w:val="24"/>
                <w:highlight w:val="none"/>
                <w:lang w:val="en-US" w:eastAsia="zh-CN"/>
              </w:rPr>
              <w:t>项目运营期主要污染工序及污染因子见下表。</w:t>
            </w:r>
          </w:p>
          <w:p w14:paraId="7CE4C830">
            <w:pPr>
              <w:pStyle w:val="31"/>
              <w:spacing w:before="156" w:beforeLines="50"/>
              <w:jc w:val="center"/>
              <w:rPr>
                <w:rFonts w:ascii="Times New Roman" w:hAnsi="Times New Roman" w:cs="Times New Roman"/>
                <w:b/>
                <w:color w:val="auto"/>
              </w:rPr>
            </w:pPr>
          </w:p>
          <w:p w14:paraId="6E8528EB">
            <w:pPr>
              <w:pStyle w:val="31"/>
              <w:spacing w:before="156" w:beforeLines="50"/>
              <w:jc w:val="center"/>
              <w:rPr>
                <w:rFonts w:ascii="Times New Roman" w:hAnsi="Times New Roman" w:cs="Times New Roman"/>
                <w:b/>
                <w:color w:val="auto"/>
              </w:rPr>
            </w:pPr>
            <w:r>
              <w:rPr>
                <w:rFonts w:ascii="Times New Roman" w:hAnsi="Times New Roman" w:cs="Times New Roman"/>
                <w:b/>
                <w:color w:val="auto"/>
              </w:rPr>
              <w:t>表2-</w:t>
            </w:r>
            <w:r>
              <w:rPr>
                <w:rFonts w:hint="eastAsia" w:hAnsi="Times New Roman" w:cs="Times New Roman"/>
                <w:b/>
                <w:color w:val="auto"/>
                <w:lang w:val="en-US" w:eastAsia="zh-CN"/>
              </w:rPr>
              <w:t>10</w:t>
            </w:r>
            <w:r>
              <w:rPr>
                <w:rFonts w:ascii="Times New Roman" w:hAnsi="Times New Roman" w:cs="Times New Roman"/>
                <w:b/>
                <w:color w:val="auto"/>
              </w:rPr>
              <w:t xml:space="preserve">  项目运营期主要污染工序一览表</w:t>
            </w:r>
          </w:p>
          <w:tbl>
            <w:tblPr>
              <w:tblStyle w:val="37"/>
              <w:tblW w:w="498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8"/>
              <w:gridCol w:w="1173"/>
              <w:gridCol w:w="802"/>
              <w:gridCol w:w="1928"/>
              <w:gridCol w:w="1551"/>
              <w:gridCol w:w="1038"/>
              <w:gridCol w:w="1590"/>
              <w:gridCol w:w="1261"/>
            </w:tblGrid>
            <w:tr w14:paraId="494CF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19" w:type="pct"/>
                  <w:gridSpan w:val="2"/>
                  <w:shd w:val="clear" w:color="auto" w:fill="auto"/>
                  <w:vAlign w:val="center"/>
                </w:tcPr>
                <w:p w14:paraId="219F9E49">
                  <w:pPr>
                    <w:pStyle w:val="160"/>
                    <w:rPr>
                      <w:b/>
                      <w:bCs/>
                      <w:color w:val="auto"/>
                    </w:rPr>
                  </w:pPr>
                  <w:r>
                    <w:rPr>
                      <w:b/>
                      <w:bCs/>
                      <w:color w:val="auto"/>
                    </w:rPr>
                    <w:t>类别</w:t>
                  </w:r>
                </w:p>
              </w:tc>
              <w:tc>
                <w:tcPr>
                  <w:tcW w:w="410" w:type="pct"/>
                  <w:shd w:val="clear" w:color="auto" w:fill="auto"/>
                  <w:vAlign w:val="center"/>
                </w:tcPr>
                <w:p w14:paraId="18266881">
                  <w:pPr>
                    <w:pStyle w:val="160"/>
                    <w:rPr>
                      <w:rFonts w:hint="eastAsia" w:eastAsia="宋体"/>
                      <w:b/>
                      <w:bCs/>
                      <w:color w:val="auto"/>
                      <w:lang w:eastAsia="zh-CN"/>
                    </w:rPr>
                  </w:pPr>
                  <w:r>
                    <w:rPr>
                      <w:rFonts w:hint="eastAsia"/>
                      <w:b/>
                      <w:bCs/>
                      <w:color w:val="auto"/>
                      <w:lang w:eastAsia="zh-CN"/>
                    </w:rPr>
                    <w:t>编号</w:t>
                  </w:r>
                </w:p>
              </w:tc>
              <w:tc>
                <w:tcPr>
                  <w:tcW w:w="986" w:type="pct"/>
                  <w:shd w:val="clear" w:color="auto" w:fill="auto"/>
                  <w:vAlign w:val="center"/>
                </w:tcPr>
                <w:p w14:paraId="23A21BE8">
                  <w:pPr>
                    <w:pStyle w:val="160"/>
                    <w:rPr>
                      <w:b/>
                      <w:bCs/>
                      <w:color w:val="auto"/>
                    </w:rPr>
                  </w:pPr>
                  <w:r>
                    <w:rPr>
                      <w:b/>
                      <w:bCs/>
                      <w:color w:val="auto"/>
                    </w:rPr>
                    <w:t>产污环节</w:t>
                  </w:r>
                </w:p>
              </w:tc>
              <w:tc>
                <w:tcPr>
                  <w:tcW w:w="793" w:type="pct"/>
                  <w:shd w:val="clear" w:color="auto" w:fill="auto"/>
                  <w:vAlign w:val="center"/>
                </w:tcPr>
                <w:p w14:paraId="2BC4D89B">
                  <w:pPr>
                    <w:pStyle w:val="160"/>
                    <w:rPr>
                      <w:b/>
                      <w:bCs/>
                      <w:color w:val="auto"/>
                    </w:rPr>
                  </w:pPr>
                  <w:r>
                    <w:rPr>
                      <w:b/>
                      <w:bCs/>
                      <w:color w:val="auto"/>
                    </w:rPr>
                    <w:t>污染物</w:t>
                  </w:r>
                </w:p>
              </w:tc>
              <w:tc>
                <w:tcPr>
                  <w:tcW w:w="531" w:type="pct"/>
                  <w:shd w:val="clear" w:color="auto" w:fill="auto"/>
                  <w:vAlign w:val="center"/>
                </w:tcPr>
                <w:p w14:paraId="69F74D83">
                  <w:pPr>
                    <w:pStyle w:val="160"/>
                    <w:rPr>
                      <w:b/>
                      <w:bCs/>
                      <w:color w:val="auto"/>
                    </w:rPr>
                  </w:pPr>
                  <w:r>
                    <w:rPr>
                      <w:rFonts w:hint="default" w:ascii="Times New Roman" w:hAnsi="Times New Roman" w:eastAsia="宋体" w:cs="Times New Roman"/>
                      <w:b/>
                      <w:color w:val="auto"/>
                      <w:sz w:val="21"/>
                      <w:szCs w:val="21"/>
                    </w:rPr>
                    <w:t>排放规律</w:t>
                  </w:r>
                </w:p>
              </w:tc>
              <w:tc>
                <w:tcPr>
                  <w:tcW w:w="1458" w:type="pct"/>
                  <w:gridSpan w:val="2"/>
                  <w:shd w:val="clear" w:color="auto" w:fill="auto"/>
                  <w:vAlign w:val="center"/>
                </w:tcPr>
                <w:p w14:paraId="67EB3EFF">
                  <w:pPr>
                    <w:pStyle w:val="160"/>
                    <w:rPr>
                      <w:b/>
                      <w:bCs/>
                      <w:color w:val="auto"/>
                    </w:rPr>
                  </w:pPr>
                  <w:r>
                    <w:rPr>
                      <w:b/>
                      <w:bCs/>
                      <w:color w:val="auto"/>
                    </w:rPr>
                    <w:t>处置措施及去向</w:t>
                  </w:r>
                </w:p>
              </w:tc>
            </w:tr>
            <w:tr w14:paraId="2824B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19" w:type="pct"/>
                  <w:vMerge w:val="restart"/>
                  <w:shd w:val="clear" w:color="auto" w:fill="auto"/>
                  <w:vAlign w:val="center"/>
                </w:tcPr>
                <w:p w14:paraId="1DD23AE1">
                  <w:pPr>
                    <w:pStyle w:val="160"/>
                    <w:rPr>
                      <w:color w:val="auto"/>
                    </w:rPr>
                  </w:pPr>
                  <w:r>
                    <w:rPr>
                      <w:color w:val="auto"/>
                    </w:rPr>
                    <w:t>废水</w:t>
                  </w:r>
                </w:p>
              </w:tc>
              <w:tc>
                <w:tcPr>
                  <w:tcW w:w="599" w:type="pct"/>
                  <w:shd w:val="clear" w:color="auto" w:fill="auto"/>
                  <w:vAlign w:val="center"/>
                </w:tcPr>
                <w:p w14:paraId="6E06F4B2">
                  <w:pPr>
                    <w:pStyle w:val="160"/>
                    <w:rPr>
                      <w:color w:val="auto"/>
                    </w:rPr>
                  </w:pPr>
                  <w:r>
                    <w:rPr>
                      <w:color w:val="auto"/>
                    </w:rPr>
                    <w:t>生活污水</w:t>
                  </w:r>
                </w:p>
              </w:tc>
              <w:tc>
                <w:tcPr>
                  <w:tcW w:w="410" w:type="pct"/>
                  <w:shd w:val="clear" w:color="auto" w:fill="auto"/>
                  <w:vAlign w:val="center"/>
                </w:tcPr>
                <w:p w14:paraId="6D5BCD71">
                  <w:pPr>
                    <w:pStyle w:val="160"/>
                    <w:rPr>
                      <w:rFonts w:hint="eastAsia" w:eastAsia="宋体"/>
                      <w:color w:val="auto"/>
                      <w:lang w:val="en-US" w:eastAsia="zh-CN"/>
                    </w:rPr>
                  </w:pPr>
                  <w:r>
                    <w:rPr>
                      <w:rFonts w:hint="eastAsia"/>
                      <w:color w:val="auto"/>
                      <w:lang w:val="en-US" w:eastAsia="zh-CN"/>
                    </w:rPr>
                    <w:t>/</w:t>
                  </w:r>
                </w:p>
              </w:tc>
              <w:tc>
                <w:tcPr>
                  <w:tcW w:w="986" w:type="pct"/>
                  <w:shd w:val="clear" w:color="auto" w:fill="auto"/>
                  <w:vAlign w:val="center"/>
                </w:tcPr>
                <w:p w14:paraId="073F0063">
                  <w:pPr>
                    <w:pStyle w:val="160"/>
                    <w:rPr>
                      <w:color w:val="auto"/>
                    </w:rPr>
                  </w:pPr>
                  <w:r>
                    <w:rPr>
                      <w:color w:val="auto"/>
                    </w:rPr>
                    <w:t>员工生活</w:t>
                  </w:r>
                </w:p>
              </w:tc>
              <w:tc>
                <w:tcPr>
                  <w:tcW w:w="793" w:type="pct"/>
                  <w:shd w:val="clear" w:color="auto" w:fill="auto"/>
                  <w:vAlign w:val="center"/>
                </w:tcPr>
                <w:p w14:paraId="6270B464">
                  <w:pPr>
                    <w:pStyle w:val="160"/>
                    <w:rPr>
                      <w:color w:val="auto"/>
                    </w:rPr>
                  </w:pPr>
                  <w:r>
                    <w:rPr>
                      <w:color w:val="auto"/>
                      <w:spacing w:val="-2"/>
                    </w:rPr>
                    <w:t>pH、</w:t>
                  </w:r>
                  <w:r>
                    <w:rPr>
                      <w:color w:val="auto"/>
                    </w:rPr>
                    <w:t>COD、BOD</w:t>
                  </w:r>
                  <w:r>
                    <w:rPr>
                      <w:color w:val="auto"/>
                      <w:vertAlign w:val="subscript"/>
                    </w:rPr>
                    <w:t>5</w:t>
                  </w:r>
                  <w:r>
                    <w:rPr>
                      <w:color w:val="auto"/>
                    </w:rPr>
                    <w:t>、SS、NH</w:t>
                  </w:r>
                  <w:r>
                    <w:rPr>
                      <w:color w:val="auto"/>
                      <w:vertAlign w:val="subscript"/>
                    </w:rPr>
                    <w:t>3</w:t>
                  </w:r>
                  <w:r>
                    <w:rPr>
                      <w:color w:val="auto"/>
                    </w:rPr>
                    <w:t>-N</w:t>
                  </w:r>
                </w:p>
              </w:tc>
              <w:tc>
                <w:tcPr>
                  <w:tcW w:w="531" w:type="pct"/>
                  <w:shd w:val="clear" w:color="auto" w:fill="auto"/>
                  <w:vAlign w:val="center"/>
                </w:tcPr>
                <w:p w14:paraId="5BAC7DFA">
                  <w:pPr>
                    <w:pStyle w:val="160"/>
                    <w:rPr>
                      <w:color w:val="auto"/>
                    </w:rPr>
                  </w:pPr>
                  <w:r>
                    <w:rPr>
                      <w:color w:val="auto"/>
                    </w:rPr>
                    <w:t>间歇</w:t>
                  </w:r>
                </w:p>
              </w:tc>
              <w:tc>
                <w:tcPr>
                  <w:tcW w:w="1458" w:type="pct"/>
                  <w:gridSpan w:val="2"/>
                  <w:shd w:val="clear" w:color="auto" w:fill="auto"/>
                  <w:vAlign w:val="center"/>
                </w:tcPr>
                <w:p w14:paraId="79248E3D">
                  <w:pPr>
                    <w:pStyle w:val="160"/>
                    <w:rPr>
                      <w:color w:val="auto"/>
                    </w:rPr>
                  </w:pPr>
                  <w:r>
                    <w:rPr>
                      <w:rFonts w:hint="eastAsia" w:ascii="Times New Roman" w:hAnsi="Times New Roman" w:cs="Times New Roman"/>
                      <w:color w:val="auto"/>
                      <w:sz w:val="21"/>
                      <w:szCs w:val="21"/>
                      <w:lang w:eastAsia="zh-CN"/>
                    </w:rPr>
                    <w:t>经厂区</w:t>
                  </w:r>
                  <w:r>
                    <w:rPr>
                      <w:rFonts w:hint="eastAsia" w:ascii="Times New Roman" w:hAnsi="Times New Roman"/>
                      <w:color w:val="auto"/>
                      <w:sz w:val="21"/>
                      <w:szCs w:val="21"/>
                      <w:lang w:eastAsia="zh-CN"/>
                    </w:rPr>
                    <w:t>化粪池处理后排入</w:t>
                  </w:r>
                  <w:r>
                    <w:rPr>
                      <w:rFonts w:hint="eastAsia" w:ascii="Times New Roman" w:hAnsi="Times New Roman" w:cs="Times New Roman"/>
                      <w:bCs/>
                      <w:color w:val="auto"/>
                      <w:szCs w:val="21"/>
                      <w:lang w:eastAsia="zh-CN"/>
                    </w:rPr>
                    <w:t>永清县里澜城污水处理厂进一步处理</w:t>
                  </w:r>
                </w:p>
              </w:tc>
            </w:tr>
            <w:tr w14:paraId="50E31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19" w:type="pct"/>
                  <w:vMerge w:val="continue"/>
                  <w:shd w:val="clear" w:color="auto" w:fill="auto"/>
                  <w:vAlign w:val="center"/>
                </w:tcPr>
                <w:p w14:paraId="17B8374D">
                  <w:pPr>
                    <w:pStyle w:val="160"/>
                    <w:rPr>
                      <w:color w:val="auto"/>
                    </w:rPr>
                  </w:pPr>
                </w:p>
              </w:tc>
              <w:tc>
                <w:tcPr>
                  <w:tcW w:w="599" w:type="pct"/>
                  <w:shd w:val="clear" w:color="auto" w:fill="auto"/>
                  <w:vAlign w:val="center"/>
                </w:tcPr>
                <w:p w14:paraId="066267EE">
                  <w:pPr>
                    <w:pStyle w:val="160"/>
                    <w:rPr>
                      <w:rFonts w:hint="default" w:eastAsia="宋体"/>
                      <w:color w:val="auto"/>
                      <w:lang w:val="en-US" w:eastAsia="zh-CN"/>
                    </w:rPr>
                  </w:pPr>
                  <w:r>
                    <w:rPr>
                      <w:color w:val="auto"/>
                    </w:rPr>
                    <w:t>生产废水</w:t>
                  </w:r>
                </w:p>
              </w:tc>
              <w:tc>
                <w:tcPr>
                  <w:tcW w:w="410" w:type="pct"/>
                  <w:shd w:val="clear" w:color="auto" w:fill="auto"/>
                  <w:vAlign w:val="center"/>
                </w:tcPr>
                <w:p w14:paraId="4460EB55">
                  <w:pPr>
                    <w:pStyle w:val="160"/>
                    <w:rPr>
                      <w:rFonts w:hint="eastAsia"/>
                      <w:color w:val="auto"/>
                      <w:lang w:val="en-US" w:eastAsia="zh-CN"/>
                    </w:rPr>
                  </w:pPr>
                  <w:r>
                    <w:rPr>
                      <w:rFonts w:hint="eastAsia"/>
                      <w:color w:val="auto"/>
                      <w:lang w:val="en-US" w:eastAsia="zh-CN"/>
                    </w:rPr>
                    <w:t>W1</w:t>
                  </w:r>
                </w:p>
              </w:tc>
              <w:tc>
                <w:tcPr>
                  <w:tcW w:w="986" w:type="pct"/>
                  <w:shd w:val="clear" w:color="auto" w:fill="auto"/>
                  <w:vAlign w:val="center"/>
                </w:tcPr>
                <w:p w14:paraId="5F268C50">
                  <w:pPr>
                    <w:pStyle w:val="160"/>
                    <w:rPr>
                      <w:rFonts w:hint="default" w:eastAsia="宋体"/>
                      <w:color w:val="auto"/>
                      <w:lang w:val="en-US" w:eastAsia="zh-CN"/>
                    </w:rPr>
                  </w:pPr>
                  <w:r>
                    <w:rPr>
                      <w:rFonts w:hint="eastAsia"/>
                      <w:color w:val="auto"/>
                      <w:lang w:val="en-US" w:eastAsia="zh-CN"/>
                    </w:rPr>
                    <w:t>水洗工序</w:t>
                  </w:r>
                </w:p>
              </w:tc>
              <w:tc>
                <w:tcPr>
                  <w:tcW w:w="793" w:type="pct"/>
                  <w:shd w:val="clear" w:color="auto" w:fill="auto"/>
                  <w:vAlign w:val="center"/>
                </w:tcPr>
                <w:p w14:paraId="3CEE99B2">
                  <w:pPr>
                    <w:pStyle w:val="160"/>
                    <w:rPr>
                      <w:rFonts w:hint="eastAsia" w:eastAsia="宋体"/>
                      <w:color w:val="auto"/>
                      <w:lang w:eastAsia="zh-CN"/>
                    </w:rPr>
                  </w:pPr>
                  <w:r>
                    <w:rPr>
                      <w:rFonts w:hint="eastAsia" w:ascii="Times New Roman" w:hAnsi="Times New Roman" w:cs="Times New Roman"/>
                      <w:bCs/>
                      <w:snapToGrid w:val="0"/>
                      <w:color w:val="auto"/>
                      <w:sz w:val="21"/>
                      <w:szCs w:val="21"/>
                      <w:highlight w:val="none"/>
                      <w:lang w:val="en-US" w:eastAsia="zh-CN"/>
                    </w:rPr>
                    <w:t>pH、</w:t>
                  </w:r>
                  <w:r>
                    <w:rPr>
                      <w:rFonts w:hint="default" w:ascii="Times New Roman" w:hAnsi="Times New Roman" w:cs="Times New Roman"/>
                      <w:bCs/>
                      <w:snapToGrid w:val="0"/>
                      <w:color w:val="auto"/>
                      <w:sz w:val="21"/>
                      <w:szCs w:val="21"/>
                      <w:highlight w:val="none"/>
                      <w:lang w:val="en-US" w:eastAsia="zh-CN"/>
                    </w:rPr>
                    <w:t>COD</w:t>
                  </w:r>
                  <w:r>
                    <w:rPr>
                      <w:color w:val="auto"/>
                    </w:rPr>
                    <w:t>、BOD</w:t>
                  </w:r>
                  <w:r>
                    <w:rPr>
                      <w:color w:val="auto"/>
                      <w:vertAlign w:val="subscript"/>
                    </w:rPr>
                    <w:t>5</w:t>
                  </w:r>
                  <w:r>
                    <w:rPr>
                      <w:rFonts w:hint="eastAsia" w:ascii="Times New Roman" w:hAnsi="Times New Roman" w:cs="Times New Roman"/>
                      <w:bCs/>
                      <w:snapToGrid w:val="0"/>
                      <w:color w:val="auto"/>
                      <w:sz w:val="21"/>
                      <w:szCs w:val="21"/>
                      <w:highlight w:val="none"/>
                      <w:lang w:val="en-US" w:eastAsia="zh-CN"/>
                    </w:rPr>
                    <w:t>、</w:t>
                  </w:r>
                  <w:r>
                    <w:rPr>
                      <w:rFonts w:hint="default" w:ascii="Times New Roman" w:hAnsi="Times New Roman" w:cs="Times New Roman"/>
                      <w:bCs/>
                      <w:snapToGrid w:val="0"/>
                      <w:color w:val="auto"/>
                      <w:sz w:val="21"/>
                      <w:szCs w:val="21"/>
                      <w:highlight w:val="none"/>
                      <w:lang w:val="en-US" w:eastAsia="zh-CN"/>
                    </w:rPr>
                    <w:t>SS</w:t>
                  </w:r>
                  <w:r>
                    <w:rPr>
                      <w:rFonts w:hint="eastAsia" w:ascii="Times New Roman" w:hAnsi="Times New Roman" w:cs="Times New Roman"/>
                      <w:bCs/>
                      <w:snapToGrid w:val="0"/>
                      <w:color w:val="auto"/>
                      <w:sz w:val="21"/>
                      <w:szCs w:val="21"/>
                      <w:highlight w:val="none"/>
                      <w:lang w:val="en-US" w:eastAsia="zh-CN"/>
                    </w:rPr>
                    <w:t>、</w:t>
                  </w:r>
                  <w:r>
                    <w:rPr>
                      <w:rFonts w:hint="default" w:ascii="Times New Roman" w:hAnsi="Times New Roman" w:cs="Times New Roman"/>
                      <w:bCs/>
                      <w:snapToGrid w:val="0"/>
                      <w:color w:val="auto"/>
                      <w:sz w:val="21"/>
                      <w:szCs w:val="21"/>
                      <w:highlight w:val="none"/>
                      <w:lang w:val="en-US" w:eastAsia="zh-CN"/>
                    </w:rPr>
                    <w:t>氨氮</w:t>
                  </w:r>
                  <w:r>
                    <w:rPr>
                      <w:rFonts w:hint="eastAsia" w:ascii="Times New Roman" w:hAnsi="Times New Roman" w:cs="Times New Roman"/>
                      <w:bCs/>
                      <w:snapToGrid w:val="0"/>
                      <w:color w:val="auto"/>
                      <w:sz w:val="21"/>
                      <w:szCs w:val="21"/>
                      <w:highlight w:val="none"/>
                      <w:lang w:val="en-US" w:eastAsia="zh-CN"/>
                    </w:rPr>
                    <w:t>、</w:t>
                  </w:r>
                  <w:r>
                    <w:rPr>
                      <w:rFonts w:hint="default" w:ascii="Times New Roman" w:hAnsi="Times New Roman" w:cs="Times New Roman"/>
                      <w:bCs/>
                      <w:snapToGrid w:val="0"/>
                      <w:color w:val="auto"/>
                      <w:sz w:val="21"/>
                      <w:szCs w:val="21"/>
                      <w:highlight w:val="none"/>
                      <w:lang w:val="en-US" w:eastAsia="zh-CN"/>
                    </w:rPr>
                    <w:t>石油类</w:t>
                  </w:r>
                  <w:r>
                    <w:rPr>
                      <w:rFonts w:hint="eastAsia" w:ascii="Times New Roman" w:hAnsi="Times New Roman" w:cs="Times New Roman"/>
                      <w:bCs/>
                      <w:snapToGrid w:val="0"/>
                      <w:color w:val="auto"/>
                      <w:sz w:val="21"/>
                      <w:szCs w:val="21"/>
                      <w:highlight w:val="none"/>
                      <w:lang w:val="en-US" w:eastAsia="zh-CN"/>
                    </w:rPr>
                    <w:t>、</w:t>
                  </w:r>
                  <w:r>
                    <w:rPr>
                      <w:rFonts w:hint="eastAsia" w:cs="Times New Roman"/>
                      <w:bCs/>
                      <w:snapToGrid w:val="0"/>
                      <w:color w:val="auto"/>
                      <w:sz w:val="21"/>
                      <w:szCs w:val="21"/>
                      <w:highlight w:val="none"/>
                      <w:lang w:val="en-US" w:eastAsia="zh-CN"/>
                    </w:rPr>
                    <w:t>氟化物</w:t>
                  </w:r>
                </w:p>
              </w:tc>
              <w:tc>
                <w:tcPr>
                  <w:tcW w:w="531" w:type="pct"/>
                  <w:shd w:val="clear" w:color="auto" w:fill="auto"/>
                  <w:vAlign w:val="center"/>
                </w:tcPr>
                <w:p w14:paraId="2ED271AF">
                  <w:pPr>
                    <w:pStyle w:val="160"/>
                    <w:rPr>
                      <w:color w:val="auto"/>
                    </w:rPr>
                  </w:pPr>
                  <w:r>
                    <w:rPr>
                      <w:color w:val="auto"/>
                    </w:rPr>
                    <w:t>间歇</w:t>
                  </w:r>
                </w:p>
              </w:tc>
              <w:tc>
                <w:tcPr>
                  <w:tcW w:w="1458" w:type="pct"/>
                  <w:gridSpan w:val="2"/>
                  <w:shd w:val="clear" w:color="auto" w:fill="auto"/>
                  <w:vAlign w:val="center"/>
                </w:tcPr>
                <w:p w14:paraId="2841D8FA">
                  <w:pPr>
                    <w:pStyle w:val="160"/>
                    <w:rPr>
                      <w:color w:val="auto"/>
                    </w:rPr>
                  </w:pPr>
                  <w:r>
                    <w:rPr>
                      <w:rFonts w:hint="eastAsia" w:ascii="Times New Roman" w:hAnsi="Times New Roman" w:cs="Times New Roman"/>
                      <w:bCs/>
                      <w:color w:val="auto"/>
                      <w:szCs w:val="21"/>
                      <w:lang w:eastAsia="zh-CN"/>
                    </w:rPr>
                    <w:t>生产废水</w:t>
                  </w:r>
                  <w:r>
                    <w:rPr>
                      <w:rFonts w:hint="default" w:ascii="Times New Roman" w:hAnsi="Times New Roman" w:cs="Times New Roman"/>
                      <w:bCs/>
                      <w:color w:val="auto"/>
                      <w:szCs w:val="21"/>
                    </w:rPr>
                    <w:t>经</w:t>
                  </w:r>
                  <w:r>
                    <w:rPr>
                      <w:rFonts w:hint="eastAsia" w:ascii="Times New Roman" w:hAnsi="Times New Roman" w:cs="Times New Roman"/>
                      <w:bCs/>
                      <w:color w:val="auto"/>
                      <w:szCs w:val="21"/>
                      <w:lang w:eastAsia="zh-CN"/>
                    </w:rPr>
                    <w:t>厂区污水处理站</w:t>
                  </w:r>
                  <w:r>
                    <w:rPr>
                      <w:rFonts w:hint="default" w:ascii="Times New Roman" w:hAnsi="Times New Roman" w:cs="Times New Roman"/>
                      <w:bCs/>
                      <w:color w:val="auto"/>
                      <w:szCs w:val="21"/>
                    </w:rPr>
                    <w:t>（</w:t>
                  </w:r>
                  <w:r>
                    <w:rPr>
                      <w:rFonts w:hint="default" w:ascii="Times New Roman" w:hAnsi="Times New Roman" w:cs="Times New Roman"/>
                      <w:color w:val="auto"/>
                      <w:szCs w:val="21"/>
                      <w:lang w:bidi="ar"/>
                    </w:rPr>
                    <w:t>采用</w:t>
                  </w:r>
                  <w:r>
                    <w:rPr>
                      <w:rFonts w:hint="default" w:ascii="Times New Roman" w:hAnsi="Times New Roman" w:cs="Times New Roman"/>
                      <w:color w:val="auto"/>
                      <w:szCs w:val="21"/>
                      <w:highlight w:val="none"/>
                      <w:lang w:bidi="ar"/>
                    </w:rPr>
                    <w:t>“</w:t>
                  </w:r>
                  <w:r>
                    <w:rPr>
                      <w:rFonts w:hint="default" w:ascii="Times New Roman" w:hAnsi="Times New Roman" w:cs="Times New Roman"/>
                      <w:color w:val="auto"/>
                      <w:szCs w:val="21"/>
                      <w:highlight w:val="none"/>
                      <w:lang w:eastAsia="zh-CN" w:bidi="ar"/>
                    </w:rPr>
                    <w:t>隔油调节池+破乳反应池+中间池+水解酸化池+好氧池+二沉池+过滤池</w:t>
                  </w:r>
                  <w:r>
                    <w:rPr>
                      <w:rFonts w:hint="default" w:ascii="Times New Roman" w:hAnsi="Times New Roman" w:cs="Times New Roman"/>
                      <w:color w:val="auto"/>
                      <w:szCs w:val="21"/>
                      <w:highlight w:val="none"/>
                      <w:lang w:bidi="ar"/>
                    </w:rPr>
                    <w:t>”</w:t>
                  </w:r>
                  <w:r>
                    <w:rPr>
                      <w:rFonts w:hint="default" w:ascii="Times New Roman" w:hAnsi="Times New Roman" w:cs="Times New Roman"/>
                      <w:color w:val="auto"/>
                      <w:szCs w:val="21"/>
                      <w:lang w:bidi="ar"/>
                    </w:rPr>
                    <w:t>工艺</w:t>
                  </w:r>
                  <w:r>
                    <w:rPr>
                      <w:rFonts w:hint="default" w:ascii="Times New Roman" w:hAnsi="Times New Roman" w:cs="Times New Roman"/>
                      <w:color w:val="auto"/>
                      <w:szCs w:val="21"/>
                      <w:lang w:eastAsia="zh-CN" w:bidi="ar"/>
                    </w:rPr>
                    <w:t>，处理能力</w:t>
                  </w:r>
                  <w:r>
                    <w:rPr>
                      <w:rFonts w:hint="eastAsia" w:cs="Times New Roman"/>
                      <w:color w:val="auto"/>
                      <w:szCs w:val="21"/>
                      <w:lang w:val="en-US" w:eastAsia="zh-CN" w:bidi="ar"/>
                    </w:rPr>
                    <w:t>10</w:t>
                  </w:r>
                  <w:r>
                    <w:rPr>
                      <w:rFonts w:hint="default" w:ascii="Times New Roman" w:hAnsi="Times New Roman" w:cs="Times New Roman"/>
                      <w:color w:val="auto"/>
                      <w:szCs w:val="21"/>
                      <w:lang w:val="en-US" w:eastAsia="zh-CN" w:bidi="ar"/>
                    </w:rPr>
                    <w:t>m</w:t>
                  </w:r>
                  <w:r>
                    <w:rPr>
                      <w:rFonts w:hint="default" w:ascii="Times New Roman" w:hAnsi="Times New Roman" w:cs="Times New Roman"/>
                      <w:color w:val="auto"/>
                      <w:szCs w:val="21"/>
                      <w:vertAlign w:val="superscript"/>
                      <w:lang w:val="en-US" w:eastAsia="zh-CN" w:bidi="ar"/>
                    </w:rPr>
                    <w:t>3</w:t>
                  </w:r>
                  <w:r>
                    <w:rPr>
                      <w:rFonts w:hint="default" w:ascii="Times New Roman" w:hAnsi="Times New Roman" w:cs="Times New Roman"/>
                      <w:color w:val="auto"/>
                      <w:szCs w:val="21"/>
                      <w:lang w:val="en-US" w:eastAsia="zh-CN" w:bidi="ar"/>
                    </w:rPr>
                    <w:t>/d</w:t>
                  </w:r>
                  <w:r>
                    <w:rPr>
                      <w:rFonts w:hint="default" w:ascii="Times New Roman" w:hAnsi="Times New Roman" w:cs="Times New Roman"/>
                      <w:color w:val="auto"/>
                      <w:szCs w:val="21"/>
                      <w:lang w:bidi="ar"/>
                    </w:rPr>
                    <w:t>）</w:t>
                  </w:r>
                  <w:r>
                    <w:rPr>
                      <w:rFonts w:hint="default" w:ascii="Times New Roman" w:hAnsi="Times New Roman" w:cs="Times New Roman"/>
                      <w:color w:val="auto"/>
                      <w:szCs w:val="21"/>
                      <w:lang w:eastAsia="zh-CN" w:bidi="ar"/>
                    </w:rPr>
                    <w:t>处理后</w:t>
                  </w:r>
                  <w:r>
                    <w:rPr>
                      <w:rFonts w:hint="eastAsia" w:ascii="Times New Roman" w:hAnsi="Times New Roman" w:cs="Times New Roman"/>
                      <w:color w:val="auto"/>
                      <w:szCs w:val="21"/>
                      <w:lang w:eastAsia="zh-CN" w:bidi="ar"/>
                    </w:rPr>
                    <w:t>回用于生产，不外排</w:t>
                  </w:r>
                </w:p>
              </w:tc>
            </w:tr>
            <w:tr w14:paraId="47A4E4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19" w:type="pct"/>
                  <w:gridSpan w:val="2"/>
                  <w:vMerge w:val="restart"/>
                  <w:shd w:val="clear" w:color="auto" w:fill="auto"/>
                  <w:vAlign w:val="center"/>
                </w:tcPr>
                <w:p w14:paraId="4E9C0474">
                  <w:pPr>
                    <w:pStyle w:val="160"/>
                    <w:rPr>
                      <w:color w:val="auto"/>
                    </w:rPr>
                  </w:pPr>
                  <w:r>
                    <w:rPr>
                      <w:color w:val="auto"/>
                    </w:rPr>
                    <w:t>废气</w:t>
                  </w:r>
                </w:p>
              </w:tc>
              <w:tc>
                <w:tcPr>
                  <w:tcW w:w="410" w:type="pct"/>
                  <w:shd w:val="clear" w:color="auto" w:fill="auto"/>
                  <w:vAlign w:val="center"/>
                </w:tcPr>
                <w:p w14:paraId="534EB594">
                  <w:pPr>
                    <w:pStyle w:val="160"/>
                    <w:rPr>
                      <w:rFonts w:hint="default" w:eastAsia="宋体"/>
                      <w:color w:val="auto"/>
                      <w:lang w:val="en-US" w:eastAsia="zh-CN"/>
                    </w:rPr>
                  </w:pPr>
                  <w:r>
                    <w:rPr>
                      <w:rFonts w:hint="eastAsia"/>
                      <w:color w:val="auto"/>
                      <w:lang w:val="en-US" w:eastAsia="zh-CN"/>
                    </w:rPr>
                    <w:t>G1</w:t>
                  </w:r>
                </w:p>
              </w:tc>
              <w:tc>
                <w:tcPr>
                  <w:tcW w:w="986" w:type="pct"/>
                  <w:shd w:val="clear" w:color="auto" w:fill="auto"/>
                  <w:vAlign w:val="center"/>
                </w:tcPr>
                <w:p w14:paraId="3DA18147">
                  <w:pPr>
                    <w:pStyle w:val="160"/>
                    <w:rPr>
                      <w:rFonts w:hint="eastAsia" w:eastAsia="宋体"/>
                      <w:color w:val="auto"/>
                      <w:lang w:eastAsia="zh-CN"/>
                    </w:rPr>
                  </w:pPr>
                  <w:r>
                    <w:rPr>
                      <w:rFonts w:hint="eastAsia" w:eastAsia="宋体"/>
                      <w:color w:val="auto"/>
                      <w:lang w:eastAsia="zh-CN"/>
                    </w:rPr>
                    <w:t>焊接工序废气</w:t>
                  </w:r>
                </w:p>
              </w:tc>
              <w:tc>
                <w:tcPr>
                  <w:tcW w:w="793" w:type="pct"/>
                  <w:shd w:val="clear" w:color="auto" w:fill="auto"/>
                  <w:vAlign w:val="center"/>
                </w:tcPr>
                <w:p w14:paraId="3DED0887">
                  <w:pPr>
                    <w:pStyle w:val="160"/>
                    <w:rPr>
                      <w:rFonts w:hint="eastAsia" w:eastAsia="宋体"/>
                      <w:color w:val="auto"/>
                      <w:lang w:eastAsia="zh-CN"/>
                    </w:rPr>
                  </w:pPr>
                  <w:r>
                    <w:rPr>
                      <w:rFonts w:hint="eastAsia"/>
                      <w:color w:val="auto"/>
                      <w:lang w:eastAsia="zh-CN"/>
                    </w:rPr>
                    <w:t>颗粒物</w:t>
                  </w:r>
                </w:p>
              </w:tc>
              <w:tc>
                <w:tcPr>
                  <w:tcW w:w="531" w:type="pct"/>
                  <w:shd w:val="clear" w:color="auto" w:fill="auto"/>
                  <w:vAlign w:val="center"/>
                </w:tcPr>
                <w:p w14:paraId="6A35DED9">
                  <w:pPr>
                    <w:pStyle w:val="160"/>
                    <w:rPr>
                      <w:rFonts w:hint="eastAsia"/>
                      <w:color w:val="auto"/>
                    </w:rPr>
                  </w:pPr>
                  <w:r>
                    <w:rPr>
                      <w:color w:val="auto"/>
                    </w:rPr>
                    <w:t>间歇</w:t>
                  </w:r>
                </w:p>
              </w:tc>
              <w:tc>
                <w:tcPr>
                  <w:tcW w:w="813" w:type="pct"/>
                  <w:vMerge w:val="restart"/>
                  <w:shd w:val="clear" w:color="auto" w:fill="auto"/>
                  <w:vAlign w:val="center"/>
                </w:tcPr>
                <w:p w14:paraId="5E21356F">
                  <w:pPr>
                    <w:pStyle w:val="160"/>
                    <w:rPr>
                      <w:rFonts w:hint="eastAsia" w:eastAsia="宋体"/>
                      <w:color w:val="auto"/>
                      <w:lang w:eastAsia="zh-CN"/>
                    </w:rPr>
                  </w:pPr>
                  <w:r>
                    <w:rPr>
                      <w:rFonts w:hint="eastAsia" w:ascii="Times New Roman" w:hAnsi="Times New Roman" w:cs="Times New Roman"/>
                      <w:color w:val="auto"/>
                      <w:szCs w:val="21"/>
                      <w:highlight w:val="none"/>
                      <w:lang w:val="en-US" w:eastAsia="zh-CN"/>
                    </w:rPr>
                    <w:t>经集气罩收集后经布袋除尘器处理</w:t>
                  </w:r>
                </w:p>
              </w:tc>
              <w:tc>
                <w:tcPr>
                  <w:tcW w:w="645" w:type="pct"/>
                  <w:vMerge w:val="restart"/>
                  <w:shd w:val="clear" w:color="auto" w:fill="auto"/>
                  <w:vAlign w:val="center"/>
                </w:tcPr>
                <w:p w14:paraId="53A01272">
                  <w:pPr>
                    <w:pStyle w:val="160"/>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处理后经15m高排气筒DA001排放</w:t>
                  </w:r>
                </w:p>
              </w:tc>
            </w:tr>
            <w:tr w14:paraId="14B01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19" w:type="pct"/>
                  <w:gridSpan w:val="2"/>
                  <w:vMerge w:val="continue"/>
                  <w:shd w:val="clear" w:color="auto" w:fill="auto"/>
                  <w:vAlign w:val="center"/>
                </w:tcPr>
                <w:p w14:paraId="3C99FE7B">
                  <w:pPr>
                    <w:pStyle w:val="160"/>
                    <w:rPr>
                      <w:color w:val="auto"/>
                    </w:rPr>
                  </w:pPr>
                </w:p>
              </w:tc>
              <w:tc>
                <w:tcPr>
                  <w:tcW w:w="410" w:type="pct"/>
                  <w:shd w:val="clear" w:color="auto" w:fill="auto"/>
                  <w:vAlign w:val="center"/>
                </w:tcPr>
                <w:p w14:paraId="464237E2">
                  <w:pPr>
                    <w:pStyle w:val="160"/>
                    <w:rPr>
                      <w:rFonts w:hint="default"/>
                      <w:color w:val="auto"/>
                      <w:lang w:val="en-US" w:eastAsia="zh-CN"/>
                    </w:rPr>
                  </w:pPr>
                  <w:r>
                    <w:rPr>
                      <w:rFonts w:hint="eastAsia"/>
                      <w:color w:val="auto"/>
                      <w:lang w:val="en-US" w:eastAsia="zh-CN"/>
                    </w:rPr>
                    <w:t>G2</w:t>
                  </w:r>
                </w:p>
              </w:tc>
              <w:tc>
                <w:tcPr>
                  <w:tcW w:w="986" w:type="pct"/>
                  <w:shd w:val="clear" w:color="auto" w:fill="auto"/>
                  <w:vAlign w:val="center"/>
                </w:tcPr>
                <w:p w14:paraId="27CC7328">
                  <w:pPr>
                    <w:pStyle w:val="160"/>
                    <w:rPr>
                      <w:rFonts w:hint="eastAsia"/>
                      <w:color w:val="auto"/>
                    </w:rPr>
                  </w:pPr>
                  <w:r>
                    <w:rPr>
                      <w:rFonts w:hint="eastAsia"/>
                      <w:color w:val="auto"/>
                      <w:lang w:eastAsia="zh-CN"/>
                    </w:rPr>
                    <w:t>打磨工序废气</w:t>
                  </w:r>
                </w:p>
              </w:tc>
              <w:tc>
                <w:tcPr>
                  <w:tcW w:w="793" w:type="pct"/>
                  <w:shd w:val="clear" w:color="auto" w:fill="auto"/>
                  <w:vAlign w:val="center"/>
                </w:tcPr>
                <w:p w14:paraId="7420D3B0">
                  <w:pPr>
                    <w:pStyle w:val="160"/>
                    <w:rPr>
                      <w:rFonts w:hint="eastAsia"/>
                      <w:color w:val="auto"/>
                    </w:rPr>
                  </w:pPr>
                  <w:r>
                    <w:rPr>
                      <w:rFonts w:hint="eastAsia"/>
                      <w:color w:val="auto"/>
                      <w:lang w:eastAsia="zh-CN"/>
                    </w:rPr>
                    <w:t>颗粒物</w:t>
                  </w:r>
                </w:p>
              </w:tc>
              <w:tc>
                <w:tcPr>
                  <w:tcW w:w="531" w:type="pct"/>
                  <w:shd w:val="clear" w:color="auto" w:fill="auto"/>
                  <w:vAlign w:val="center"/>
                </w:tcPr>
                <w:p w14:paraId="61E91E13">
                  <w:pPr>
                    <w:pStyle w:val="160"/>
                    <w:rPr>
                      <w:color w:val="auto"/>
                    </w:rPr>
                  </w:pPr>
                  <w:r>
                    <w:rPr>
                      <w:color w:val="auto"/>
                    </w:rPr>
                    <w:t>间歇</w:t>
                  </w:r>
                </w:p>
              </w:tc>
              <w:tc>
                <w:tcPr>
                  <w:tcW w:w="813" w:type="pct"/>
                  <w:vMerge w:val="continue"/>
                  <w:shd w:val="clear" w:color="auto" w:fill="auto"/>
                  <w:vAlign w:val="center"/>
                </w:tcPr>
                <w:p w14:paraId="540F7237">
                  <w:pPr>
                    <w:pStyle w:val="160"/>
                    <w:rPr>
                      <w:rFonts w:hint="eastAsia"/>
                      <w:color w:val="auto"/>
                      <w:lang w:eastAsia="zh-CN"/>
                    </w:rPr>
                  </w:pPr>
                </w:p>
              </w:tc>
              <w:tc>
                <w:tcPr>
                  <w:tcW w:w="645" w:type="pct"/>
                  <w:vMerge w:val="continue"/>
                  <w:shd w:val="clear" w:color="auto" w:fill="auto"/>
                  <w:vAlign w:val="center"/>
                </w:tcPr>
                <w:p w14:paraId="4D12E913">
                  <w:pPr>
                    <w:pStyle w:val="160"/>
                    <w:rPr>
                      <w:rFonts w:hint="eastAsia"/>
                      <w:color w:val="auto"/>
                      <w:lang w:eastAsia="zh-CN"/>
                    </w:rPr>
                  </w:pPr>
                </w:p>
              </w:tc>
            </w:tr>
            <w:tr w14:paraId="3CBCB4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19" w:type="pct"/>
                  <w:gridSpan w:val="2"/>
                  <w:vMerge w:val="continue"/>
                  <w:shd w:val="clear" w:color="auto" w:fill="auto"/>
                  <w:vAlign w:val="center"/>
                </w:tcPr>
                <w:p w14:paraId="4570FE36">
                  <w:pPr>
                    <w:pStyle w:val="160"/>
                    <w:rPr>
                      <w:color w:val="auto"/>
                    </w:rPr>
                  </w:pPr>
                </w:p>
              </w:tc>
              <w:tc>
                <w:tcPr>
                  <w:tcW w:w="410" w:type="pct"/>
                  <w:shd w:val="clear" w:color="auto" w:fill="auto"/>
                  <w:vAlign w:val="center"/>
                </w:tcPr>
                <w:p w14:paraId="0E60DC06">
                  <w:pPr>
                    <w:pStyle w:val="160"/>
                    <w:rPr>
                      <w:rFonts w:hint="default"/>
                      <w:color w:val="auto"/>
                      <w:lang w:val="en-US" w:eastAsia="zh-CN"/>
                    </w:rPr>
                  </w:pPr>
                  <w:r>
                    <w:rPr>
                      <w:rFonts w:hint="eastAsia"/>
                      <w:color w:val="auto"/>
                      <w:lang w:val="en-US" w:eastAsia="zh-CN"/>
                    </w:rPr>
                    <w:t>G3</w:t>
                  </w:r>
                </w:p>
              </w:tc>
              <w:tc>
                <w:tcPr>
                  <w:tcW w:w="986" w:type="pct"/>
                  <w:shd w:val="clear" w:color="auto" w:fill="auto"/>
                  <w:vAlign w:val="center"/>
                </w:tcPr>
                <w:p w14:paraId="63B7E163">
                  <w:pPr>
                    <w:pStyle w:val="160"/>
                    <w:rPr>
                      <w:rFonts w:hint="eastAsia"/>
                      <w:color w:val="auto"/>
                    </w:rPr>
                  </w:pPr>
                  <w:r>
                    <w:rPr>
                      <w:rFonts w:hint="eastAsia"/>
                      <w:color w:val="auto"/>
                      <w:lang w:eastAsia="zh-CN"/>
                    </w:rPr>
                    <w:t>抛丸工序废气</w:t>
                  </w:r>
                </w:p>
              </w:tc>
              <w:tc>
                <w:tcPr>
                  <w:tcW w:w="793" w:type="pct"/>
                  <w:shd w:val="clear" w:color="auto" w:fill="auto"/>
                  <w:vAlign w:val="center"/>
                </w:tcPr>
                <w:p w14:paraId="6DB29265">
                  <w:pPr>
                    <w:pStyle w:val="160"/>
                    <w:rPr>
                      <w:rFonts w:hint="eastAsia"/>
                      <w:color w:val="auto"/>
                    </w:rPr>
                  </w:pPr>
                  <w:r>
                    <w:rPr>
                      <w:rFonts w:hint="eastAsia"/>
                      <w:color w:val="auto"/>
                      <w:lang w:eastAsia="zh-CN"/>
                    </w:rPr>
                    <w:t>颗粒物</w:t>
                  </w:r>
                </w:p>
              </w:tc>
              <w:tc>
                <w:tcPr>
                  <w:tcW w:w="531" w:type="pct"/>
                  <w:shd w:val="clear" w:color="auto" w:fill="auto"/>
                  <w:vAlign w:val="center"/>
                </w:tcPr>
                <w:p w14:paraId="76A6C5F9">
                  <w:pPr>
                    <w:pStyle w:val="160"/>
                    <w:rPr>
                      <w:color w:val="auto"/>
                    </w:rPr>
                  </w:pPr>
                  <w:r>
                    <w:rPr>
                      <w:color w:val="auto"/>
                    </w:rPr>
                    <w:t>间歇</w:t>
                  </w:r>
                </w:p>
              </w:tc>
              <w:tc>
                <w:tcPr>
                  <w:tcW w:w="813" w:type="pct"/>
                  <w:shd w:val="clear" w:color="auto" w:fill="auto"/>
                  <w:vAlign w:val="center"/>
                </w:tcPr>
                <w:p w14:paraId="5E8A954F">
                  <w:pPr>
                    <w:pStyle w:val="160"/>
                    <w:rPr>
                      <w:rFonts w:hint="eastAsia"/>
                      <w:color w:val="auto"/>
                      <w:lang w:eastAsia="zh-CN"/>
                    </w:rPr>
                  </w:pPr>
                  <w:r>
                    <w:rPr>
                      <w:rFonts w:hint="eastAsia" w:ascii="Times New Roman" w:hAnsi="Times New Roman" w:cs="Times New Roman"/>
                      <w:color w:val="auto"/>
                      <w:szCs w:val="21"/>
                      <w:highlight w:val="none"/>
                      <w:lang w:val="en-US" w:eastAsia="zh-CN"/>
                    </w:rPr>
                    <w:t>设备密闭管道收集后经布袋除尘器处理</w:t>
                  </w:r>
                </w:p>
              </w:tc>
              <w:tc>
                <w:tcPr>
                  <w:tcW w:w="645" w:type="pct"/>
                  <w:vMerge w:val="continue"/>
                  <w:shd w:val="clear" w:color="auto" w:fill="auto"/>
                  <w:vAlign w:val="center"/>
                </w:tcPr>
                <w:p w14:paraId="3162ADDC">
                  <w:pPr>
                    <w:pStyle w:val="160"/>
                    <w:rPr>
                      <w:rFonts w:hint="eastAsia" w:ascii="Times New Roman" w:hAnsi="Times New Roman" w:cs="Times New Roman"/>
                      <w:color w:val="auto"/>
                      <w:szCs w:val="21"/>
                      <w:highlight w:val="none"/>
                      <w:lang w:val="en-US" w:eastAsia="zh-CN"/>
                    </w:rPr>
                  </w:pPr>
                </w:p>
              </w:tc>
            </w:tr>
            <w:tr w14:paraId="48A0E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19" w:type="pct"/>
                  <w:gridSpan w:val="2"/>
                  <w:vMerge w:val="continue"/>
                  <w:shd w:val="clear" w:color="auto" w:fill="auto"/>
                  <w:vAlign w:val="center"/>
                </w:tcPr>
                <w:p w14:paraId="58CE7EB7">
                  <w:pPr>
                    <w:pStyle w:val="160"/>
                    <w:rPr>
                      <w:color w:val="auto"/>
                    </w:rPr>
                  </w:pPr>
                </w:p>
              </w:tc>
              <w:tc>
                <w:tcPr>
                  <w:tcW w:w="410" w:type="pct"/>
                  <w:shd w:val="clear" w:color="auto" w:fill="auto"/>
                  <w:vAlign w:val="center"/>
                </w:tcPr>
                <w:p w14:paraId="13174ED8">
                  <w:pPr>
                    <w:pStyle w:val="160"/>
                    <w:rPr>
                      <w:rFonts w:hint="eastAsia"/>
                      <w:color w:val="auto"/>
                      <w:lang w:val="en-US" w:eastAsia="zh-CN"/>
                    </w:rPr>
                  </w:pPr>
                  <w:r>
                    <w:rPr>
                      <w:rFonts w:hint="eastAsia"/>
                      <w:color w:val="auto"/>
                      <w:lang w:val="en-US" w:eastAsia="zh-CN"/>
                    </w:rPr>
                    <w:t>G8</w:t>
                  </w:r>
                </w:p>
              </w:tc>
              <w:tc>
                <w:tcPr>
                  <w:tcW w:w="986" w:type="pct"/>
                  <w:shd w:val="clear" w:color="auto" w:fill="auto"/>
                  <w:vAlign w:val="center"/>
                </w:tcPr>
                <w:p w14:paraId="7B042946">
                  <w:pPr>
                    <w:pStyle w:val="160"/>
                    <w:rPr>
                      <w:rFonts w:hint="eastAsia"/>
                      <w:color w:val="auto"/>
                      <w:lang w:eastAsia="zh-CN"/>
                    </w:rPr>
                  </w:pPr>
                  <w:r>
                    <w:rPr>
                      <w:rFonts w:hint="default"/>
                      <w:color w:val="auto"/>
                      <w:lang w:val="en-US" w:eastAsia="zh-CN"/>
                    </w:rPr>
                    <w:t>木材加工废气</w:t>
                  </w:r>
                </w:p>
              </w:tc>
              <w:tc>
                <w:tcPr>
                  <w:tcW w:w="793" w:type="pct"/>
                  <w:shd w:val="clear" w:color="auto" w:fill="auto"/>
                  <w:vAlign w:val="center"/>
                </w:tcPr>
                <w:p w14:paraId="2B75E88D">
                  <w:pPr>
                    <w:pStyle w:val="160"/>
                    <w:rPr>
                      <w:rFonts w:hint="eastAsia"/>
                      <w:color w:val="auto"/>
                      <w:lang w:eastAsia="zh-CN"/>
                    </w:rPr>
                  </w:pPr>
                  <w:r>
                    <w:rPr>
                      <w:rFonts w:hint="eastAsia"/>
                      <w:color w:val="auto"/>
                      <w:lang w:eastAsia="zh-CN"/>
                    </w:rPr>
                    <w:t>颗粒物</w:t>
                  </w:r>
                </w:p>
              </w:tc>
              <w:tc>
                <w:tcPr>
                  <w:tcW w:w="531" w:type="pct"/>
                  <w:shd w:val="clear" w:color="auto" w:fill="auto"/>
                  <w:vAlign w:val="center"/>
                </w:tcPr>
                <w:p w14:paraId="6E0B3D78">
                  <w:pPr>
                    <w:pStyle w:val="160"/>
                    <w:rPr>
                      <w:color w:val="auto"/>
                    </w:rPr>
                  </w:pPr>
                  <w:r>
                    <w:rPr>
                      <w:color w:val="auto"/>
                    </w:rPr>
                    <w:t>间歇</w:t>
                  </w:r>
                </w:p>
              </w:tc>
              <w:tc>
                <w:tcPr>
                  <w:tcW w:w="1458" w:type="pct"/>
                  <w:gridSpan w:val="2"/>
                  <w:shd w:val="clear" w:color="auto" w:fill="auto"/>
                  <w:vAlign w:val="center"/>
                </w:tcPr>
                <w:p w14:paraId="22FFB7A9">
                  <w:pPr>
                    <w:pStyle w:val="160"/>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经集气罩收集后经布袋除尘器处理，处理后经15m高排气筒DA002排放</w:t>
                  </w:r>
                </w:p>
              </w:tc>
            </w:tr>
            <w:tr w14:paraId="0CBDA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19" w:type="pct"/>
                  <w:gridSpan w:val="2"/>
                  <w:vMerge w:val="continue"/>
                  <w:shd w:val="clear" w:color="auto" w:fill="auto"/>
                  <w:vAlign w:val="center"/>
                </w:tcPr>
                <w:p w14:paraId="68D51832">
                  <w:pPr>
                    <w:pStyle w:val="160"/>
                    <w:rPr>
                      <w:color w:val="auto"/>
                    </w:rPr>
                  </w:pPr>
                </w:p>
              </w:tc>
              <w:tc>
                <w:tcPr>
                  <w:tcW w:w="410" w:type="pct"/>
                  <w:shd w:val="clear" w:color="auto" w:fill="auto"/>
                  <w:vAlign w:val="center"/>
                </w:tcPr>
                <w:p w14:paraId="1416B4BA">
                  <w:pPr>
                    <w:pStyle w:val="160"/>
                    <w:rPr>
                      <w:rFonts w:hint="eastAsia"/>
                      <w:color w:val="auto"/>
                      <w:lang w:val="en-US" w:eastAsia="zh-CN"/>
                    </w:rPr>
                  </w:pPr>
                  <w:r>
                    <w:rPr>
                      <w:rFonts w:hint="eastAsia"/>
                      <w:color w:val="auto"/>
                      <w:lang w:val="en-US" w:eastAsia="zh-CN"/>
                    </w:rPr>
                    <w:t>G7</w:t>
                  </w:r>
                </w:p>
              </w:tc>
              <w:tc>
                <w:tcPr>
                  <w:tcW w:w="986" w:type="pct"/>
                  <w:shd w:val="clear" w:color="auto" w:fill="auto"/>
                  <w:vAlign w:val="center"/>
                </w:tcPr>
                <w:p w14:paraId="4EEFF710">
                  <w:pPr>
                    <w:pStyle w:val="160"/>
                    <w:rPr>
                      <w:rFonts w:hint="eastAsia"/>
                      <w:color w:val="auto"/>
                      <w:lang w:eastAsia="zh-CN"/>
                    </w:rPr>
                  </w:pPr>
                  <w:r>
                    <w:rPr>
                      <w:rFonts w:hint="eastAsia"/>
                      <w:color w:val="auto"/>
                      <w:lang w:val="en-US" w:eastAsia="zh-CN"/>
                    </w:rPr>
                    <w:t>喷胶工序废气</w:t>
                  </w:r>
                </w:p>
              </w:tc>
              <w:tc>
                <w:tcPr>
                  <w:tcW w:w="793" w:type="pct"/>
                  <w:shd w:val="clear" w:color="auto" w:fill="auto"/>
                  <w:vAlign w:val="center"/>
                </w:tcPr>
                <w:p w14:paraId="7F5EB781">
                  <w:pPr>
                    <w:pStyle w:val="160"/>
                    <w:rPr>
                      <w:rFonts w:hint="eastAsia"/>
                      <w:color w:val="auto"/>
                      <w:lang w:eastAsia="zh-CN"/>
                    </w:rPr>
                  </w:pPr>
                  <w:r>
                    <w:rPr>
                      <w:rFonts w:hint="eastAsia" w:ascii="Times New Roman" w:hAnsi="Times New Roman"/>
                      <w:snapToGrid w:val="0"/>
                      <w:szCs w:val="21"/>
                      <w:lang w:eastAsia="zh-CN"/>
                    </w:rPr>
                    <w:t>非甲烷总烃</w:t>
                  </w:r>
                </w:p>
              </w:tc>
              <w:tc>
                <w:tcPr>
                  <w:tcW w:w="531" w:type="pct"/>
                  <w:shd w:val="clear" w:color="auto" w:fill="auto"/>
                  <w:vAlign w:val="center"/>
                </w:tcPr>
                <w:p w14:paraId="79ED5E15">
                  <w:pPr>
                    <w:pStyle w:val="160"/>
                    <w:rPr>
                      <w:color w:val="auto"/>
                    </w:rPr>
                  </w:pPr>
                  <w:r>
                    <w:rPr>
                      <w:color w:val="auto"/>
                    </w:rPr>
                    <w:t>间歇</w:t>
                  </w:r>
                </w:p>
              </w:tc>
              <w:tc>
                <w:tcPr>
                  <w:tcW w:w="813" w:type="pct"/>
                  <w:shd w:val="clear" w:color="auto" w:fill="auto"/>
                  <w:vAlign w:val="center"/>
                </w:tcPr>
                <w:p w14:paraId="7B9AAB65">
                  <w:pPr>
                    <w:pStyle w:val="160"/>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喷胶室密闭负压收集</w:t>
                  </w:r>
                </w:p>
              </w:tc>
              <w:tc>
                <w:tcPr>
                  <w:tcW w:w="645" w:type="pct"/>
                  <w:vMerge w:val="restart"/>
                  <w:shd w:val="clear" w:color="auto" w:fill="auto"/>
                  <w:vAlign w:val="center"/>
                </w:tcPr>
                <w:p w14:paraId="35663C89">
                  <w:pPr>
                    <w:pStyle w:val="160"/>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经</w:t>
                  </w:r>
                  <w:r>
                    <w:rPr>
                      <w:rFonts w:hint="eastAsia" w:cs="Times New Roman"/>
                      <w:color w:val="auto"/>
                      <w:szCs w:val="21"/>
                      <w:highlight w:val="none"/>
                      <w:lang w:val="en-US" w:eastAsia="zh-CN"/>
                    </w:rPr>
                    <w:t>过滤棉+</w:t>
                  </w:r>
                  <w:r>
                    <w:rPr>
                      <w:rFonts w:hint="eastAsia" w:ascii="Times New Roman" w:hAnsi="Times New Roman" w:cs="Times New Roman"/>
                      <w:color w:val="auto"/>
                      <w:szCs w:val="21"/>
                      <w:highlight w:val="none"/>
                      <w:lang w:val="en-US" w:eastAsia="zh-CN"/>
                    </w:rPr>
                    <w:t>活性炭吸附脱附+催化燃烧装置（TA004）处理，处理后经15m高排气筒DA003排放</w:t>
                  </w:r>
                </w:p>
              </w:tc>
            </w:tr>
            <w:tr w14:paraId="1E351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19" w:type="pct"/>
                  <w:gridSpan w:val="2"/>
                  <w:vMerge w:val="continue"/>
                  <w:shd w:val="clear" w:color="auto" w:fill="auto"/>
                  <w:vAlign w:val="center"/>
                </w:tcPr>
                <w:p w14:paraId="5FE5F55E">
                  <w:pPr>
                    <w:pStyle w:val="160"/>
                    <w:rPr>
                      <w:color w:val="auto"/>
                    </w:rPr>
                  </w:pPr>
                </w:p>
              </w:tc>
              <w:tc>
                <w:tcPr>
                  <w:tcW w:w="410" w:type="pct"/>
                  <w:shd w:val="clear" w:color="auto" w:fill="auto"/>
                  <w:vAlign w:val="center"/>
                </w:tcPr>
                <w:p w14:paraId="573F5DC8">
                  <w:pPr>
                    <w:pStyle w:val="160"/>
                    <w:rPr>
                      <w:rFonts w:hint="eastAsia"/>
                      <w:color w:val="auto"/>
                      <w:lang w:val="en-US" w:eastAsia="zh-CN"/>
                    </w:rPr>
                  </w:pPr>
                  <w:r>
                    <w:rPr>
                      <w:rFonts w:hint="eastAsia"/>
                      <w:color w:val="auto"/>
                      <w:lang w:val="en-US" w:eastAsia="zh-CN"/>
                    </w:rPr>
                    <w:t>G6</w:t>
                  </w:r>
                </w:p>
              </w:tc>
              <w:tc>
                <w:tcPr>
                  <w:tcW w:w="986" w:type="pct"/>
                  <w:shd w:val="clear" w:color="auto" w:fill="auto"/>
                  <w:vAlign w:val="center"/>
                </w:tcPr>
                <w:p w14:paraId="700E1145">
                  <w:pPr>
                    <w:pStyle w:val="160"/>
                    <w:rPr>
                      <w:rFonts w:hint="eastAsia"/>
                      <w:color w:val="auto"/>
                      <w:lang w:eastAsia="zh-CN"/>
                    </w:rPr>
                  </w:pPr>
                  <w:r>
                    <w:rPr>
                      <w:rFonts w:hint="eastAsia"/>
                      <w:color w:val="auto"/>
                      <w:lang w:val="en-US" w:eastAsia="zh-CN"/>
                    </w:rPr>
                    <w:t>固化工序废气</w:t>
                  </w:r>
                </w:p>
              </w:tc>
              <w:tc>
                <w:tcPr>
                  <w:tcW w:w="793" w:type="pct"/>
                  <w:shd w:val="clear" w:color="auto" w:fill="auto"/>
                  <w:vAlign w:val="center"/>
                </w:tcPr>
                <w:p w14:paraId="2A4FFC3C">
                  <w:pPr>
                    <w:pStyle w:val="160"/>
                    <w:rPr>
                      <w:rFonts w:hint="eastAsia"/>
                      <w:color w:val="auto"/>
                      <w:lang w:eastAsia="zh-CN"/>
                    </w:rPr>
                  </w:pPr>
                  <w:r>
                    <w:rPr>
                      <w:rFonts w:hint="eastAsia" w:ascii="Times New Roman" w:hAnsi="Times New Roman"/>
                      <w:snapToGrid w:val="0"/>
                      <w:szCs w:val="21"/>
                      <w:lang w:eastAsia="zh-CN"/>
                    </w:rPr>
                    <w:t>非甲烷总烃、</w:t>
                  </w:r>
                  <w:r>
                    <w:rPr>
                      <w:rFonts w:hint="eastAsia" w:ascii="Times New Roman" w:hAnsi="Times New Roman"/>
                      <w:snapToGrid w:val="0"/>
                      <w:szCs w:val="21"/>
                    </w:rPr>
                    <w:t>颗粒物、二氧化硫、氮氧化物、烟气黑度</w:t>
                  </w:r>
                </w:p>
              </w:tc>
              <w:tc>
                <w:tcPr>
                  <w:tcW w:w="531" w:type="pct"/>
                  <w:shd w:val="clear" w:color="auto" w:fill="auto"/>
                  <w:vAlign w:val="center"/>
                </w:tcPr>
                <w:p w14:paraId="0D8B4D68">
                  <w:pPr>
                    <w:pStyle w:val="160"/>
                    <w:rPr>
                      <w:color w:val="auto"/>
                    </w:rPr>
                  </w:pPr>
                  <w:r>
                    <w:rPr>
                      <w:color w:val="auto"/>
                    </w:rPr>
                    <w:t>间歇</w:t>
                  </w:r>
                </w:p>
              </w:tc>
              <w:tc>
                <w:tcPr>
                  <w:tcW w:w="813" w:type="pct"/>
                  <w:shd w:val="clear" w:color="auto" w:fill="auto"/>
                  <w:vAlign w:val="center"/>
                </w:tcPr>
                <w:p w14:paraId="6F5AA198">
                  <w:pPr>
                    <w:pStyle w:val="160"/>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天然气燃烧机为低氮燃烧机，</w:t>
                  </w:r>
                  <w:r>
                    <w:rPr>
                      <w:rFonts w:hint="eastAsia" w:ascii="Times New Roman" w:hAnsi="Times New Roman" w:cs="Times New Roman"/>
                      <w:color w:val="auto"/>
                      <w:szCs w:val="21"/>
                      <w:highlight w:val="none"/>
                      <w:lang w:val="en-US" w:eastAsia="zh-CN"/>
                    </w:rPr>
                    <w:t>出入口设置集气罩收集</w:t>
                  </w:r>
                </w:p>
              </w:tc>
              <w:tc>
                <w:tcPr>
                  <w:tcW w:w="645" w:type="pct"/>
                  <w:vMerge w:val="continue"/>
                  <w:shd w:val="clear" w:color="auto" w:fill="auto"/>
                  <w:vAlign w:val="center"/>
                </w:tcPr>
                <w:p w14:paraId="67C592AD">
                  <w:pPr>
                    <w:pStyle w:val="160"/>
                    <w:rPr>
                      <w:rFonts w:hint="eastAsia" w:ascii="Times New Roman" w:hAnsi="Times New Roman" w:cs="Times New Roman"/>
                      <w:color w:val="auto"/>
                      <w:szCs w:val="21"/>
                      <w:highlight w:val="none"/>
                      <w:lang w:val="en-US" w:eastAsia="zh-CN"/>
                    </w:rPr>
                  </w:pPr>
                </w:p>
              </w:tc>
            </w:tr>
            <w:tr w14:paraId="70479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19" w:type="pct"/>
                  <w:gridSpan w:val="2"/>
                  <w:vMerge w:val="continue"/>
                  <w:shd w:val="clear" w:color="auto" w:fill="auto"/>
                  <w:vAlign w:val="center"/>
                </w:tcPr>
                <w:p w14:paraId="00482D6E">
                  <w:pPr>
                    <w:pStyle w:val="160"/>
                    <w:rPr>
                      <w:color w:val="auto"/>
                    </w:rPr>
                  </w:pPr>
                </w:p>
              </w:tc>
              <w:tc>
                <w:tcPr>
                  <w:tcW w:w="410" w:type="pct"/>
                  <w:shd w:val="clear" w:color="auto" w:fill="auto"/>
                  <w:vAlign w:val="center"/>
                </w:tcPr>
                <w:p w14:paraId="239E5766">
                  <w:pPr>
                    <w:pStyle w:val="160"/>
                    <w:rPr>
                      <w:rFonts w:hint="eastAsia"/>
                      <w:color w:val="auto"/>
                      <w:lang w:val="en-US" w:eastAsia="zh-CN"/>
                    </w:rPr>
                  </w:pPr>
                  <w:r>
                    <w:rPr>
                      <w:rFonts w:hint="eastAsia"/>
                      <w:color w:val="auto"/>
                      <w:lang w:val="en-US" w:eastAsia="zh-CN"/>
                    </w:rPr>
                    <w:t>G9</w:t>
                  </w:r>
                </w:p>
              </w:tc>
              <w:tc>
                <w:tcPr>
                  <w:tcW w:w="986" w:type="pct"/>
                  <w:shd w:val="clear" w:color="auto" w:fill="auto"/>
                  <w:vAlign w:val="center"/>
                </w:tcPr>
                <w:p w14:paraId="2AD47A70">
                  <w:pPr>
                    <w:pStyle w:val="160"/>
                    <w:rPr>
                      <w:rFonts w:hint="eastAsia"/>
                      <w:color w:val="auto"/>
                      <w:lang w:val="en-US" w:eastAsia="zh-CN"/>
                    </w:rPr>
                  </w:pPr>
                  <w:r>
                    <w:rPr>
                      <w:rFonts w:hint="default"/>
                      <w:color w:val="auto"/>
                      <w:lang w:val="en-US" w:eastAsia="zh-CN"/>
                    </w:rPr>
                    <w:t>喷漆废气</w:t>
                  </w:r>
                </w:p>
              </w:tc>
              <w:tc>
                <w:tcPr>
                  <w:tcW w:w="793" w:type="pct"/>
                  <w:shd w:val="clear" w:color="auto" w:fill="auto"/>
                  <w:vAlign w:val="center"/>
                </w:tcPr>
                <w:p w14:paraId="47564586">
                  <w:pPr>
                    <w:pStyle w:val="160"/>
                    <w:rPr>
                      <w:rFonts w:hint="eastAsia" w:ascii="Times New Roman" w:hAnsi="Times New Roman"/>
                      <w:snapToGrid w:val="0"/>
                      <w:szCs w:val="21"/>
                      <w:lang w:eastAsia="zh-CN"/>
                    </w:rPr>
                  </w:pPr>
                  <w:r>
                    <w:rPr>
                      <w:rFonts w:hint="eastAsia"/>
                      <w:color w:val="auto"/>
                      <w:lang w:val="en-US" w:eastAsia="zh-CN"/>
                    </w:rPr>
                    <w:t>颗粒物、非甲烷总烃</w:t>
                  </w:r>
                </w:p>
              </w:tc>
              <w:tc>
                <w:tcPr>
                  <w:tcW w:w="531" w:type="pct"/>
                  <w:shd w:val="clear" w:color="auto" w:fill="auto"/>
                  <w:vAlign w:val="center"/>
                </w:tcPr>
                <w:p w14:paraId="628A3439">
                  <w:pPr>
                    <w:pStyle w:val="160"/>
                    <w:rPr>
                      <w:color w:val="auto"/>
                    </w:rPr>
                  </w:pPr>
                  <w:r>
                    <w:rPr>
                      <w:color w:val="auto"/>
                    </w:rPr>
                    <w:t>间歇</w:t>
                  </w:r>
                </w:p>
              </w:tc>
              <w:tc>
                <w:tcPr>
                  <w:tcW w:w="813" w:type="pct"/>
                  <w:shd w:val="clear" w:color="auto" w:fill="auto"/>
                  <w:vAlign w:val="center"/>
                </w:tcPr>
                <w:p w14:paraId="6C58A23A">
                  <w:pPr>
                    <w:pStyle w:val="160"/>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喷漆室密闭负压收集后经喷漆室水帘装置（</w:t>
                  </w:r>
                  <w:r>
                    <w:rPr>
                      <w:rFonts w:hint="eastAsia" w:ascii="Times New Roman" w:hAnsi="Times New Roman" w:cs="Times New Roman"/>
                      <w:bCs/>
                      <w:snapToGrid w:val="0"/>
                      <w:color w:val="auto"/>
                      <w:szCs w:val="21"/>
                      <w:highlight w:val="none"/>
                      <w:lang w:val="en-US" w:eastAsia="zh-CN"/>
                    </w:rPr>
                    <w:t>2</w:t>
                  </w:r>
                  <w:r>
                    <w:rPr>
                      <w:rFonts w:hint="default" w:ascii="Times New Roman" w:hAnsi="Times New Roman" w:cs="Times New Roman"/>
                      <w:bCs/>
                      <w:snapToGrid w:val="0"/>
                      <w:color w:val="auto"/>
                      <w:szCs w:val="21"/>
                      <w:highlight w:val="none"/>
                    </w:rPr>
                    <w:t>套</w:t>
                  </w:r>
                  <w:r>
                    <w:rPr>
                      <w:rFonts w:hint="eastAsia" w:ascii="Times New Roman" w:hAnsi="Times New Roman" w:cs="Times New Roman"/>
                      <w:color w:val="auto"/>
                      <w:szCs w:val="21"/>
                      <w:highlight w:val="none"/>
                      <w:lang w:val="en-US" w:eastAsia="zh-CN"/>
                    </w:rPr>
                    <w:t>）</w:t>
                  </w:r>
                </w:p>
              </w:tc>
              <w:tc>
                <w:tcPr>
                  <w:tcW w:w="645" w:type="pct"/>
                  <w:vMerge w:val="continue"/>
                  <w:shd w:val="clear" w:color="auto" w:fill="auto"/>
                  <w:vAlign w:val="center"/>
                </w:tcPr>
                <w:p w14:paraId="7025E6D5">
                  <w:pPr>
                    <w:pStyle w:val="160"/>
                    <w:rPr>
                      <w:rFonts w:hint="eastAsia" w:ascii="Times New Roman" w:hAnsi="Times New Roman" w:cs="Times New Roman"/>
                      <w:color w:val="auto"/>
                      <w:szCs w:val="21"/>
                      <w:highlight w:val="none"/>
                      <w:lang w:val="en-US" w:eastAsia="zh-CN"/>
                    </w:rPr>
                  </w:pPr>
                </w:p>
              </w:tc>
            </w:tr>
            <w:tr w14:paraId="08FA34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19" w:type="pct"/>
                  <w:gridSpan w:val="2"/>
                  <w:vMerge w:val="continue"/>
                  <w:shd w:val="clear" w:color="auto" w:fill="auto"/>
                  <w:vAlign w:val="center"/>
                </w:tcPr>
                <w:p w14:paraId="118A9AD7">
                  <w:pPr>
                    <w:pStyle w:val="160"/>
                    <w:rPr>
                      <w:color w:val="auto"/>
                    </w:rPr>
                  </w:pPr>
                </w:p>
              </w:tc>
              <w:tc>
                <w:tcPr>
                  <w:tcW w:w="410" w:type="pct"/>
                  <w:shd w:val="clear" w:color="auto" w:fill="auto"/>
                  <w:vAlign w:val="center"/>
                </w:tcPr>
                <w:p w14:paraId="0CF5882F">
                  <w:pPr>
                    <w:pStyle w:val="160"/>
                    <w:rPr>
                      <w:rFonts w:hint="eastAsia"/>
                      <w:color w:val="auto"/>
                      <w:lang w:val="en-US" w:eastAsia="zh-CN"/>
                    </w:rPr>
                  </w:pPr>
                  <w:r>
                    <w:rPr>
                      <w:rFonts w:hint="eastAsia"/>
                      <w:color w:val="auto"/>
                      <w:lang w:val="en-US" w:eastAsia="zh-CN"/>
                    </w:rPr>
                    <w:t>G10</w:t>
                  </w:r>
                </w:p>
              </w:tc>
              <w:tc>
                <w:tcPr>
                  <w:tcW w:w="986" w:type="pct"/>
                  <w:shd w:val="clear" w:color="auto" w:fill="auto"/>
                  <w:vAlign w:val="center"/>
                </w:tcPr>
                <w:p w14:paraId="02A8F597">
                  <w:pPr>
                    <w:pStyle w:val="160"/>
                    <w:rPr>
                      <w:rFonts w:hint="eastAsia"/>
                      <w:color w:val="auto"/>
                      <w:lang w:eastAsia="zh-CN"/>
                    </w:rPr>
                  </w:pPr>
                  <w:r>
                    <w:rPr>
                      <w:rFonts w:hint="default"/>
                      <w:color w:val="auto"/>
                      <w:lang w:val="en-US" w:eastAsia="zh-CN"/>
                    </w:rPr>
                    <w:t>晾干废气</w:t>
                  </w:r>
                </w:p>
              </w:tc>
              <w:tc>
                <w:tcPr>
                  <w:tcW w:w="793" w:type="pct"/>
                  <w:shd w:val="clear" w:color="auto" w:fill="auto"/>
                  <w:vAlign w:val="center"/>
                </w:tcPr>
                <w:p w14:paraId="7B3A0888">
                  <w:pPr>
                    <w:pStyle w:val="160"/>
                    <w:rPr>
                      <w:rFonts w:hint="eastAsia"/>
                      <w:color w:val="auto"/>
                      <w:lang w:eastAsia="zh-CN"/>
                    </w:rPr>
                  </w:pPr>
                  <w:r>
                    <w:rPr>
                      <w:rFonts w:hint="eastAsia"/>
                      <w:color w:val="auto"/>
                      <w:lang w:val="en-US" w:eastAsia="zh-CN"/>
                    </w:rPr>
                    <w:t>非甲烷总烃</w:t>
                  </w:r>
                </w:p>
              </w:tc>
              <w:tc>
                <w:tcPr>
                  <w:tcW w:w="531" w:type="pct"/>
                  <w:shd w:val="clear" w:color="auto" w:fill="auto"/>
                  <w:vAlign w:val="center"/>
                </w:tcPr>
                <w:p w14:paraId="70FBFC4C">
                  <w:pPr>
                    <w:pStyle w:val="160"/>
                    <w:rPr>
                      <w:color w:val="auto"/>
                    </w:rPr>
                  </w:pPr>
                  <w:r>
                    <w:rPr>
                      <w:color w:val="auto"/>
                    </w:rPr>
                    <w:t>间歇</w:t>
                  </w:r>
                </w:p>
              </w:tc>
              <w:tc>
                <w:tcPr>
                  <w:tcW w:w="813" w:type="pct"/>
                  <w:shd w:val="clear" w:color="auto" w:fill="auto"/>
                  <w:vAlign w:val="center"/>
                </w:tcPr>
                <w:p w14:paraId="17BBD622">
                  <w:pPr>
                    <w:pStyle w:val="160"/>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晾干室密闭负压收集</w:t>
                  </w:r>
                </w:p>
              </w:tc>
              <w:tc>
                <w:tcPr>
                  <w:tcW w:w="645" w:type="pct"/>
                  <w:vMerge w:val="continue"/>
                  <w:shd w:val="clear" w:color="auto" w:fill="auto"/>
                  <w:vAlign w:val="center"/>
                </w:tcPr>
                <w:p w14:paraId="6365A31E">
                  <w:pPr>
                    <w:pStyle w:val="160"/>
                    <w:rPr>
                      <w:rFonts w:hint="eastAsia" w:ascii="Times New Roman" w:hAnsi="Times New Roman" w:cs="Times New Roman"/>
                      <w:color w:val="auto"/>
                      <w:szCs w:val="21"/>
                      <w:highlight w:val="none"/>
                      <w:lang w:val="en-US" w:eastAsia="zh-CN"/>
                    </w:rPr>
                  </w:pPr>
                </w:p>
              </w:tc>
            </w:tr>
            <w:tr w14:paraId="6D971D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19" w:type="pct"/>
                  <w:gridSpan w:val="2"/>
                  <w:vMerge w:val="continue"/>
                  <w:shd w:val="clear" w:color="auto" w:fill="auto"/>
                  <w:vAlign w:val="center"/>
                </w:tcPr>
                <w:p w14:paraId="5D59E352">
                  <w:pPr>
                    <w:pStyle w:val="160"/>
                    <w:rPr>
                      <w:color w:val="auto"/>
                    </w:rPr>
                  </w:pPr>
                </w:p>
              </w:tc>
              <w:tc>
                <w:tcPr>
                  <w:tcW w:w="410" w:type="pct"/>
                  <w:shd w:val="clear" w:color="auto" w:fill="auto"/>
                  <w:vAlign w:val="center"/>
                </w:tcPr>
                <w:p w14:paraId="24885EAF">
                  <w:pPr>
                    <w:pStyle w:val="160"/>
                    <w:rPr>
                      <w:rFonts w:hint="eastAsia"/>
                      <w:color w:val="auto"/>
                      <w:highlight w:val="none"/>
                      <w:lang w:val="en-US" w:eastAsia="zh-CN"/>
                    </w:rPr>
                  </w:pPr>
                  <w:r>
                    <w:rPr>
                      <w:rFonts w:hint="eastAsia"/>
                      <w:color w:val="auto"/>
                      <w:highlight w:val="none"/>
                      <w:lang w:val="en-US" w:eastAsia="zh-CN"/>
                    </w:rPr>
                    <w:t>G4</w:t>
                  </w:r>
                </w:p>
              </w:tc>
              <w:tc>
                <w:tcPr>
                  <w:tcW w:w="986" w:type="pct"/>
                  <w:shd w:val="clear" w:color="auto" w:fill="auto"/>
                  <w:vAlign w:val="center"/>
                </w:tcPr>
                <w:p w14:paraId="31B759EF">
                  <w:pPr>
                    <w:pStyle w:val="160"/>
                    <w:rPr>
                      <w:rFonts w:hint="eastAsia"/>
                      <w:color w:val="auto"/>
                      <w:highlight w:val="none"/>
                      <w:lang w:eastAsia="zh-CN"/>
                    </w:rPr>
                  </w:pPr>
                  <w:r>
                    <w:rPr>
                      <w:rFonts w:hint="eastAsia"/>
                      <w:color w:val="auto"/>
                      <w:highlight w:val="none"/>
                      <w:lang w:val="en-US" w:eastAsia="zh-CN"/>
                    </w:rPr>
                    <w:t>烘干工序废气</w:t>
                  </w:r>
                </w:p>
              </w:tc>
              <w:tc>
                <w:tcPr>
                  <w:tcW w:w="793" w:type="pct"/>
                  <w:shd w:val="clear" w:color="auto" w:fill="auto"/>
                  <w:vAlign w:val="center"/>
                </w:tcPr>
                <w:p w14:paraId="138F49AB">
                  <w:pPr>
                    <w:pStyle w:val="160"/>
                    <w:rPr>
                      <w:rFonts w:hint="eastAsia"/>
                      <w:color w:val="auto"/>
                      <w:highlight w:val="none"/>
                      <w:lang w:eastAsia="zh-CN"/>
                    </w:rPr>
                  </w:pPr>
                  <w:r>
                    <w:rPr>
                      <w:rFonts w:hint="eastAsia" w:ascii="Times New Roman" w:hAnsi="Times New Roman"/>
                      <w:snapToGrid w:val="0"/>
                      <w:color w:val="auto"/>
                      <w:szCs w:val="21"/>
                      <w:highlight w:val="none"/>
                    </w:rPr>
                    <w:t>颗粒物、二氧化硫、氮氧化物、烟气黑度</w:t>
                  </w:r>
                </w:p>
              </w:tc>
              <w:tc>
                <w:tcPr>
                  <w:tcW w:w="531" w:type="pct"/>
                  <w:shd w:val="clear" w:color="auto" w:fill="auto"/>
                  <w:vAlign w:val="center"/>
                </w:tcPr>
                <w:p w14:paraId="76B2ED64">
                  <w:pPr>
                    <w:pStyle w:val="160"/>
                    <w:rPr>
                      <w:color w:val="auto"/>
                      <w:highlight w:val="none"/>
                    </w:rPr>
                  </w:pPr>
                  <w:r>
                    <w:rPr>
                      <w:color w:val="auto"/>
                      <w:highlight w:val="none"/>
                    </w:rPr>
                    <w:t>间歇</w:t>
                  </w:r>
                </w:p>
              </w:tc>
              <w:tc>
                <w:tcPr>
                  <w:tcW w:w="813" w:type="pct"/>
                  <w:shd w:val="clear" w:color="auto" w:fill="auto"/>
                  <w:vAlign w:val="center"/>
                </w:tcPr>
                <w:p w14:paraId="4AC03599">
                  <w:pPr>
                    <w:pStyle w:val="160"/>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天然气燃烧机为低氮燃烧机</w:t>
                  </w:r>
                </w:p>
              </w:tc>
              <w:tc>
                <w:tcPr>
                  <w:tcW w:w="645" w:type="pct"/>
                  <w:vMerge w:val="restart"/>
                  <w:shd w:val="clear" w:color="auto" w:fill="auto"/>
                  <w:vAlign w:val="center"/>
                </w:tcPr>
                <w:p w14:paraId="002D1B08">
                  <w:pPr>
                    <w:pStyle w:val="160"/>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经15m高排气筒DA00</w:t>
                  </w:r>
                  <w:r>
                    <w:rPr>
                      <w:rFonts w:hint="eastAsia" w:cs="Times New Roman"/>
                      <w:color w:val="auto"/>
                      <w:szCs w:val="21"/>
                      <w:highlight w:val="none"/>
                      <w:lang w:val="en-US" w:eastAsia="zh-CN"/>
                    </w:rPr>
                    <w:t>3</w:t>
                  </w:r>
                  <w:r>
                    <w:rPr>
                      <w:rFonts w:hint="eastAsia" w:ascii="Times New Roman" w:hAnsi="Times New Roman" w:cs="Times New Roman"/>
                      <w:color w:val="auto"/>
                      <w:szCs w:val="21"/>
                      <w:highlight w:val="none"/>
                      <w:lang w:val="en-US" w:eastAsia="zh-CN"/>
                    </w:rPr>
                    <w:t>排放</w:t>
                  </w:r>
                </w:p>
              </w:tc>
            </w:tr>
            <w:tr w14:paraId="1E3313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19" w:type="pct"/>
                  <w:gridSpan w:val="2"/>
                  <w:vMerge w:val="continue"/>
                  <w:shd w:val="clear" w:color="auto" w:fill="auto"/>
                  <w:vAlign w:val="center"/>
                </w:tcPr>
                <w:p w14:paraId="50FFFF20">
                  <w:pPr>
                    <w:pStyle w:val="160"/>
                    <w:rPr>
                      <w:color w:val="auto"/>
                    </w:rPr>
                  </w:pPr>
                </w:p>
              </w:tc>
              <w:tc>
                <w:tcPr>
                  <w:tcW w:w="410" w:type="pct"/>
                  <w:shd w:val="clear" w:color="auto" w:fill="auto"/>
                  <w:vAlign w:val="center"/>
                </w:tcPr>
                <w:p w14:paraId="57ADE01D">
                  <w:pPr>
                    <w:pStyle w:val="160"/>
                    <w:rPr>
                      <w:rFonts w:hint="default"/>
                      <w:color w:val="auto"/>
                      <w:lang w:val="en-US" w:eastAsia="zh-CN"/>
                    </w:rPr>
                  </w:pPr>
                  <w:r>
                    <w:rPr>
                      <w:rFonts w:hint="eastAsia"/>
                      <w:color w:val="auto"/>
                      <w:lang w:val="en-US" w:eastAsia="zh-CN"/>
                    </w:rPr>
                    <w:t>G5</w:t>
                  </w:r>
                </w:p>
              </w:tc>
              <w:tc>
                <w:tcPr>
                  <w:tcW w:w="986" w:type="pct"/>
                  <w:shd w:val="clear" w:color="auto" w:fill="auto"/>
                  <w:vAlign w:val="center"/>
                </w:tcPr>
                <w:p w14:paraId="37446129">
                  <w:pPr>
                    <w:pStyle w:val="160"/>
                    <w:rPr>
                      <w:rFonts w:hint="eastAsia"/>
                      <w:color w:val="auto"/>
                    </w:rPr>
                  </w:pPr>
                  <w:r>
                    <w:rPr>
                      <w:rFonts w:hint="eastAsia"/>
                      <w:color w:val="auto"/>
                      <w:lang w:val="en-US" w:eastAsia="zh-CN"/>
                    </w:rPr>
                    <w:t>喷涂工序废气</w:t>
                  </w:r>
                </w:p>
              </w:tc>
              <w:tc>
                <w:tcPr>
                  <w:tcW w:w="793" w:type="pct"/>
                  <w:shd w:val="clear" w:color="auto" w:fill="auto"/>
                  <w:vAlign w:val="center"/>
                </w:tcPr>
                <w:p w14:paraId="17AB30C9">
                  <w:pPr>
                    <w:pStyle w:val="160"/>
                    <w:rPr>
                      <w:rFonts w:hint="eastAsia"/>
                      <w:color w:val="auto"/>
                    </w:rPr>
                  </w:pPr>
                  <w:r>
                    <w:rPr>
                      <w:rFonts w:hint="eastAsia"/>
                      <w:color w:val="auto"/>
                      <w:lang w:eastAsia="zh-CN"/>
                    </w:rPr>
                    <w:t>颗粒物</w:t>
                  </w:r>
                </w:p>
              </w:tc>
              <w:tc>
                <w:tcPr>
                  <w:tcW w:w="531" w:type="pct"/>
                  <w:shd w:val="clear" w:color="auto" w:fill="auto"/>
                  <w:vAlign w:val="center"/>
                </w:tcPr>
                <w:p w14:paraId="7D2B50BD">
                  <w:pPr>
                    <w:pStyle w:val="160"/>
                    <w:rPr>
                      <w:color w:val="auto"/>
                    </w:rPr>
                  </w:pPr>
                  <w:r>
                    <w:rPr>
                      <w:color w:val="auto"/>
                    </w:rPr>
                    <w:t>间歇</w:t>
                  </w:r>
                </w:p>
              </w:tc>
              <w:tc>
                <w:tcPr>
                  <w:tcW w:w="813" w:type="pct"/>
                  <w:shd w:val="clear" w:color="auto" w:fill="auto"/>
                  <w:vAlign w:val="center"/>
                </w:tcPr>
                <w:p w14:paraId="70333098">
                  <w:pPr>
                    <w:adjustRightInd w:val="0"/>
                    <w:snapToGrid w:val="0"/>
                    <w:jc w:val="center"/>
                    <w:rPr>
                      <w:rFonts w:hint="default" w:ascii="Times New Roman" w:hAnsi="Times New Roman" w:cs="Times New Roman"/>
                      <w:bCs/>
                      <w:snapToGrid w:val="0"/>
                      <w:color w:val="auto"/>
                      <w:szCs w:val="21"/>
                      <w:highlight w:val="none"/>
                    </w:rPr>
                  </w:pPr>
                  <w:r>
                    <w:rPr>
                      <w:rFonts w:hint="eastAsia" w:ascii="Times New Roman" w:hAnsi="Times New Roman" w:cs="Times New Roman"/>
                      <w:bCs/>
                      <w:snapToGrid w:val="0"/>
                      <w:color w:val="auto"/>
                      <w:szCs w:val="21"/>
                      <w:highlight w:val="none"/>
                      <w:lang w:val="en-US" w:eastAsia="zh-CN"/>
                    </w:rPr>
                    <w:t>喷涂线</w:t>
                  </w:r>
                  <w:r>
                    <w:rPr>
                      <w:rFonts w:hint="default" w:ascii="Times New Roman" w:hAnsi="Times New Roman" w:cs="Times New Roman"/>
                      <w:bCs/>
                      <w:snapToGrid w:val="0"/>
                      <w:color w:val="auto"/>
                      <w:szCs w:val="21"/>
                      <w:highlight w:val="none"/>
                    </w:rPr>
                    <w:t>经自带滤芯粉末回收系统（</w:t>
                  </w:r>
                  <w:r>
                    <w:rPr>
                      <w:rFonts w:hint="eastAsia" w:ascii="Times New Roman" w:hAnsi="Times New Roman" w:cs="Times New Roman"/>
                      <w:bCs/>
                      <w:snapToGrid w:val="0"/>
                      <w:color w:val="auto"/>
                      <w:szCs w:val="21"/>
                      <w:highlight w:val="none"/>
                      <w:lang w:val="en-US" w:eastAsia="zh-CN"/>
                    </w:rPr>
                    <w:t>2</w:t>
                  </w:r>
                  <w:r>
                    <w:rPr>
                      <w:rFonts w:hint="default" w:ascii="Times New Roman" w:hAnsi="Times New Roman" w:cs="Times New Roman"/>
                      <w:bCs/>
                      <w:snapToGrid w:val="0"/>
                      <w:color w:val="auto"/>
                      <w:szCs w:val="21"/>
                      <w:highlight w:val="none"/>
                    </w:rPr>
                    <w:t>套）</w:t>
                  </w:r>
                  <w:r>
                    <w:rPr>
                      <w:rFonts w:hint="eastAsia" w:ascii="Times New Roman" w:hAnsi="Times New Roman" w:cs="Times New Roman"/>
                      <w:bCs/>
                      <w:snapToGrid w:val="0"/>
                      <w:color w:val="auto"/>
                      <w:szCs w:val="21"/>
                      <w:highlight w:val="none"/>
                      <w:lang w:val="en-US" w:eastAsia="zh-CN"/>
                    </w:rPr>
                    <w:t>+</w:t>
                  </w:r>
                  <w:r>
                    <w:rPr>
                      <w:rFonts w:hint="default" w:ascii="Times New Roman" w:hAnsi="Times New Roman" w:cs="Times New Roman"/>
                      <w:bCs/>
                      <w:snapToGrid w:val="0"/>
                      <w:color w:val="auto"/>
                      <w:szCs w:val="21"/>
                      <w:highlight w:val="none"/>
                    </w:rPr>
                    <w:t>布袋除尘器</w:t>
                  </w:r>
                </w:p>
                <w:p w14:paraId="3334A16C">
                  <w:pPr>
                    <w:pStyle w:val="160"/>
                    <w:rPr>
                      <w:rFonts w:hint="eastAsia"/>
                      <w:color w:val="auto"/>
                      <w:lang w:eastAsia="zh-CN"/>
                    </w:rPr>
                  </w:pPr>
                  <w:r>
                    <w:rPr>
                      <w:rFonts w:hint="default" w:ascii="Times New Roman" w:hAnsi="Times New Roman" w:cs="Times New Roman"/>
                      <w:bCs/>
                      <w:snapToGrid w:val="0"/>
                      <w:color w:val="auto"/>
                      <w:szCs w:val="21"/>
                      <w:highlight w:val="none"/>
                    </w:rPr>
                    <w:t>处理</w:t>
                  </w:r>
                </w:p>
              </w:tc>
              <w:tc>
                <w:tcPr>
                  <w:tcW w:w="645" w:type="pct"/>
                  <w:vMerge w:val="continue"/>
                  <w:shd w:val="clear" w:color="auto" w:fill="auto"/>
                  <w:vAlign w:val="center"/>
                </w:tcPr>
                <w:p w14:paraId="28ADE940">
                  <w:pPr>
                    <w:pStyle w:val="160"/>
                    <w:rPr>
                      <w:rFonts w:hint="default" w:ascii="Times New Roman" w:hAnsi="Times New Roman" w:cs="Times New Roman"/>
                      <w:bCs/>
                      <w:snapToGrid w:val="0"/>
                      <w:color w:val="auto"/>
                      <w:szCs w:val="21"/>
                      <w:highlight w:val="none"/>
                    </w:rPr>
                  </w:pPr>
                </w:p>
              </w:tc>
            </w:tr>
            <w:tr w14:paraId="57F380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19" w:type="pct"/>
                  <w:gridSpan w:val="2"/>
                  <w:shd w:val="clear" w:color="auto" w:fill="auto"/>
                  <w:vAlign w:val="center"/>
                </w:tcPr>
                <w:p w14:paraId="5E3CAA82">
                  <w:pPr>
                    <w:pStyle w:val="160"/>
                    <w:rPr>
                      <w:color w:val="auto"/>
                    </w:rPr>
                  </w:pPr>
                  <w:r>
                    <w:rPr>
                      <w:color w:val="auto"/>
                    </w:rPr>
                    <w:t>噪声</w:t>
                  </w:r>
                </w:p>
              </w:tc>
              <w:tc>
                <w:tcPr>
                  <w:tcW w:w="410" w:type="pct"/>
                  <w:shd w:val="clear" w:color="auto" w:fill="auto"/>
                  <w:vAlign w:val="center"/>
                </w:tcPr>
                <w:p w14:paraId="7A5CFC12">
                  <w:pPr>
                    <w:pStyle w:val="160"/>
                    <w:rPr>
                      <w:rFonts w:hint="default" w:eastAsia="宋体"/>
                      <w:color w:val="auto"/>
                      <w:lang w:val="en-US" w:eastAsia="zh-CN"/>
                    </w:rPr>
                  </w:pPr>
                  <w:r>
                    <w:rPr>
                      <w:rFonts w:hint="eastAsia"/>
                      <w:color w:val="auto"/>
                      <w:lang w:val="en-US" w:eastAsia="zh-CN"/>
                    </w:rPr>
                    <w:t>N</w:t>
                  </w:r>
                </w:p>
              </w:tc>
              <w:tc>
                <w:tcPr>
                  <w:tcW w:w="986" w:type="pct"/>
                  <w:shd w:val="clear" w:color="auto" w:fill="auto"/>
                  <w:vAlign w:val="center"/>
                </w:tcPr>
                <w:p w14:paraId="46BF4571">
                  <w:pPr>
                    <w:pStyle w:val="160"/>
                    <w:rPr>
                      <w:color w:val="auto"/>
                      <w:highlight w:val="none"/>
                    </w:rPr>
                  </w:pPr>
                  <w:r>
                    <w:rPr>
                      <w:color w:val="auto"/>
                      <w:highlight w:val="none"/>
                    </w:rPr>
                    <w:t>机械设备运行</w:t>
                  </w:r>
                </w:p>
              </w:tc>
              <w:tc>
                <w:tcPr>
                  <w:tcW w:w="793" w:type="pct"/>
                  <w:shd w:val="clear" w:color="auto" w:fill="auto"/>
                  <w:vAlign w:val="center"/>
                </w:tcPr>
                <w:p w14:paraId="06D1D931">
                  <w:pPr>
                    <w:pStyle w:val="160"/>
                    <w:rPr>
                      <w:color w:val="auto"/>
                      <w:highlight w:val="none"/>
                    </w:rPr>
                  </w:pPr>
                  <w:r>
                    <w:rPr>
                      <w:color w:val="auto"/>
                      <w:highlight w:val="none"/>
                    </w:rPr>
                    <w:t>噪声</w:t>
                  </w:r>
                </w:p>
              </w:tc>
              <w:tc>
                <w:tcPr>
                  <w:tcW w:w="531" w:type="pct"/>
                  <w:shd w:val="clear" w:color="auto" w:fill="auto"/>
                  <w:vAlign w:val="center"/>
                </w:tcPr>
                <w:p w14:paraId="5A7B96E9">
                  <w:pPr>
                    <w:pStyle w:val="160"/>
                    <w:rPr>
                      <w:rFonts w:hint="eastAsia"/>
                      <w:color w:val="auto"/>
                      <w:highlight w:val="none"/>
                    </w:rPr>
                  </w:pPr>
                  <w:r>
                    <w:rPr>
                      <w:color w:val="auto"/>
                      <w:highlight w:val="none"/>
                    </w:rPr>
                    <w:t>间歇</w:t>
                  </w:r>
                </w:p>
              </w:tc>
              <w:tc>
                <w:tcPr>
                  <w:tcW w:w="1458" w:type="pct"/>
                  <w:gridSpan w:val="2"/>
                  <w:shd w:val="clear" w:color="auto" w:fill="auto"/>
                  <w:vAlign w:val="center"/>
                </w:tcPr>
                <w:p w14:paraId="7FD52AEF">
                  <w:pPr>
                    <w:pStyle w:val="160"/>
                    <w:rPr>
                      <w:color w:val="auto"/>
                      <w:highlight w:val="none"/>
                    </w:rPr>
                  </w:pPr>
                  <w:r>
                    <w:rPr>
                      <w:rFonts w:hint="eastAsia"/>
                      <w:color w:val="auto"/>
                      <w:highlight w:val="none"/>
                    </w:rPr>
                    <w:t>低噪声设备，减振、</w:t>
                  </w:r>
                  <w:r>
                    <w:rPr>
                      <w:rFonts w:hint="default" w:ascii="Times New Roman" w:hAnsi="Times New Roman" w:eastAsia="宋体" w:cs="Times New Roman"/>
                      <w:color w:val="auto"/>
                      <w:sz w:val="21"/>
                      <w:szCs w:val="21"/>
                      <w:highlight w:val="none"/>
                    </w:rPr>
                    <w:t>消声、减振、厂房屏蔽</w:t>
                  </w:r>
                </w:p>
              </w:tc>
            </w:tr>
            <w:tr w14:paraId="63CDEB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19" w:type="pct"/>
                  <w:vMerge w:val="restart"/>
                  <w:shd w:val="clear" w:color="auto" w:fill="auto"/>
                  <w:vAlign w:val="center"/>
                </w:tcPr>
                <w:p w14:paraId="2298FD20">
                  <w:pPr>
                    <w:pStyle w:val="160"/>
                    <w:rPr>
                      <w:color w:val="auto"/>
                    </w:rPr>
                  </w:pPr>
                  <w:r>
                    <w:rPr>
                      <w:rFonts w:hint="eastAsia"/>
                      <w:color w:val="auto"/>
                    </w:rPr>
                    <w:t>固废</w:t>
                  </w:r>
                </w:p>
              </w:tc>
              <w:tc>
                <w:tcPr>
                  <w:tcW w:w="599" w:type="pct"/>
                  <w:vMerge w:val="restart"/>
                  <w:shd w:val="clear" w:color="auto" w:fill="auto"/>
                  <w:vAlign w:val="center"/>
                </w:tcPr>
                <w:p w14:paraId="6DBACB9F">
                  <w:pPr>
                    <w:pStyle w:val="160"/>
                    <w:rPr>
                      <w:rFonts w:hint="eastAsia"/>
                      <w:color w:val="auto"/>
                      <w:lang w:val="en-US" w:eastAsia="zh-CN"/>
                    </w:rPr>
                  </w:pPr>
                  <w:r>
                    <w:rPr>
                      <w:rFonts w:hint="eastAsia"/>
                      <w:color w:val="auto"/>
                    </w:rPr>
                    <w:t>一般固废</w:t>
                  </w:r>
                </w:p>
              </w:tc>
              <w:tc>
                <w:tcPr>
                  <w:tcW w:w="410" w:type="pct"/>
                  <w:shd w:val="clear" w:color="auto" w:fill="auto"/>
                  <w:vAlign w:val="center"/>
                </w:tcPr>
                <w:p w14:paraId="38D02F5D">
                  <w:pPr>
                    <w:pStyle w:val="160"/>
                    <w:rPr>
                      <w:rFonts w:hint="eastAsia"/>
                      <w:color w:val="auto"/>
                    </w:rPr>
                  </w:pPr>
                  <w:r>
                    <w:rPr>
                      <w:rFonts w:hint="eastAsia"/>
                      <w:color w:val="auto"/>
                    </w:rPr>
                    <w:t>S1</w:t>
                  </w:r>
                </w:p>
              </w:tc>
              <w:tc>
                <w:tcPr>
                  <w:tcW w:w="986" w:type="pct"/>
                  <w:shd w:val="clear" w:color="auto" w:fill="auto"/>
                  <w:vAlign w:val="center"/>
                </w:tcPr>
                <w:p w14:paraId="3D4CE9BE">
                  <w:pPr>
                    <w:pStyle w:val="160"/>
                    <w:rPr>
                      <w:rFonts w:hint="eastAsia" w:eastAsia="宋体"/>
                      <w:color w:val="auto"/>
                      <w:lang w:val="en-US" w:eastAsia="zh-CN"/>
                    </w:rPr>
                  </w:pPr>
                  <w:r>
                    <w:rPr>
                      <w:rFonts w:hint="eastAsia"/>
                      <w:color w:val="auto"/>
                      <w:lang w:val="en-US" w:eastAsia="zh-CN"/>
                    </w:rPr>
                    <w:t>机加工</w:t>
                  </w:r>
                </w:p>
              </w:tc>
              <w:tc>
                <w:tcPr>
                  <w:tcW w:w="793" w:type="pct"/>
                  <w:shd w:val="clear" w:color="auto" w:fill="auto"/>
                  <w:vAlign w:val="center"/>
                </w:tcPr>
                <w:p w14:paraId="6B234C47">
                  <w:pPr>
                    <w:pStyle w:val="160"/>
                    <w:rPr>
                      <w:color w:val="auto"/>
                      <w:highlight w:val="yellow"/>
                    </w:rPr>
                  </w:pPr>
                  <w:r>
                    <w:rPr>
                      <w:rFonts w:hint="eastAsia"/>
                      <w:color w:val="auto"/>
                      <w:highlight w:val="none"/>
                      <w:lang w:eastAsia="zh-CN"/>
                    </w:rPr>
                    <w:t>金属下脚料</w:t>
                  </w:r>
                </w:p>
              </w:tc>
              <w:tc>
                <w:tcPr>
                  <w:tcW w:w="531" w:type="pct"/>
                  <w:shd w:val="clear" w:color="auto" w:fill="auto"/>
                  <w:vAlign w:val="center"/>
                </w:tcPr>
                <w:p w14:paraId="61B3C086">
                  <w:pPr>
                    <w:pStyle w:val="160"/>
                    <w:rPr>
                      <w:rFonts w:hint="eastAsia"/>
                      <w:color w:val="auto"/>
                    </w:rPr>
                  </w:pPr>
                  <w:r>
                    <w:rPr>
                      <w:color w:val="auto"/>
                    </w:rPr>
                    <w:t>间歇</w:t>
                  </w:r>
                </w:p>
              </w:tc>
              <w:tc>
                <w:tcPr>
                  <w:tcW w:w="1458" w:type="pct"/>
                  <w:gridSpan w:val="2"/>
                  <w:vMerge w:val="restart"/>
                  <w:shd w:val="clear" w:color="auto" w:fill="auto"/>
                  <w:vAlign w:val="center"/>
                </w:tcPr>
                <w:p w14:paraId="02FF2FD8">
                  <w:pPr>
                    <w:pStyle w:val="160"/>
                    <w:rPr>
                      <w:color w:val="auto"/>
                    </w:rPr>
                  </w:pPr>
                  <w:r>
                    <w:rPr>
                      <w:rFonts w:hint="eastAsia"/>
                      <w:color w:val="auto"/>
                      <w:lang w:val="en-US" w:eastAsia="zh-CN"/>
                    </w:rPr>
                    <w:t>收集后外售综合</w:t>
                  </w:r>
                  <w:r>
                    <w:rPr>
                      <w:rFonts w:hint="eastAsia"/>
                      <w:color w:val="auto"/>
                    </w:rPr>
                    <w:t>利用</w:t>
                  </w:r>
                </w:p>
              </w:tc>
            </w:tr>
            <w:tr w14:paraId="6BDEC2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19" w:type="pct"/>
                  <w:vMerge w:val="continue"/>
                  <w:shd w:val="clear" w:color="auto" w:fill="auto"/>
                  <w:vAlign w:val="center"/>
                </w:tcPr>
                <w:p w14:paraId="69733C80">
                  <w:pPr>
                    <w:pStyle w:val="160"/>
                    <w:rPr>
                      <w:rFonts w:hint="eastAsia"/>
                      <w:color w:val="auto"/>
                    </w:rPr>
                  </w:pPr>
                </w:p>
              </w:tc>
              <w:tc>
                <w:tcPr>
                  <w:tcW w:w="599" w:type="pct"/>
                  <w:vMerge w:val="continue"/>
                  <w:shd w:val="clear" w:color="auto" w:fill="auto"/>
                  <w:vAlign w:val="center"/>
                </w:tcPr>
                <w:p w14:paraId="5BA0F698">
                  <w:pPr>
                    <w:pStyle w:val="160"/>
                    <w:rPr>
                      <w:rFonts w:hint="eastAsia"/>
                      <w:color w:val="auto"/>
                    </w:rPr>
                  </w:pPr>
                </w:p>
              </w:tc>
              <w:tc>
                <w:tcPr>
                  <w:tcW w:w="410" w:type="pct"/>
                  <w:shd w:val="clear" w:color="auto" w:fill="auto"/>
                  <w:vAlign w:val="center"/>
                </w:tcPr>
                <w:p w14:paraId="4E48656C">
                  <w:pPr>
                    <w:pStyle w:val="160"/>
                    <w:rPr>
                      <w:rFonts w:hint="eastAsia"/>
                      <w:color w:val="auto"/>
                      <w:lang w:eastAsia="zh-CN"/>
                    </w:rPr>
                  </w:pPr>
                  <w:r>
                    <w:rPr>
                      <w:rFonts w:hint="eastAsia"/>
                      <w:color w:val="auto"/>
                    </w:rPr>
                    <w:t>S2</w:t>
                  </w:r>
                </w:p>
              </w:tc>
              <w:tc>
                <w:tcPr>
                  <w:tcW w:w="986" w:type="pct"/>
                  <w:shd w:val="clear" w:color="auto" w:fill="auto"/>
                  <w:vAlign w:val="center"/>
                </w:tcPr>
                <w:p w14:paraId="6E3BBCD1">
                  <w:pPr>
                    <w:pStyle w:val="160"/>
                    <w:rPr>
                      <w:rFonts w:hint="eastAsia" w:eastAsia="宋体"/>
                      <w:color w:val="auto"/>
                      <w:lang w:eastAsia="zh-CN"/>
                    </w:rPr>
                  </w:pPr>
                  <w:r>
                    <w:rPr>
                      <w:rFonts w:hint="eastAsia"/>
                      <w:color w:val="auto"/>
                      <w:lang w:eastAsia="zh-CN"/>
                    </w:rPr>
                    <w:t>焊接工序</w:t>
                  </w:r>
                </w:p>
              </w:tc>
              <w:tc>
                <w:tcPr>
                  <w:tcW w:w="793" w:type="pct"/>
                  <w:shd w:val="clear" w:color="auto" w:fill="auto"/>
                  <w:vAlign w:val="center"/>
                </w:tcPr>
                <w:p w14:paraId="544C3A5C">
                  <w:pPr>
                    <w:pStyle w:val="160"/>
                    <w:rPr>
                      <w:rFonts w:hint="eastAsia"/>
                      <w:color w:val="auto"/>
                      <w:highlight w:val="none"/>
                    </w:rPr>
                  </w:pPr>
                  <w:r>
                    <w:rPr>
                      <w:rFonts w:hint="eastAsia"/>
                      <w:color w:val="auto"/>
                      <w:highlight w:val="none"/>
                      <w:lang w:eastAsia="zh-CN"/>
                    </w:rPr>
                    <w:t>焊渣</w:t>
                  </w:r>
                </w:p>
              </w:tc>
              <w:tc>
                <w:tcPr>
                  <w:tcW w:w="531" w:type="pct"/>
                  <w:shd w:val="clear" w:color="auto" w:fill="auto"/>
                  <w:vAlign w:val="center"/>
                </w:tcPr>
                <w:p w14:paraId="71771064">
                  <w:pPr>
                    <w:pStyle w:val="160"/>
                    <w:rPr>
                      <w:color w:val="auto"/>
                    </w:rPr>
                  </w:pPr>
                  <w:r>
                    <w:rPr>
                      <w:color w:val="auto"/>
                    </w:rPr>
                    <w:t>间歇</w:t>
                  </w:r>
                </w:p>
              </w:tc>
              <w:tc>
                <w:tcPr>
                  <w:tcW w:w="1458" w:type="pct"/>
                  <w:gridSpan w:val="2"/>
                  <w:vMerge w:val="continue"/>
                  <w:shd w:val="clear" w:color="auto" w:fill="auto"/>
                  <w:vAlign w:val="center"/>
                </w:tcPr>
                <w:p w14:paraId="13ED2CB0">
                  <w:pPr>
                    <w:pStyle w:val="160"/>
                    <w:rPr>
                      <w:rFonts w:hint="eastAsia"/>
                      <w:color w:val="auto"/>
                    </w:rPr>
                  </w:pPr>
                </w:p>
              </w:tc>
            </w:tr>
            <w:tr w14:paraId="65851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19" w:type="pct"/>
                  <w:vMerge w:val="continue"/>
                  <w:shd w:val="clear" w:color="auto" w:fill="auto"/>
                  <w:vAlign w:val="center"/>
                </w:tcPr>
                <w:p w14:paraId="26654EC2">
                  <w:pPr>
                    <w:pStyle w:val="160"/>
                    <w:rPr>
                      <w:color w:val="auto"/>
                    </w:rPr>
                  </w:pPr>
                </w:p>
              </w:tc>
              <w:tc>
                <w:tcPr>
                  <w:tcW w:w="599" w:type="pct"/>
                  <w:vMerge w:val="continue"/>
                  <w:shd w:val="clear" w:color="auto" w:fill="auto"/>
                  <w:vAlign w:val="center"/>
                </w:tcPr>
                <w:p w14:paraId="3F8CD68F">
                  <w:pPr>
                    <w:pStyle w:val="160"/>
                    <w:rPr>
                      <w:rFonts w:hint="eastAsia" w:eastAsia="宋体"/>
                      <w:color w:val="auto"/>
                      <w:lang w:val="en-US" w:eastAsia="zh-CN"/>
                    </w:rPr>
                  </w:pPr>
                </w:p>
              </w:tc>
              <w:tc>
                <w:tcPr>
                  <w:tcW w:w="410" w:type="pct"/>
                  <w:shd w:val="clear" w:color="auto" w:fill="auto"/>
                  <w:vAlign w:val="center"/>
                </w:tcPr>
                <w:p w14:paraId="1DBD78CD">
                  <w:pPr>
                    <w:pStyle w:val="160"/>
                    <w:rPr>
                      <w:rFonts w:hint="eastAsia"/>
                      <w:color w:val="auto"/>
                      <w:lang w:eastAsia="zh-CN"/>
                    </w:rPr>
                  </w:pPr>
                  <w:r>
                    <w:rPr>
                      <w:rFonts w:hint="eastAsia"/>
                      <w:color w:val="auto"/>
                    </w:rPr>
                    <w:t>S</w:t>
                  </w:r>
                  <w:r>
                    <w:rPr>
                      <w:rFonts w:hint="eastAsia"/>
                      <w:color w:val="auto"/>
                      <w:lang w:val="en-US" w:eastAsia="zh-CN"/>
                    </w:rPr>
                    <w:t>3</w:t>
                  </w:r>
                </w:p>
              </w:tc>
              <w:tc>
                <w:tcPr>
                  <w:tcW w:w="986" w:type="pct"/>
                  <w:shd w:val="clear" w:color="auto" w:fill="auto"/>
                  <w:vAlign w:val="center"/>
                </w:tcPr>
                <w:p w14:paraId="2B283475">
                  <w:pPr>
                    <w:pStyle w:val="160"/>
                    <w:rPr>
                      <w:rFonts w:hint="eastAsia" w:eastAsia="宋体"/>
                      <w:color w:val="auto"/>
                      <w:lang w:eastAsia="zh-CN"/>
                    </w:rPr>
                  </w:pPr>
                  <w:r>
                    <w:rPr>
                      <w:rFonts w:hint="eastAsia"/>
                      <w:color w:val="auto"/>
                      <w:lang w:eastAsia="zh-CN"/>
                    </w:rPr>
                    <w:t>抛丸工序</w:t>
                  </w:r>
                </w:p>
              </w:tc>
              <w:tc>
                <w:tcPr>
                  <w:tcW w:w="793" w:type="pct"/>
                  <w:shd w:val="clear" w:color="auto" w:fill="auto"/>
                  <w:vAlign w:val="center"/>
                </w:tcPr>
                <w:p w14:paraId="683504E2">
                  <w:pPr>
                    <w:pStyle w:val="160"/>
                    <w:rPr>
                      <w:color w:val="auto"/>
                      <w:highlight w:val="none"/>
                    </w:rPr>
                  </w:pPr>
                  <w:r>
                    <w:rPr>
                      <w:rFonts w:hint="eastAsia"/>
                      <w:color w:val="auto"/>
                      <w:highlight w:val="none"/>
                      <w:lang w:eastAsia="zh-CN"/>
                    </w:rPr>
                    <w:t>废钢砂</w:t>
                  </w:r>
                </w:p>
              </w:tc>
              <w:tc>
                <w:tcPr>
                  <w:tcW w:w="531" w:type="pct"/>
                  <w:shd w:val="clear" w:color="auto" w:fill="auto"/>
                  <w:vAlign w:val="center"/>
                </w:tcPr>
                <w:p w14:paraId="43EDA149">
                  <w:pPr>
                    <w:pStyle w:val="160"/>
                    <w:rPr>
                      <w:color w:val="auto"/>
                    </w:rPr>
                  </w:pPr>
                  <w:r>
                    <w:rPr>
                      <w:color w:val="auto"/>
                    </w:rPr>
                    <w:t>间歇</w:t>
                  </w:r>
                </w:p>
              </w:tc>
              <w:tc>
                <w:tcPr>
                  <w:tcW w:w="1458" w:type="pct"/>
                  <w:gridSpan w:val="2"/>
                  <w:vMerge w:val="continue"/>
                  <w:shd w:val="clear" w:color="auto" w:fill="auto"/>
                  <w:vAlign w:val="center"/>
                </w:tcPr>
                <w:p w14:paraId="5461C25E">
                  <w:pPr>
                    <w:pStyle w:val="160"/>
                    <w:rPr>
                      <w:color w:val="auto"/>
                    </w:rPr>
                  </w:pPr>
                </w:p>
              </w:tc>
            </w:tr>
            <w:tr w14:paraId="0F79AE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219" w:type="pct"/>
                  <w:vMerge w:val="continue"/>
                  <w:shd w:val="clear" w:color="auto" w:fill="auto"/>
                  <w:vAlign w:val="center"/>
                </w:tcPr>
                <w:p w14:paraId="2159364A">
                  <w:pPr>
                    <w:pStyle w:val="160"/>
                    <w:rPr>
                      <w:color w:val="auto"/>
                    </w:rPr>
                  </w:pPr>
                </w:p>
              </w:tc>
              <w:tc>
                <w:tcPr>
                  <w:tcW w:w="599" w:type="pct"/>
                  <w:vMerge w:val="continue"/>
                  <w:shd w:val="clear" w:color="auto" w:fill="auto"/>
                  <w:vAlign w:val="center"/>
                </w:tcPr>
                <w:p w14:paraId="49D92793">
                  <w:pPr>
                    <w:pStyle w:val="160"/>
                    <w:rPr>
                      <w:rFonts w:hint="eastAsia" w:eastAsia="宋体"/>
                      <w:color w:val="auto"/>
                      <w:lang w:val="en-US" w:eastAsia="zh-CN"/>
                    </w:rPr>
                  </w:pPr>
                </w:p>
              </w:tc>
              <w:tc>
                <w:tcPr>
                  <w:tcW w:w="410" w:type="pct"/>
                  <w:shd w:val="clear" w:color="auto" w:fill="auto"/>
                  <w:vAlign w:val="center"/>
                </w:tcPr>
                <w:p w14:paraId="44C0C97F">
                  <w:pPr>
                    <w:pStyle w:val="160"/>
                    <w:rPr>
                      <w:rFonts w:hint="default"/>
                      <w:color w:val="auto"/>
                      <w:lang w:val="en-US" w:eastAsia="zh-CN"/>
                    </w:rPr>
                  </w:pPr>
                  <w:r>
                    <w:rPr>
                      <w:rFonts w:hint="eastAsia"/>
                      <w:color w:val="auto"/>
                      <w:lang w:val="en-US" w:eastAsia="zh-CN"/>
                    </w:rPr>
                    <w:t>S7</w:t>
                  </w:r>
                </w:p>
              </w:tc>
              <w:tc>
                <w:tcPr>
                  <w:tcW w:w="986" w:type="pct"/>
                  <w:shd w:val="clear" w:color="auto" w:fill="auto"/>
                  <w:vAlign w:val="center"/>
                </w:tcPr>
                <w:p w14:paraId="7AE1B7B2">
                  <w:pPr>
                    <w:pStyle w:val="160"/>
                    <w:rPr>
                      <w:rFonts w:hint="default" w:eastAsia="宋体"/>
                      <w:color w:val="auto"/>
                      <w:lang w:val="en-US" w:eastAsia="zh-CN"/>
                    </w:rPr>
                  </w:pPr>
                  <w:r>
                    <w:rPr>
                      <w:rFonts w:hint="eastAsia"/>
                      <w:color w:val="auto"/>
                      <w:lang w:val="en-US" w:eastAsia="zh-CN"/>
                    </w:rPr>
                    <w:t>椅套生产</w:t>
                  </w:r>
                </w:p>
              </w:tc>
              <w:tc>
                <w:tcPr>
                  <w:tcW w:w="793" w:type="pct"/>
                  <w:shd w:val="clear" w:color="auto" w:fill="auto"/>
                  <w:vAlign w:val="center"/>
                </w:tcPr>
                <w:p w14:paraId="57FE52A3">
                  <w:pPr>
                    <w:pStyle w:val="160"/>
                    <w:rPr>
                      <w:color w:val="auto"/>
                      <w:highlight w:val="yellow"/>
                    </w:rPr>
                  </w:pPr>
                  <w:r>
                    <w:rPr>
                      <w:rFonts w:hint="eastAsia"/>
                      <w:color w:val="auto"/>
                      <w:highlight w:val="none"/>
                      <w:lang w:val="en-US" w:eastAsia="zh-CN"/>
                    </w:rPr>
                    <w:t>皮革、海绵和布边角料</w:t>
                  </w:r>
                </w:p>
              </w:tc>
              <w:tc>
                <w:tcPr>
                  <w:tcW w:w="531" w:type="pct"/>
                  <w:shd w:val="clear" w:color="auto" w:fill="auto"/>
                  <w:vAlign w:val="center"/>
                </w:tcPr>
                <w:p w14:paraId="55F0FF14">
                  <w:pPr>
                    <w:pStyle w:val="160"/>
                    <w:rPr>
                      <w:color w:val="auto"/>
                    </w:rPr>
                  </w:pPr>
                  <w:r>
                    <w:rPr>
                      <w:color w:val="auto"/>
                    </w:rPr>
                    <w:t>间歇</w:t>
                  </w:r>
                </w:p>
              </w:tc>
              <w:tc>
                <w:tcPr>
                  <w:tcW w:w="1458" w:type="pct"/>
                  <w:gridSpan w:val="2"/>
                  <w:vMerge w:val="continue"/>
                  <w:shd w:val="clear" w:color="auto" w:fill="auto"/>
                  <w:vAlign w:val="center"/>
                </w:tcPr>
                <w:p w14:paraId="443DA0DC">
                  <w:pPr>
                    <w:pStyle w:val="160"/>
                    <w:rPr>
                      <w:color w:val="auto"/>
                    </w:rPr>
                  </w:pPr>
                </w:p>
              </w:tc>
            </w:tr>
            <w:tr w14:paraId="3D942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19" w:type="pct"/>
                  <w:vMerge w:val="continue"/>
                  <w:shd w:val="clear" w:color="auto" w:fill="auto"/>
                  <w:vAlign w:val="center"/>
                </w:tcPr>
                <w:p w14:paraId="2FA100DB">
                  <w:pPr>
                    <w:pStyle w:val="160"/>
                    <w:rPr>
                      <w:color w:val="auto"/>
                    </w:rPr>
                  </w:pPr>
                </w:p>
              </w:tc>
              <w:tc>
                <w:tcPr>
                  <w:tcW w:w="599" w:type="pct"/>
                  <w:vMerge w:val="continue"/>
                  <w:shd w:val="clear" w:color="auto" w:fill="auto"/>
                  <w:vAlign w:val="center"/>
                </w:tcPr>
                <w:p w14:paraId="7A160AA5">
                  <w:pPr>
                    <w:pStyle w:val="160"/>
                    <w:rPr>
                      <w:rFonts w:hint="eastAsia" w:eastAsia="宋体"/>
                      <w:color w:val="auto"/>
                      <w:lang w:eastAsia="zh-CN"/>
                    </w:rPr>
                  </w:pPr>
                </w:p>
              </w:tc>
              <w:tc>
                <w:tcPr>
                  <w:tcW w:w="410" w:type="pct"/>
                  <w:shd w:val="clear" w:color="auto" w:fill="auto"/>
                  <w:vAlign w:val="center"/>
                </w:tcPr>
                <w:p w14:paraId="0F318283">
                  <w:pPr>
                    <w:pStyle w:val="160"/>
                    <w:rPr>
                      <w:rFonts w:hint="default" w:eastAsia="宋体"/>
                      <w:color w:val="auto"/>
                      <w:lang w:val="en-US" w:eastAsia="zh-CN"/>
                    </w:rPr>
                  </w:pPr>
                  <w:r>
                    <w:rPr>
                      <w:rFonts w:hint="eastAsia"/>
                      <w:color w:val="auto"/>
                      <w:lang w:val="en-US" w:eastAsia="zh-CN"/>
                    </w:rPr>
                    <w:t>S8</w:t>
                  </w:r>
                </w:p>
              </w:tc>
              <w:tc>
                <w:tcPr>
                  <w:tcW w:w="986" w:type="pct"/>
                  <w:shd w:val="clear" w:color="auto" w:fill="auto"/>
                  <w:vAlign w:val="center"/>
                </w:tcPr>
                <w:p w14:paraId="4DE267F7">
                  <w:pPr>
                    <w:pStyle w:val="160"/>
                    <w:rPr>
                      <w:rFonts w:hint="eastAsia" w:eastAsia="宋体"/>
                      <w:color w:val="auto"/>
                      <w:lang w:eastAsia="zh-CN"/>
                    </w:rPr>
                  </w:pPr>
                  <w:r>
                    <w:rPr>
                      <w:rFonts w:hint="eastAsia"/>
                      <w:color w:val="auto"/>
                      <w:lang w:eastAsia="zh-CN"/>
                    </w:rPr>
                    <w:t>组装</w:t>
                  </w:r>
                </w:p>
              </w:tc>
              <w:tc>
                <w:tcPr>
                  <w:tcW w:w="793" w:type="pct"/>
                  <w:shd w:val="clear" w:color="auto" w:fill="auto"/>
                  <w:vAlign w:val="center"/>
                </w:tcPr>
                <w:p w14:paraId="213EA97E">
                  <w:pPr>
                    <w:pStyle w:val="160"/>
                    <w:rPr>
                      <w:color w:val="auto"/>
                      <w:highlight w:val="yellow"/>
                    </w:rPr>
                  </w:pPr>
                  <w:r>
                    <w:rPr>
                      <w:rFonts w:hint="eastAsia"/>
                      <w:color w:val="auto"/>
                      <w:highlight w:val="none"/>
                    </w:rPr>
                    <w:t>不合格品</w:t>
                  </w:r>
                </w:p>
              </w:tc>
              <w:tc>
                <w:tcPr>
                  <w:tcW w:w="531" w:type="pct"/>
                  <w:shd w:val="clear" w:color="auto" w:fill="auto"/>
                  <w:vAlign w:val="center"/>
                </w:tcPr>
                <w:p w14:paraId="067D82D1">
                  <w:pPr>
                    <w:pStyle w:val="160"/>
                    <w:rPr>
                      <w:color w:val="auto"/>
                    </w:rPr>
                  </w:pPr>
                  <w:r>
                    <w:rPr>
                      <w:color w:val="auto"/>
                    </w:rPr>
                    <w:t>间歇</w:t>
                  </w:r>
                </w:p>
              </w:tc>
              <w:tc>
                <w:tcPr>
                  <w:tcW w:w="1458" w:type="pct"/>
                  <w:gridSpan w:val="2"/>
                  <w:vMerge w:val="continue"/>
                  <w:shd w:val="clear" w:color="auto" w:fill="auto"/>
                  <w:vAlign w:val="center"/>
                </w:tcPr>
                <w:p w14:paraId="69074351">
                  <w:pPr>
                    <w:pStyle w:val="160"/>
                    <w:rPr>
                      <w:color w:val="auto"/>
                    </w:rPr>
                  </w:pPr>
                </w:p>
              </w:tc>
            </w:tr>
            <w:tr w14:paraId="77B73E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19" w:type="pct"/>
                  <w:vMerge w:val="continue"/>
                  <w:shd w:val="clear" w:color="auto" w:fill="auto"/>
                  <w:vAlign w:val="center"/>
                </w:tcPr>
                <w:p w14:paraId="0065A4A4">
                  <w:pPr>
                    <w:pStyle w:val="160"/>
                    <w:rPr>
                      <w:color w:val="auto"/>
                    </w:rPr>
                  </w:pPr>
                </w:p>
              </w:tc>
              <w:tc>
                <w:tcPr>
                  <w:tcW w:w="599" w:type="pct"/>
                  <w:vMerge w:val="continue"/>
                  <w:shd w:val="clear" w:color="auto" w:fill="auto"/>
                  <w:vAlign w:val="center"/>
                </w:tcPr>
                <w:p w14:paraId="6F6CD925">
                  <w:pPr>
                    <w:pStyle w:val="160"/>
                    <w:rPr>
                      <w:rFonts w:hint="eastAsia" w:eastAsia="宋体"/>
                      <w:color w:val="auto"/>
                      <w:lang w:eastAsia="zh-CN"/>
                    </w:rPr>
                  </w:pPr>
                </w:p>
              </w:tc>
              <w:tc>
                <w:tcPr>
                  <w:tcW w:w="410" w:type="pct"/>
                  <w:shd w:val="clear" w:color="auto" w:fill="auto"/>
                  <w:vAlign w:val="center"/>
                </w:tcPr>
                <w:p w14:paraId="688F74D7">
                  <w:pPr>
                    <w:pStyle w:val="160"/>
                    <w:rPr>
                      <w:rFonts w:hint="default"/>
                      <w:color w:val="auto"/>
                      <w:lang w:val="en-US" w:eastAsia="zh-CN"/>
                    </w:rPr>
                  </w:pPr>
                  <w:r>
                    <w:rPr>
                      <w:rFonts w:hint="eastAsia"/>
                      <w:color w:val="auto"/>
                      <w:lang w:val="en-US" w:eastAsia="zh-CN"/>
                    </w:rPr>
                    <w:t>S9</w:t>
                  </w:r>
                </w:p>
              </w:tc>
              <w:tc>
                <w:tcPr>
                  <w:tcW w:w="986" w:type="pct"/>
                  <w:shd w:val="clear" w:color="auto" w:fill="auto"/>
                  <w:vAlign w:val="center"/>
                </w:tcPr>
                <w:p w14:paraId="3CEDC43C">
                  <w:pPr>
                    <w:pStyle w:val="160"/>
                    <w:rPr>
                      <w:rFonts w:hint="eastAsia"/>
                      <w:color w:val="auto"/>
                      <w:lang w:eastAsia="zh-CN"/>
                    </w:rPr>
                  </w:pPr>
                  <w:r>
                    <w:rPr>
                      <w:rFonts w:hint="eastAsia"/>
                      <w:color w:val="auto"/>
                      <w:lang w:eastAsia="zh-CN"/>
                    </w:rPr>
                    <w:t>木板加工</w:t>
                  </w:r>
                </w:p>
              </w:tc>
              <w:tc>
                <w:tcPr>
                  <w:tcW w:w="793" w:type="pct"/>
                  <w:shd w:val="clear" w:color="auto" w:fill="auto"/>
                  <w:vAlign w:val="center"/>
                </w:tcPr>
                <w:p w14:paraId="235D8397">
                  <w:pPr>
                    <w:pStyle w:val="160"/>
                    <w:rPr>
                      <w:rFonts w:hint="eastAsia"/>
                      <w:color w:val="auto"/>
                      <w:highlight w:val="none"/>
                    </w:rPr>
                  </w:pPr>
                  <w:r>
                    <w:rPr>
                      <w:rFonts w:hint="eastAsia"/>
                      <w:color w:val="auto"/>
                      <w:highlight w:val="none"/>
                      <w:lang w:val="en-US" w:eastAsia="zh-CN"/>
                    </w:rPr>
                    <w:t>木材边角料</w:t>
                  </w:r>
                </w:p>
              </w:tc>
              <w:tc>
                <w:tcPr>
                  <w:tcW w:w="531" w:type="pct"/>
                  <w:shd w:val="clear" w:color="auto" w:fill="auto"/>
                  <w:vAlign w:val="center"/>
                </w:tcPr>
                <w:p w14:paraId="03B24D88">
                  <w:pPr>
                    <w:pStyle w:val="160"/>
                    <w:rPr>
                      <w:color w:val="auto"/>
                    </w:rPr>
                  </w:pPr>
                  <w:r>
                    <w:rPr>
                      <w:color w:val="auto"/>
                    </w:rPr>
                    <w:t>间歇</w:t>
                  </w:r>
                </w:p>
              </w:tc>
              <w:tc>
                <w:tcPr>
                  <w:tcW w:w="1458" w:type="pct"/>
                  <w:gridSpan w:val="2"/>
                  <w:vMerge w:val="continue"/>
                  <w:shd w:val="clear" w:color="auto" w:fill="auto"/>
                  <w:vAlign w:val="center"/>
                </w:tcPr>
                <w:p w14:paraId="6FD9915A">
                  <w:pPr>
                    <w:pStyle w:val="160"/>
                    <w:rPr>
                      <w:color w:val="auto"/>
                    </w:rPr>
                  </w:pPr>
                </w:p>
              </w:tc>
            </w:tr>
            <w:tr w14:paraId="08D031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19" w:type="pct"/>
                  <w:vMerge w:val="continue"/>
                  <w:shd w:val="clear" w:color="auto" w:fill="auto"/>
                  <w:vAlign w:val="center"/>
                </w:tcPr>
                <w:p w14:paraId="763D188B">
                  <w:pPr>
                    <w:pStyle w:val="160"/>
                    <w:rPr>
                      <w:color w:val="auto"/>
                    </w:rPr>
                  </w:pPr>
                </w:p>
              </w:tc>
              <w:tc>
                <w:tcPr>
                  <w:tcW w:w="599" w:type="pct"/>
                  <w:vMerge w:val="continue"/>
                  <w:shd w:val="clear" w:color="auto" w:fill="auto"/>
                  <w:vAlign w:val="center"/>
                </w:tcPr>
                <w:p w14:paraId="643F05F0">
                  <w:pPr>
                    <w:pStyle w:val="160"/>
                    <w:rPr>
                      <w:rFonts w:hint="eastAsia" w:eastAsia="宋体"/>
                      <w:color w:val="auto"/>
                      <w:lang w:eastAsia="zh-CN"/>
                    </w:rPr>
                  </w:pPr>
                </w:p>
              </w:tc>
              <w:tc>
                <w:tcPr>
                  <w:tcW w:w="410" w:type="pct"/>
                  <w:shd w:val="clear" w:color="auto" w:fill="auto"/>
                  <w:vAlign w:val="center"/>
                </w:tcPr>
                <w:p w14:paraId="41E54122">
                  <w:pPr>
                    <w:pStyle w:val="160"/>
                    <w:rPr>
                      <w:rFonts w:hint="default"/>
                      <w:color w:val="auto"/>
                      <w:lang w:val="en-US" w:eastAsia="zh-CN"/>
                    </w:rPr>
                  </w:pPr>
                  <w:r>
                    <w:rPr>
                      <w:rFonts w:hint="eastAsia"/>
                      <w:color w:val="auto"/>
                      <w:lang w:val="en-US" w:eastAsia="zh-CN"/>
                    </w:rPr>
                    <w:t>/</w:t>
                  </w:r>
                </w:p>
              </w:tc>
              <w:tc>
                <w:tcPr>
                  <w:tcW w:w="986" w:type="pct"/>
                  <w:vMerge w:val="restart"/>
                  <w:shd w:val="clear" w:color="auto" w:fill="auto"/>
                  <w:vAlign w:val="center"/>
                </w:tcPr>
                <w:p w14:paraId="27504898">
                  <w:pPr>
                    <w:pStyle w:val="160"/>
                    <w:rPr>
                      <w:rFonts w:hint="eastAsia" w:eastAsia="宋体"/>
                      <w:color w:val="auto"/>
                      <w:lang w:eastAsia="zh-CN"/>
                    </w:rPr>
                  </w:pPr>
                  <w:r>
                    <w:rPr>
                      <w:rFonts w:hint="eastAsia"/>
                      <w:color w:val="auto"/>
                      <w:lang w:eastAsia="zh-CN"/>
                    </w:rPr>
                    <w:t>布袋除尘器</w:t>
                  </w:r>
                </w:p>
              </w:tc>
              <w:tc>
                <w:tcPr>
                  <w:tcW w:w="793" w:type="pct"/>
                  <w:shd w:val="clear" w:color="auto" w:fill="auto"/>
                  <w:vAlign w:val="center"/>
                </w:tcPr>
                <w:p w14:paraId="36616E3B">
                  <w:pPr>
                    <w:pStyle w:val="160"/>
                    <w:rPr>
                      <w:rFonts w:hint="eastAsia"/>
                      <w:color w:val="auto"/>
                      <w:highlight w:val="none"/>
                    </w:rPr>
                  </w:pPr>
                  <w:r>
                    <w:rPr>
                      <w:rFonts w:hint="eastAsia"/>
                      <w:color w:val="auto"/>
                      <w:highlight w:val="none"/>
                      <w:lang w:val="en-US" w:eastAsia="zh-CN"/>
                    </w:rPr>
                    <w:t>废布袋</w:t>
                  </w:r>
                </w:p>
              </w:tc>
              <w:tc>
                <w:tcPr>
                  <w:tcW w:w="531" w:type="pct"/>
                  <w:shd w:val="clear" w:color="auto" w:fill="auto"/>
                  <w:vAlign w:val="center"/>
                </w:tcPr>
                <w:p w14:paraId="481A4DD5">
                  <w:pPr>
                    <w:pStyle w:val="160"/>
                    <w:rPr>
                      <w:color w:val="auto"/>
                    </w:rPr>
                  </w:pPr>
                  <w:r>
                    <w:rPr>
                      <w:color w:val="auto"/>
                    </w:rPr>
                    <w:t>间歇</w:t>
                  </w:r>
                </w:p>
              </w:tc>
              <w:tc>
                <w:tcPr>
                  <w:tcW w:w="1458" w:type="pct"/>
                  <w:gridSpan w:val="2"/>
                  <w:vMerge w:val="continue"/>
                  <w:shd w:val="clear" w:color="auto" w:fill="auto"/>
                  <w:vAlign w:val="center"/>
                </w:tcPr>
                <w:p w14:paraId="7C02E1FD">
                  <w:pPr>
                    <w:pStyle w:val="160"/>
                    <w:rPr>
                      <w:color w:val="auto"/>
                    </w:rPr>
                  </w:pPr>
                </w:p>
              </w:tc>
            </w:tr>
            <w:tr w14:paraId="6A989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19" w:type="pct"/>
                  <w:vMerge w:val="continue"/>
                  <w:shd w:val="clear" w:color="auto" w:fill="auto"/>
                  <w:vAlign w:val="center"/>
                </w:tcPr>
                <w:p w14:paraId="29E18E74">
                  <w:pPr>
                    <w:pStyle w:val="160"/>
                    <w:rPr>
                      <w:color w:val="auto"/>
                    </w:rPr>
                  </w:pPr>
                </w:p>
              </w:tc>
              <w:tc>
                <w:tcPr>
                  <w:tcW w:w="599" w:type="pct"/>
                  <w:vMerge w:val="continue"/>
                  <w:shd w:val="clear" w:color="auto" w:fill="auto"/>
                  <w:vAlign w:val="center"/>
                </w:tcPr>
                <w:p w14:paraId="3AE77547">
                  <w:pPr>
                    <w:pStyle w:val="160"/>
                    <w:rPr>
                      <w:rFonts w:hint="eastAsia" w:eastAsia="宋体"/>
                      <w:color w:val="auto"/>
                      <w:lang w:eastAsia="zh-CN"/>
                    </w:rPr>
                  </w:pPr>
                </w:p>
              </w:tc>
              <w:tc>
                <w:tcPr>
                  <w:tcW w:w="410" w:type="pct"/>
                  <w:shd w:val="clear" w:color="auto" w:fill="auto"/>
                  <w:vAlign w:val="center"/>
                </w:tcPr>
                <w:p w14:paraId="22C1258C">
                  <w:pPr>
                    <w:pStyle w:val="160"/>
                    <w:rPr>
                      <w:rFonts w:hint="default"/>
                      <w:color w:val="auto"/>
                      <w:lang w:val="en-US" w:eastAsia="zh-CN"/>
                    </w:rPr>
                  </w:pPr>
                  <w:r>
                    <w:rPr>
                      <w:rFonts w:hint="eastAsia"/>
                      <w:color w:val="auto"/>
                      <w:lang w:val="en-US" w:eastAsia="zh-CN"/>
                    </w:rPr>
                    <w:t>/</w:t>
                  </w:r>
                </w:p>
              </w:tc>
              <w:tc>
                <w:tcPr>
                  <w:tcW w:w="986" w:type="pct"/>
                  <w:vMerge w:val="continue"/>
                  <w:shd w:val="clear" w:color="auto" w:fill="auto"/>
                  <w:vAlign w:val="center"/>
                </w:tcPr>
                <w:p w14:paraId="22E1A93C">
                  <w:pPr>
                    <w:pStyle w:val="160"/>
                    <w:rPr>
                      <w:color w:val="auto"/>
                    </w:rPr>
                  </w:pPr>
                </w:p>
              </w:tc>
              <w:tc>
                <w:tcPr>
                  <w:tcW w:w="793" w:type="pct"/>
                  <w:shd w:val="clear" w:color="auto" w:fill="auto"/>
                  <w:vAlign w:val="center"/>
                </w:tcPr>
                <w:p w14:paraId="7B3FF8EA">
                  <w:pPr>
                    <w:pStyle w:val="160"/>
                    <w:rPr>
                      <w:rFonts w:hint="eastAsia"/>
                      <w:color w:val="auto"/>
                      <w:highlight w:val="none"/>
                    </w:rPr>
                  </w:pPr>
                  <w:r>
                    <w:rPr>
                      <w:rFonts w:hint="eastAsia"/>
                      <w:color w:val="auto"/>
                      <w:highlight w:val="none"/>
                      <w:lang w:val="en-US" w:eastAsia="zh-CN"/>
                    </w:rPr>
                    <w:t>布袋除尘器收集尘</w:t>
                  </w:r>
                </w:p>
              </w:tc>
              <w:tc>
                <w:tcPr>
                  <w:tcW w:w="531" w:type="pct"/>
                  <w:shd w:val="clear" w:color="auto" w:fill="auto"/>
                  <w:vAlign w:val="center"/>
                </w:tcPr>
                <w:p w14:paraId="1107F12A">
                  <w:pPr>
                    <w:pStyle w:val="160"/>
                    <w:rPr>
                      <w:color w:val="auto"/>
                    </w:rPr>
                  </w:pPr>
                  <w:r>
                    <w:rPr>
                      <w:color w:val="auto"/>
                    </w:rPr>
                    <w:t>间歇</w:t>
                  </w:r>
                </w:p>
              </w:tc>
              <w:tc>
                <w:tcPr>
                  <w:tcW w:w="1458" w:type="pct"/>
                  <w:gridSpan w:val="2"/>
                  <w:vMerge w:val="continue"/>
                  <w:shd w:val="clear" w:color="auto" w:fill="auto"/>
                  <w:vAlign w:val="center"/>
                </w:tcPr>
                <w:p w14:paraId="390A0FFA">
                  <w:pPr>
                    <w:pStyle w:val="160"/>
                    <w:rPr>
                      <w:color w:val="auto"/>
                    </w:rPr>
                  </w:pPr>
                </w:p>
              </w:tc>
            </w:tr>
            <w:tr w14:paraId="442286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19" w:type="pct"/>
                  <w:vMerge w:val="continue"/>
                  <w:shd w:val="clear" w:color="auto" w:fill="auto"/>
                  <w:vAlign w:val="center"/>
                </w:tcPr>
                <w:p w14:paraId="5F73F771">
                  <w:pPr>
                    <w:pStyle w:val="160"/>
                    <w:rPr>
                      <w:color w:val="auto"/>
                    </w:rPr>
                  </w:pPr>
                </w:p>
              </w:tc>
              <w:tc>
                <w:tcPr>
                  <w:tcW w:w="599" w:type="pct"/>
                  <w:vMerge w:val="continue"/>
                  <w:shd w:val="clear" w:color="auto" w:fill="auto"/>
                  <w:vAlign w:val="center"/>
                </w:tcPr>
                <w:p w14:paraId="398262DA">
                  <w:pPr>
                    <w:pStyle w:val="160"/>
                    <w:rPr>
                      <w:rFonts w:hint="eastAsia" w:eastAsia="宋体"/>
                      <w:color w:val="auto"/>
                      <w:lang w:eastAsia="zh-CN"/>
                    </w:rPr>
                  </w:pPr>
                </w:p>
              </w:tc>
              <w:tc>
                <w:tcPr>
                  <w:tcW w:w="410" w:type="pct"/>
                  <w:shd w:val="clear" w:color="auto" w:fill="auto"/>
                  <w:vAlign w:val="center"/>
                </w:tcPr>
                <w:p w14:paraId="6FFD952A">
                  <w:pPr>
                    <w:pStyle w:val="160"/>
                    <w:rPr>
                      <w:rFonts w:hint="eastAsia"/>
                      <w:color w:val="auto"/>
                      <w:lang w:val="en-US" w:eastAsia="zh-CN"/>
                    </w:rPr>
                  </w:pPr>
                  <w:r>
                    <w:rPr>
                      <w:rFonts w:hint="eastAsia"/>
                      <w:color w:val="auto"/>
                      <w:lang w:val="en-US" w:eastAsia="zh-CN"/>
                    </w:rPr>
                    <w:t>/</w:t>
                  </w:r>
                </w:p>
              </w:tc>
              <w:tc>
                <w:tcPr>
                  <w:tcW w:w="986" w:type="pct"/>
                  <w:shd w:val="clear" w:color="auto" w:fill="auto"/>
                  <w:vAlign w:val="center"/>
                </w:tcPr>
                <w:p w14:paraId="14E081C9">
                  <w:pPr>
                    <w:pStyle w:val="160"/>
                    <w:rPr>
                      <w:color w:val="auto"/>
                    </w:rPr>
                  </w:pPr>
                  <w:r>
                    <w:rPr>
                      <w:rFonts w:hint="eastAsia"/>
                      <w:color w:val="auto"/>
                      <w:lang w:val="en-US" w:eastAsia="zh-CN"/>
                    </w:rPr>
                    <w:t>滤芯除尘器</w:t>
                  </w:r>
                </w:p>
              </w:tc>
              <w:tc>
                <w:tcPr>
                  <w:tcW w:w="793" w:type="pct"/>
                  <w:shd w:val="clear" w:color="auto" w:fill="auto"/>
                  <w:vAlign w:val="center"/>
                </w:tcPr>
                <w:p w14:paraId="164CDFA9">
                  <w:pPr>
                    <w:pStyle w:val="160"/>
                    <w:rPr>
                      <w:rFonts w:hint="eastAsia"/>
                      <w:color w:val="auto"/>
                      <w:highlight w:val="none"/>
                      <w:lang w:val="en-US" w:eastAsia="zh-CN"/>
                    </w:rPr>
                  </w:pPr>
                  <w:r>
                    <w:rPr>
                      <w:rFonts w:hint="eastAsia"/>
                      <w:color w:val="auto"/>
                      <w:highlight w:val="none"/>
                      <w:lang w:val="en-US" w:eastAsia="zh-CN"/>
                    </w:rPr>
                    <w:t>废滤芯</w:t>
                  </w:r>
                </w:p>
              </w:tc>
              <w:tc>
                <w:tcPr>
                  <w:tcW w:w="531" w:type="pct"/>
                  <w:shd w:val="clear" w:color="auto" w:fill="auto"/>
                  <w:vAlign w:val="center"/>
                </w:tcPr>
                <w:p w14:paraId="08ADA0A3">
                  <w:pPr>
                    <w:pStyle w:val="160"/>
                    <w:rPr>
                      <w:color w:val="auto"/>
                    </w:rPr>
                  </w:pPr>
                  <w:r>
                    <w:rPr>
                      <w:color w:val="auto"/>
                    </w:rPr>
                    <w:t>间歇</w:t>
                  </w:r>
                </w:p>
              </w:tc>
              <w:tc>
                <w:tcPr>
                  <w:tcW w:w="1458" w:type="pct"/>
                  <w:gridSpan w:val="2"/>
                  <w:vMerge w:val="continue"/>
                  <w:shd w:val="clear" w:color="auto" w:fill="auto"/>
                  <w:vAlign w:val="center"/>
                </w:tcPr>
                <w:p w14:paraId="734BC4AF">
                  <w:pPr>
                    <w:pStyle w:val="160"/>
                    <w:rPr>
                      <w:color w:val="auto"/>
                    </w:rPr>
                  </w:pPr>
                </w:p>
              </w:tc>
            </w:tr>
            <w:tr w14:paraId="66DB0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19" w:type="pct"/>
                  <w:vMerge w:val="continue"/>
                  <w:shd w:val="clear" w:color="auto" w:fill="auto"/>
                  <w:vAlign w:val="center"/>
                </w:tcPr>
                <w:p w14:paraId="60E506D3">
                  <w:pPr>
                    <w:pStyle w:val="160"/>
                    <w:rPr>
                      <w:color w:val="auto"/>
                    </w:rPr>
                  </w:pPr>
                </w:p>
              </w:tc>
              <w:tc>
                <w:tcPr>
                  <w:tcW w:w="599" w:type="pct"/>
                  <w:vMerge w:val="continue"/>
                  <w:shd w:val="clear" w:color="auto" w:fill="auto"/>
                  <w:vAlign w:val="center"/>
                </w:tcPr>
                <w:p w14:paraId="703B16CD">
                  <w:pPr>
                    <w:pStyle w:val="160"/>
                    <w:rPr>
                      <w:rFonts w:hint="eastAsia" w:eastAsia="宋体"/>
                      <w:color w:val="auto"/>
                      <w:lang w:eastAsia="zh-CN"/>
                    </w:rPr>
                  </w:pPr>
                </w:p>
              </w:tc>
              <w:tc>
                <w:tcPr>
                  <w:tcW w:w="410" w:type="pct"/>
                  <w:shd w:val="clear" w:color="auto" w:fill="auto"/>
                  <w:vAlign w:val="center"/>
                </w:tcPr>
                <w:p w14:paraId="5FFE07B8">
                  <w:pPr>
                    <w:pStyle w:val="160"/>
                    <w:rPr>
                      <w:rFonts w:hint="eastAsia"/>
                      <w:color w:val="FF0000"/>
                      <w:lang w:val="en-US" w:eastAsia="zh-CN"/>
                    </w:rPr>
                  </w:pPr>
                  <w:r>
                    <w:rPr>
                      <w:rFonts w:hint="eastAsia"/>
                      <w:color w:val="FF0000"/>
                      <w:lang w:val="en-US" w:eastAsia="zh-CN"/>
                    </w:rPr>
                    <w:t>/</w:t>
                  </w:r>
                </w:p>
              </w:tc>
              <w:tc>
                <w:tcPr>
                  <w:tcW w:w="986" w:type="pct"/>
                  <w:shd w:val="clear" w:color="auto" w:fill="auto"/>
                  <w:vAlign w:val="center"/>
                </w:tcPr>
                <w:p w14:paraId="355E95A6">
                  <w:pPr>
                    <w:pStyle w:val="160"/>
                    <w:rPr>
                      <w:rFonts w:hint="eastAsia"/>
                      <w:color w:val="auto"/>
                      <w:lang w:val="en-US" w:eastAsia="zh-CN"/>
                    </w:rPr>
                  </w:pPr>
                  <w:r>
                    <w:rPr>
                      <w:rFonts w:hint="eastAsia"/>
                      <w:color w:val="auto"/>
                      <w:lang w:val="en-US" w:eastAsia="zh-CN"/>
                    </w:rPr>
                    <w:t>原料包装</w:t>
                  </w:r>
                </w:p>
              </w:tc>
              <w:tc>
                <w:tcPr>
                  <w:tcW w:w="793" w:type="pct"/>
                  <w:shd w:val="clear" w:color="auto" w:fill="auto"/>
                  <w:vAlign w:val="center"/>
                </w:tcPr>
                <w:p w14:paraId="7AAF7EFB">
                  <w:pPr>
                    <w:pStyle w:val="160"/>
                    <w:rPr>
                      <w:rFonts w:hint="eastAsia"/>
                      <w:color w:val="auto"/>
                      <w:highlight w:val="none"/>
                      <w:lang w:val="en-US" w:eastAsia="zh-CN"/>
                    </w:rPr>
                  </w:pPr>
                  <w:r>
                    <w:rPr>
                      <w:rFonts w:hint="eastAsia"/>
                      <w:color w:val="auto"/>
                      <w:highlight w:val="none"/>
                      <w:lang w:val="en-US" w:eastAsia="zh-CN"/>
                    </w:rPr>
                    <w:t>废包装材料</w:t>
                  </w:r>
                </w:p>
              </w:tc>
              <w:tc>
                <w:tcPr>
                  <w:tcW w:w="531" w:type="pct"/>
                  <w:shd w:val="clear" w:color="auto" w:fill="auto"/>
                  <w:vAlign w:val="center"/>
                </w:tcPr>
                <w:p w14:paraId="2EA8CD7A">
                  <w:pPr>
                    <w:pStyle w:val="160"/>
                    <w:rPr>
                      <w:color w:val="auto"/>
                    </w:rPr>
                  </w:pPr>
                  <w:r>
                    <w:rPr>
                      <w:color w:val="auto"/>
                    </w:rPr>
                    <w:t>间歇</w:t>
                  </w:r>
                </w:p>
              </w:tc>
              <w:tc>
                <w:tcPr>
                  <w:tcW w:w="1458" w:type="pct"/>
                  <w:gridSpan w:val="2"/>
                  <w:vMerge w:val="continue"/>
                  <w:shd w:val="clear" w:color="auto" w:fill="auto"/>
                  <w:vAlign w:val="center"/>
                </w:tcPr>
                <w:p w14:paraId="60E7C93C">
                  <w:pPr>
                    <w:pStyle w:val="160"/>
                    <w:rPr>
                      <w:color w:val="auto"/>
                    </w:rPr>
                  </w:pPr>
                </w:p>
              </w:tc>
            </w:tr>
            <w:tr w14:paraId="4FD03A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19" w:type="pct"/>
                  <w:vMerge w:val="continue"/>
                  <w:shd w:val="clear" w:color="auto" w:fill="auto"/>
                  <w:vAlign w:val="center"/>
                </w:tcPr>
                <w:p w14:paraId="1F4B6B13">
                  <w:pPr>
                    <w:pStyle w:val="160"/>
                    <w:rPr>
                      <w:color w:val="auto"/>
                    </w:rPr>
                  </w:pPr>
                </w:p>
              </w:tc>
              <w:tc>
                <w:tcPr>
                  <w:tcW w:w="599" w:type="pct"/>
                  <w:shd w:val="clear" w:color="auto" w:fill="auto"/>
                  <w:vAlign w:val="center"/>
                </w:tcPr>
                <w:p w14:paraId="59164F94">
                  <w:pPr>
                    <w:pStyle w:val="160"/>
                    <w:rPr>
                      <w:rFonts w:hint="eastAsia"/>
                      <w:color w:val="auto"/>
                      <w:lang w:val="en-US" w:eastAsia="zh-CN"/>
                    </w:rPr>
                  </w:pPr>
                  <w:r>
                    <w:rPr>
                      <w:color w:val="auto"/>
                    </w:rPr>
                    <w:t>生活垃圾</w:t>
                  </w:r>
                </w:p>
              </w:tc>
              <w:tc>
                <w:tcPr>
                  <w:tcW w:w="410" w:type="pct"/>
                  <w:shd w:val="clear" w:color="auto" w:fill="auto"/>
                  <w:vAlign w:val="center"/>
                </w:tcPr>
                <w:p w14:paraId="2B583B27">
                  <w:pPr>
                    <w:pStyle w:val="160"/>
                    <w:rPr>
                      <w:rFonts w:hint="eastAsia" w:eastAsia="宋体"/>
                      <w:color w:val="auto"/>
                      <w:lang w:eastAsia="zh-CN"/>
                    </w:rPr>
                  </w:pPr>
                  <w:r>
                    <w:rPr>
                      <w:rFonts w:hint="eastAsia"/>
                      <w:color w:val="auto"/>
                      <w:lang w:val="en-US" w:eastAsia="zh-CN"/>
                    </w:rPr>
                    <w:t>/</w:t>
                  </w:r>
                </w:p>
              </w:tc>
              <w:tc>
                <w:tcPr>
                  <w:tcW w:w="986" w:type="pct"/>
                  <w:shd w:val="clear" w:color="auto" w:fill="auto"/>
                  <w:vAlign w:val="center"/>
                </w:tcPr>
                <w:p w14:paraId="1E91F340">
                  <w:pPr>
                    <w:pStyle w:val="160"/>
                    <w:rPr>
                      <w:rFonts w:hint="eastAsia"/>
                      <w:color w:val="auto"/>
                    </w:rPr>
                  </w:pPr>
                  <w:r>
                    <w:rPr>
                      <w:color w:val="auto"/>
                    </w:rPr>
                    <w:t>员工日常生活</w:t>
                  </w:r>
                </w:p>
              </w:tc>
              <w:tc>
                <w:tcPr>
                  <w:tcW w:w="793" w:type="pct"/>
                  <w:shd w:val="clear" w:color="auto" w:fill="auto"/>
                  <w:vAlign w:val="center"/>
                </w:tcPr>
                <w:p w14:paraId="5D3DE9C5">
                  <w:pPr>
                    <w:pStyle w:val="160"/>
                    <w:rPr>
                      <w:rFonts w:hint="eastAsia"/>
                      <w:color w:val="auto"/>
                      <w:highlight w:val="yellow"/>
                    </w:rPr>
                  </w:pPr>
                  <w:r>
                    <w:rPr>
                      <w:color w:val="auto"/>
                      <w:highlight w:val="none"/>
                    </w:rPr>
                    <w:t>生活垃圾</w:t>
                  </w:r>
                </w:p>
              </w:tc>
              <w:tc>
                <w:tcPr>
                  <w:tcW w:w="531" w:type="pct"/>
                  <w:shd w:val="clear" w:color="auto" w:fill="auto"/>
                  <w:vAlign w:val="center"/>
                </w:tcPr>
                <w:p w14:paraId="7AB45C0E">
                  <w:pPr>
                    <w:pStyle w:val="160"/>
                    <w:rPr>
                      <w:color w:val="auto"/>
                    </w:rPr>
                  </w:pPr>
                  <w:r>
                    <w:rPr>
                      <w:color w:val="auto"/>
                    </w:rPr>
                    <w:t>间歇</w:t>
                  </w:r>
                </w:p>
              </w:tc>
              <w:tc>
                <w:tcPr>
                  <w:tcW w:w="1458" w:type="pct"/>
                  <w:gridSpan w:val="2"/>
                  <w:shd w:val="clear" w:color="auto" w:fill="auto"/>
                  <w:vAlign w:val="center"/>
                </w:tcPr>
                <w:p w14:paraId="3951DB0D">
                  <w:pPr>
                    <w:pStyle w:val="160"/>
                    <w:jc w:val="center"/>
                    <w:rPr>
                      <w:color w:val="auto"/>
                      <w:highlight w:val="none"/>
                    </w:rPr>
                  </w:pPr>
                  <w:r>
                    <w:rPr>
                      <w:rFonts w:ascii="Times New Roman" w:hAnsi="Times New Roman" w:cs="Times New Roman"/>
                      <w:bCs/>
                      <w:color w:val="auto"/>
                      <w:szCs w:val="21"/>
                      <w:highlight w:val="none"/>
                    </w:rPr>
                    <w:t>生活垃圾交由当地环卫部门统一清运处理</w:t>
                  </w:r>
                </w:p>
              </w:tc>
            </w:tr>
            <w:tr w14:paraId="56F9F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19" w:type="pct"/>
                  <w:vMerge w:val="continue"/>
                  <w:shd w:val="clear" w:color="auto" w:fill="auto"/>
                  <w:vAlign w:val="center"/>
                </w:tcPr>
                <w:p w14:paraId="0133DE9C">
                  <w:pPr>
                    <w:pStyle w:val="160"/>
                    <w:rPr>
                      <w:color w:val="auto"/>
                    </w:rPr>
                  </w:pPr>
                </w:p>
              </w:tc>
              <w:tc>
                <w:tcPr>
                  <w:tcW w:w="599" w:type="pct"/>
                  <w:vMerge w:val="restart"/>
                  <w:shd w:val="clear" w:color="auto" w:fill="auto"/>
                  <w:vAlign w:val="center"/>
                </w:tcPr>
                <w:p w14:paraId="1F4EEAD5">
                  <w:pPr>
                    <w:pStyle w:val="160"/>
                    <w:rPr>
                      <w:rFonts w:hint="eastAsia" w:eastAsia="宋体"/>
                      <w:color w:val="auto"/>
                      <w:lang w:val="en-US" w:eastAsia="zh-CN"/>
                    </w:rPr>
                  </w:pPr>
                  <w:r>
                    <w:rPr>
                      <w:rFonts w:hint="eastAsia"/>
                      <w:color w:val="auto"/>
                    </w:rPr>
                    <w:t>危废废物</w:t>
                  </w:r>
                </w:p>
              </w:tc>
              <w:tc>
                <w:tcPr>
                  <w:tcW w:w="410" w:type="pct"/>
                  <w:shd w:val="clear" w:color="auto" w:fill="auto"/>
                  <w:vAlign w:val="center"/>
                </w:tcPr>
                <w:p w14:paraId="4C316DE4">
                  <w:pPr>
                    <w:pStyle w:val="160"/>
                    <w:rPr>
                      <w:rFonts w:hint="eastAsia"/>
                      <w:color w:val="auto"/>
                      <w:lang w:eastAsia="zh-CN"/>
                    </w:rPr>
                  </w:pPr>
                  <w:r>
                    <w:rPr>
                      <w:rFonts w:hint="eastAsia"/>
                      <w:color w:val="auto"/>
                    </w:rPr>
                    <w:t>S</w:t>
                  </w:r>
                  <w:r>
                    <w:rPr>
                      <w:rFonts w:hint="eastAsia"/>
                      <w:color w:val="auto"/>
                      <w:lang w:val="en-US" w:eastAsia="zh-CN"/>
                    </w:rPr>
                    <w:t>4</w:t>
                  </w:r>
                </w:p>
              </w:tc>
              <w:tc>
                <w:tcPr>
                  <w:tcW w:w="986" w:type="pct"/>
                  <w:vMerge w:val="restart"/>
                  <w:shd w:val="clear" w:color="auto" w:fill="auto"/>
                  <w:vAlign w:val="center"/>
                </w:tcPr>
                <w:p w14:paraId="51B97AC3">
                  <w:pPr>
                    <w:pStyle w:val="160"/>
                    <w:rPr>
                      <w:rFonts w:hint="eastAsia" w:eastAsia="宋体"/>
                      <w:color w:val="auto"/>
                      <w:lang w:eastAsia="zh-CN"/>
                    </w:rPr>
                  </w:pPr>
                  <w:r>
                    <w:rPr>
                      <w:rFonts w:hint="eastAsia"/>
                      <w:color w:val="auto"/>
                      <w:lang w:eastAsia="zh-CN"/>
                    </w:rPr>
                    <w:t>脱脂工序</w:t>
                  </w:r>
                </w:p>
              </w:tc>
              <w:tc>
                <w:tcPr>
                  <w:tcW w:w="793" w:type="pct"/>
                  <w:shd w:val="clear" w:color="auto" w:fill="auto"/>
                  <w:vAlign w:val="center"/>
                </w:tcPr>
                <w:p w14:paraId="4112C12B">
                  <w:pPr>
                    <w:pStyle w:val="160"/>
                    <w:rPr>
                      <w:rFonts w:hint="eastAsia" w:eastAsia="宋体"/>
                      <w:color w:val="auto"/>
                      <w:highlight w:val="none"/>
                      <w:lang w:eastAsia="zh-CN"/>
                    </w:rPr>
                  </w:pPr>
                  <w:r>
                    <w:rPr>
                      <w:rFonts w:hint="eastAsia" w:eastAsia="宋体"/>
                      <w:color w:val="auto"/>
                      <w:highlight w:val="none"/>
                      <w:lang w:eastAsia="zh-CN"/>
                    </w:rPr>
                    <w:t>脱脂槽渣</w:t>
                  </w:r>
                </w:p>
              </w:tc>
              <w:tc>
                <w:tcPr>
                  <w:tcW w:w="531" w:type="pct"/>
                  <w:shd w:val="clear" w:color="auto" w:fill="auto"/>
                  <w:vAlign w:val="center"/>
                </w:tcPr>
                <w:p w14:paraId="7485D2BB">
                  <w:pPr>
                    <w:pStyle w:val="160"/>
                    <w:rPr>
                      <w:rFonts w:hint="eastAsia"/>
                      <w:color w:val="auto"/>
                    </w:rPr>
                  </w:pPr>
                  <w:r>
                    <w:rPr>
                      <w:color w:val="auto"/>
                    </w:rPr>
                    <w:t>间歇</w:t>
                  </w:r>
                </w:p>
              </w:tc>
              <w:tc>
                <w:tcPr>
                  <w:tcW w:w="1458" w:type="pct"/>
                  <w:gridSpan w:val="2"/>
                  <w:vMerge w:val="restart"/>
                  <w:shd w:val="clear" w:color="auto" w:fill="auto"/>
                  <w:vAlign w:val="center"/>
                </w:tcPr>
                <w:p w14:paraId="633E801C">
                  <w:pPr>
                    <w:tabs>
                      <w:tab w:val="left" w:pos="1028"/>
                    </w:tabs>
                    <w:spacing w:line="320" w:lineRule="exact"/>
                    <w:jc w:val="center"/>
                    <w:rPr>
                      <w:color w:val="auto"/>
                      <w:highlight w:val="none"/>
                    </w:rPr>
                  </w:pPr>
                  <w:r>
                    <w:rPr>
                      <w:rFonts w:hint="eastAsia" w:ascii="Times New Roman" w:hAnsi="Times New Roman" w:eastAsia="宋体" w:cs="Times New Roman"/>
                      <w:color w:val="auto"/>
                      <w:kern w:val="0"/>
                      <w:sz w:val="21"/>
                      <w:szCs w:val="21"/>
                      <w:highlight w:val="none"/>
                      <w:lang w:val="en-US" w:eastAsia="zh-CN" w:bidi="ar-SA"/>
                    </w:rPr>
                    <w:t>暂存于危废间，定期交有资质单位处理</w:t>
                  </w:r>
                </w:p>
              </w:tc>
            </w:tr>
            <w:tr w14:paraId="21587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19" w:type="pct"/>
                  <w:vMerge w:val="continue"/>
                  <w:shd w:val="clear" w:color="auto" w:fill="auto"/>
                  <w:vAlign w:val="center"/>
                </w:tcPr>
                <w:p w14:paraId="420A28C5">
                  <w:pPr>
                    <w:pStyle w:val="160"/>
                    <w:rPr>
                      <w:color w:val="auto"/>
                    </w:rPr>
                  </w:pPr>
                </w:p>
              </w:tc>
              <w:tc>
                <w:tcPr>
                  <w:tcW w:w="599" w:type="pct"/>
                  <w:vMerge w:val="continue"/>
                  <w:shd w:val="clear" w:color="auto" w:fill="auto"/>
                  <w:vAlign w:val="center"/>
                </w:tcPr>
                <w:p w14:paraId="5805AF5F">
                  <w:pPr>
                    <w:pStyle w:val="160"/>
                    <w:rPr>
                      <w:rFonts w:hint="eastAsia"/>
                      <w:color w:val="auto"/>
                    </w:rPr>
                  </w:pPr>
                </w:p>
              </w:tc>
              <w:tc>
                <w:tcPr>
                  <w:tcW w:w="410" w:type="pct"/>
                  <w:shd w:val="clear" w:color="auto" w:fill="auto"/>
                  <w:vAlign w:val="center"/>
                </w:tcPr>
                <w:p w14:paraId="7B79BFD9">
                  <w:pPr>
                    <w:pStyle w:val="160"/>
                    <w:rPr>
                      <w:rFonts w:hint="eastAsia"/>
                      <w:color w:val="auto"/>
                    </w:rPr>
                  </w:pPr>
                  <w:r>
                    <w:rPr>
                      <w:rFonts w:hint="eastAsia"/>
                      <w:color w:val="auto"/>
                      <w:lang w:val="en-US" w:eastAsia="zh-CN"/>
                    </w:rPr>
                    <w:t>/</w:t>
                  </w:r>
                </w:p>
              </w:tc>
              <w:tc>
                <w:tcPr>
                  <w:tcW w:w="986" w:type="pct"/>
                  <w:vMerge w:val="continue"/>
                  <w:shd w:val="clear" w:color="auto" w:fill="auto"/>
                  <w:vAlign w:val="center"/>
                </w:tcPr>
                <w:p w14:paraId="18F987EA">
                  <w:pPr>
                    <w:pStyle w:val="160"/>
                    <w:rPr>
                      <w:rFonts w:hint="eastAsia"/>
                      <w:color w:val="auto"/>
                      <w:lang w:eastAsia="zh-CN"/>
                    </w:rPr>
                  </w:pPr>
                </w:p>
              </w:tc>
              <w:tc>
                <w:tcPr>
                  <w:tcW w:w="793" w:type="pct"/>
                  <w:shd w:val="clear" w:color="auto" w:fill="auto"/>
                  <w:vAlign w:val="center"/>
                </w:tcPr>
                <w:p w14:paraId="5C745DD0">
                  <w:pPr>
                    <w:pStyle w:val="160"/>
                    <w:rPr>
                      <w:rFonts w:hint="eastAsia" w:eastAsia="宋体"/>
                      <w:color w:val="auto"/>
                      <w:highlight w:val="none"/>
                      <w:lang w:eastAsia="zh-CN"/>
                    </w:rPr>
                  </w:pPr>
                  <w:r>
                    <w:rPr>
                      <w:rFonts w:hint="eastAsia"/>
                      <w:color w:val="auto"/>
                      <w:highlight w:val="none"/>
                      <w:lang w:val="en-US" w:eastAsia="zh-CN"/>
                    </w:rPr>
                    <w:t>废脱脂剂桶</w:t>
                  </w:r>
                </w:p>
              </w:tc>
              <w:tc>
                <w:tcPr>
                  <w:tcW w:w="531" w:type="pct"/>
                  <w:shd w:val="clear" w:color="auto" w:fill="auto"/>
                  <w:vAlign w:val="center"/>
                </w:tcPr>
                <w:p w14:paraId="5070A760">
                  <w:pPr>
                    <w:pStyle w:val="160"/>
                    <w:rPr>
                      <w:color w:val="auto"/>
                    </w:rPr>
                  </w:pPr>
                  <w:r>
                    <w:rPr>
                      <w:color w:val="auto"/>
                    </w:rPr>
                    <w:t>间歇</w:t>
                  </w:r>
                </w:p>
              </w:tc>
              <w:tc>
                <w:tcPr>
                  <w:tcW w:w="1458" w:type="pct"/>
                  <w:gridSpan w:val="2"/>
                  <w:vMerge w:val="continue"/>
                  <w:shd w:val="clear" w:color="auto" w:fill="auto"/>
                  <w:vAlign w:val="center"/>
                </w:tcPr>
                <w:p w14:paraId="799E4C60">
                  <w:pPr>
                    <w:tabs>
                      <w:tab w:val="left" w:pos="1028"/>
                    </w:tabs>
                    <w:spacing w:line="320" w:lineRule="exact"/>
                    <w:jc w:val="center"/>
                    <w:rPr>
                      <w:rFonts w:hint="eastAsia" w:ascii="Times New Roman" w:hAnsi="Times New Roman" w:eastAsia="宋体" w:cs="Times New Roman"/>
                      <w:color w:val="auto"/>
                      <w:kern w:val="0"/>
                      <w:sz w:val="21"/>
                      <w:szCs w:val="21"/>
                      <w:highlight w:val="none"/>
                      <w:lang w:val="en-US" w:eastAsia="zh-CN" w:bidi="ar-SA"/>
                    </w:rPr>
                  </w:pPr>
                </w:p>
              </w:tc>
            </w:tr>
            <w:tr w14:paraId="06EFC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19" w:type="pct"/>
                  <w:vMerge w:val="continue"/>
                  <w:shd w:val="clear" w:color="auto" w:fill="auto"/>
                  <w:vAlign w:val="center"/>
                </w:tcPr>
                <w:p w14:paraId="2F4D0622">
                  <w:pPr>
                    <w:pStyle w:val="160"/>
                    <w:rPr>
                      <w:color w:val="auto"/>
                    </w:rPr>
                  </w:pPr>
                </w:p>
              </w:tc>
              <w:tc>
                <w:tcPr>
                  <w:tcW w:w="599" w:type="pct"/>
                  <w:vMerge w:val="continue"/>
                  <w:shd w:val="clear" w:color="auto" w:fill="auto"/>
                  <w:vAlign w:val="center"/>
                </w:tcPr>
                <w:p w14:paraId="5487D345">
                  <w:pPr>
                    <w:pStyle w:val="160"/>
                    <w:rPr>
                      <w:rFonts w:hint="eastAsia"/>
                      <w:color w:val="auto"/>
                    </w:rPr>
                  </w:pPr>
                </w:p>
              </w:tc>
              <w:tc>
                <w:tcPr>
                  <w:tcW w:w="410" w:type="pct"/>
                  <w:shd w:val="clear" w:color="auto" w:fill="auto"/>
                  <w:vAlign w:val="center"/>
                </w:tcPr>
                <w:p w14:paraId="202123E7">
                  <w:pPr>
                    <w:pStyle w:val="160"/>
                    <w:rPr>
                      <w:rFonts w:hint="eastAsia"/>
                      <w:color w:val="auto"/>
                    </w:rPr>
                  </w:pPr>
                  <w:r>
                    <w:rPr>
                      <w:rFonts w:hint="eastAsia"/>
                      <w:color w:val="auto"/>
                    </w:rPr>
                    <w:t>S</w:t>
                  </w:r>
                  <w:r>
                    <w:rPr>
                      <w:rFonts w:hint="eastAsia"/>
                      <w:color w:val="auto"/>
                      <w:lang w:val="en-US" w:eastAsia="zh-CN"/>
                    </w:rPr>
                    <w:t>5</w:t>
                  </w:r>
                </w:p>
              </w:tc>
              <w:tc>
                <w:tcPr>
                  <w:tcW w:w="986" w:type="pct"/>
                  <w:vMerge w:val="restart"/>
                  <w:shd w:val="clear" w:color="auto" w:fill="auto"/>
                  <w:vAlign w:val="center"/>
                </w:tcPr>
                <w:p w14:paraId="346EB80F">
                  <w:pPr>
                    <w:pStyle w:val="160"/>
                    <w:rPr>
                      <w:rFonts w:hint="eastAsia"/>
                      <w:color w:val="auto"/>
                      <w:lang w:eastAsia="zh-CN"/>
                    </w:rPr>
                  </w:pPr>
                  <w:r>
                    <w:rPr>
                      <w:rFonts w:hint="eastAsia"/>
                      <w:color w:val="auto"/>
                      <w:lang w:eastAsia="zh-CN"/>
                    </w:rPr>
                    <w:t>陶化工序</w:t>
                  </w:r>
                </w:p>
              </w:tc>
              <w:tc>
                <w:tcPr>
                  <w:tcW w:w="793" w:type="pct"/>
                  <w:shd w:val="clear" w:color="auto" w:fill="auto"/>
                  <w:vAlign w:val="center"/>
                </w:tcPr>
                <w:p w14:paraId="6BB5670D">
                  <w:pPr>
                    <w:pStyle w:val="160"/>
                    <w:rPr>
                      <w:rFonts w:hint="eastAsia" w:eastAsia="宋体"/>
                      <w:color w:val="auto"/>
                      <w:highlight w:val="none"/>
                      <w:lang w:eastAsia="zh-CN"/>
                    </w:rPr>
                  </w:pPr>
                  <w:r>
                    <w:rPr>
                      <w:rFonts w:hint="eastAsia" w:eastAsia="宋体"/>
                      <w:color w:val="auto"/>
                      <w:highlight w:val="none"/>
                      <w:lang w:eastAsia="zh-CN"/>
                    </w:rPr>
                    <w:t>陶化槽渣</w:t>
                  </w:r>
                </w:p>
              </w:tc>
              <w:tc>
                <w:tcPr>
                  <w:tcW w:w="531" w:type="pct"/>
                  <w:shd w:val="clear" w:color="auto" w:fill="auto"/>
                  <w:vAlign w:val="center"/>
                </w:tcPr>
                <w:p w14:paraId="6E5D8D0C">
                  <w:pPr>
                    <w:pStyle w:val="160"/>
                    <w:rPr>
                      <w:color w:val="auto"/>
                    </w:rPr>
                  </w:pPr>
                  <w:r>
                    <w:rPr>
                      <w:color w:val="auto"/>
                    </w:rPr>
                    <w:t>间歇</w:t>
                  </w:r>
                </w:p>
              </w:tc>
              <w:tc>
                <w:tcPr>
                  <w:tcW w:w="1458" w:type="pct"/>
                  <w:gridSpan w:val="2"/>
                  <w:vMerge w:val="continue"/>
                  <w:shd w:val="clear" w:color="auto" w:fill="auto"/>
                  <w:vAlign w:val="center"/>
                </w:tcPr>
                <w:p w14:paraId="650328CB">
                  <w:pPr>
                    <w:tabs>
                      <w:tab w:val="left" w:pos="1028"/>
                    </w:tabs>
                    <w:spacing w:line="320" w:lineRule="exact"/>
                    <w:jc w:val="center"/>
                    <w:rPr>
                      <w:rFonts w:hint="eastAsia" w:ascii="Times New Roman" w:hAnsi="Times New Roman" w:eastAsia="宋体" w:cs="Times New Roman"/>
                      <w:color w:val="auto"/>
                      <w:kern w:val="0"/>
                      <w:sz w:val="21"/>
                      <w:szCs w:val="21"/>
                      <w:highlight w:val="none"/>
                      <w:lang w:val="en-US" w:eastAsia="zh-CN" w:bidi="ar-SA"/>
                    </w:rPr>
                  </w:pPr>
                </w:p>
              </w:tc>
            </w:tr>
            <w:tr w14:paraId="1E2632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19" w:type="pct"/>
                  <w:vMerge w:val="continue"/>
                  <w:shd w:val="clear" w:color="auto" w:fill="auto"/>
                  <w:vAlign w:val="center"/>
                </w:tcPr>
                <w:p w14:paraId="2521AF24">
                  <w:pPr>
                    <w:pStyle w:val="160"/>
                    <w:rPr>
                      <w:color w:val="auto"/>
                    </w:rPr>
                  </w:pPr>
                </w:p>
              </w:tc>
              <w:tc>
                <w:tcPr>
                  <w:tcW w:w="599" w:type="pct"/>
                  <w:vMerge w:val="continue"/>
                  <w:shd w:val="clear" w:color="auto" w:fill="auto"/>
                  <w:vAlign w:val="center"/>
                </w:tcPr>
                <w:p w14:paraId="58DD95E0">
                  <w:pPr>
                    <w:pStyle w:val="160"/>
                    <w:rPr>
                      <w:rFonts w:hint="eastAsia"/>
                      <w:color w:val="auto"/>
                    </w:rPr>
                  </w:pPr>
                </w:p>
              </w:tc>
              <w:tc>
                <w:tcPr>
                  <w:tcW w:w="410" w:type="pct"/>
                  <w:shd w:val="clear" w:color="auto" w:fill="auto"/>
                  <w:vAlign w:val="center"/>
                </w:tcPr>
                <w:p w14:paraId="05A151FF">
                  <w:pPr>
                    <w:pStyle w:val="160"/>
                    <w:rPr>
                      <w:rFonts w:hint="eastAsia" w:eastAsia="宋体"/>
                      <w:color w:val="auto"/>
                      <w:lang w:val="en-US" w:eastAsia="zh-CN"/>
                    </w:rPr>
                  </w:pPr>
                  <w:r>
                    <w:rPr>
                      <w:rFonts w:hint="eastAsia"/>
                      <w:color w:val="auto"/>
                      <w:lang w:val="en-US" w:eastAsia="zh-CN"/>
                    </w:rPr>
                    <w:t>/</w:t>
                  </w:r>
                </w:p>
              </w:tc>
              <w:tc>
                <w:tcPr>
                  <w:tcW w:w="986" w:type="pct"/>
                  <w:vMerge w:val="continue"/>
                  <w:shd w:val="clear" w:color="auto" w:fill="auto"/>
                  <w:vAlign w:val="center"/>
                </w:tcPr>
                <w:p w14:paraId="1D9BD175">
                  <w:pPr>
                    <w:pStyle w:val="160"/>
                    <w:rPr>
                      <w:rFonts w:hint="eastAsia"/>
                      <w:color w:val="auto"/>
                      <w:lang w:eastAsia="zh-CN"/>
                    </w:rPr>
                  </w:pPr>
                </w:p>
              </w:tc>
              <w:tc>
                <w:tcPr>
                  <w:tcW w:w="793" w:type="pct"/>
                  <w:shd w:val="clear" w:color="auto" w:fill="auto"/>
                  <w:vAlign w:val="center"/>
                </w:tcPr>
                <w:p w14:paraId="08057BD4">
                  <w:pPr>
                    <w:pStyle w:val="160"/>
                    <w:rPr>
                      <w:rFonts w:hint="eastAsia"/>
                      <w:color w:val="auto"/>
                      <w:highlight w:val="none"/>
                      <w:lang w:eastAsia="zh-CN"/>
                    </w:rPr>
                  </w:pPr>
                  <w:r>
                    <w:rPr>
                      <w:rFonts w:hint="eastAsia"/>
                      <w:color w:val="auto"/>
                      <w:highlight w:val="none"/>
                      <w:lang w:val="en-US" w:eastAsia="zh-CN"/>
                    </w:rPr>
                    <w:t>废陶化剂桶</w:t>
                  </w:r>
                </w:p>
              </w:tc>
              <w:tc>
                <w:tcPr>
                  <w:tcW w:w="531" w:type="pct"/>
                  <w:shd w:val="clear" w:color="auto" w:fill="auto"/>
                  <w:vAlign w:val="center"/>
                </w:tcPr>
                <w:p w14:paraId="0586A0FC">
                  <w:pPr>
                    <w:pStyle w:val="160"/>
                    <w:rPr>
                      <w:color w:val="auto"/>
                    </w:rPr>
                  </w:pPr>
                  <w:r>
                    <w:rPr>
                      <w:color w:val="auto"/>
                    </w:rPr>
                    <w:t>间歇</w:t>
                  </w:r>
                </w:p>
              </w:tc>
              <w:tc>
                <w:tcPr>
                  <w:tcW w:w="1458" w:type="pct"/>
                  <w:gridSpan w:val="2"/>
                  <w:vMerge w:val="continue"/>
                  <w:shd w:val="clear" w:color="auto" w:fill="auto"/>
                  <w:vAlign w:val="center"/>
                </w:tcPr>
                <w:p w14:paraId="51E897F1">
                  <w:pPr>
                    <w:tabs>
                      <w:tab w:val="left" w:pos="1028"/>
                    </w:tabs>
                    <w:spacing w:line="320" w:lineRule="exact"/>
                    <w:jc w:val="center"/>
                    <w:rPr>
                      <w:rFonts w:hint="eastAsia" w:ascii="Times New Roman" w:hAnsi="Times New Roman" w:eastAsia="宋体" w:cs="Times New Roman"/>
                      <w:color w:val="auto"/>
                      <w:kern w:val="0"/>
                      <w:sz w:val="21"/>
                      <w:szCs w:val="21"/>
                      <w:highlight w:val="none"/>
                      <w:lang w:val="en-US" w:eastAsia="zh-CN" w:bidi="ar-SA"/>
                    </w:rPr>
                  </w:pPr>
                </w:p>
              </w:tc>
            </w:tr>
            <w:tr w14:paraId="6CC5E2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19" w:type="pct"/>
                  <w:vMerge w:val="continue"/>
                  <w:shd w:val="clear" w:color="auto" w:fill="auto"/>
                  <w:vAlign w:val="center"/>
                </w:tcPr>
                <w:p w14:paraId="1E641840">
                  <w:pPr>
                    <w:pStyle w:val="160"/>
                    <w:rPr>
                      <w:color w:val="auto"/>
                    </w:rPr>
                  </w:pPr>
                </w:p>
              </w:tc>
              <w:tc>
                <w:tcPr>
                  <w:tcW w:w="599" w:type="pct"/>
                  <w:vMerge w:val="continue"/>
                  <w:shd w:val="clear" w:color="auto" w:fill="auto"/>
                  <w:vAlign w:val="center"/>
                </w:tcPr>
                <w:p w14:paraId="7333416D">
                  <w:pPr>
                    <w:pStyle w:val="160"/>
                    <w:rPr>
                      <w:rFonts w:hint="eastAsia"/>
                      <w:color w:val="auto"/>
                    </w:rPr>
                  </w:pPr>
                </w:p>
              </w:tc>
              <w:tc>
                <w:tcPr>
                  <w:tcW w:w="410" w:type="pct"/>
                  <w:shd w:val="clear" w:color="auto" w:fill="auto"/>
                  <w:vAlign w:val="center"/>
                </w:tcPr>
                <w:p w14:paraId="6AE0B16A">
                  <w:pPr>
                    <w:pStyle w:val="160"/>
                    <w:rPr>
                      <w:rFonts w:hint="eastAsia"/>
                      <w:color w:val="auto"/>
                      <w:lang w:val="en-US" w:eastAsia="zh-CN"/>
                    </w:rPr>
                  </w:pPr>
                  <w:r>
                    <w:rPr>
                      <w:rFonts w:hint="eastAsia"/>
                      <w:color w:val="auto"/>
                      <w:lang w:val="en-US" w:eastAsia="zh-CN"/>
                    </w:rPr>
                    <w:t>/</w:t>
                  </w:r>
                </w:p>
              </w:tc>
              <w:tc>
                <w:tcPr>
                  <w:tcW w:w="986" w:type="pct"/>
                  <w:shd w:val="clear" w:color="auto" w:fill="auto"/>
                  <w:vAlign w:val="center"/>
                </w:tcPr>
                <w:p w14:paraId="3271CBEC">
                  <w:pPr>
                    <w:pStyle w:val="160"/>
                    <w:rPr>
                      <w:rFonts w:hint="eastAsia"/>
                      <w:color w:val="auto"/>
                      <w:lang w:eastAsia="zh-CN"/>
                    </w:rPr>
                  </w:pPr>
                  <w:r>
                    <w:rPr>
                      <w:rFonts w:hint="eastAsia"/>
                      <w:color w:val="auto"/>
                      <w:lang w:val="en-US" w:eastAsia="zh-CN"/>
                    </w:rPr>
                    <w:t>槽液过滤</w:t>
                  </w:r>
                </w:p>
              </w:tc>
              <w:tc>
                <w:tcPr>
                  <w:tcW w:w="793" w:type="pct"/>
                  <w:shd w:val="clear" w:color="auto" w:fill="auto"/>
                  <w:vAlign w:val="center"/>
                </w:tcPr>
                <w:p w14:paraId="202069E3">
                  <w:pPr>
                    <w:pStyle w:val="160"/>
                    <w:rPr>
                      <w:rFonts w:hint="eastAsia"/>
                      <w:color w:val="auto"/>
                      <w:highlight w:val="yellow"/>
                      <w:lang w:val="en-US" w:eastAsia="zh-CN"/>
                    </w:rPr>
                  </w:pPr>
                  <w:r>
                    <w:rPr>
                      <w:rFonts w:hint="eastAsia"/>
                      <w:color w:val="auto"/>
                      <w:highlight w:val="none"/>
                      <w:lang w:val="en-US" w:eastAsia="zh-CN"/>
                    </w:rPr>
                    <w:t>废过滤棉</w:t>
                  </w:r>
                </w:p>
              </w:tc>
              <w:tc>
                <w:tcPr>
                  <w:tcW w:w="531" w:type="pct"/>
                  <w:shd w:val="clear" w:color="auto" w:fill="auto"/>
                  <w:vAlign w:val="center"/>
                </w:tcPr>
                <w:p w14:paraId="4D3F74ED">
                  <w:pPr>
                    <w:pStyle w:val="160"/>
                    <w:rPr>
                      <w:color w:val="auto"/>
                    </w:rPr>
                  </w:pPr>
                  <w:r>
                    <w:rPr>
                      <w:color w:val="auto"/>
                    </w:rPr>
                    <w:t>间歇</w:t>
                  </w:r>
                </w:p>
              </w:tc>
              <w:tc>
                <w:tcPr>
                  <w:tcW w:w="1458" w:type="pct"/>
                  <w:gridSpan w:val="2"/>
                  <w:vMerge w:val="continue"/>
                  <w:shd w:val="clear" w:color="auto" w:fill="auto"/>
                  <w:vAlign w:val="center"/>
                </w:tcPr>
                <w:p w14:paraId="3318DE5D">
                  <w:pPr>
                    <w:tabs>
                      <w:tab w:val="left" w:pos="1028"/>
                    </w:tabs>
                    <w:spacing w:line="320" w:lineRule="exact"/>
                    <w:jc w:val="center"/>
                    <w:rPr>
                      <w:rFonts w:hint="eastAsia" w:ascii="Times New Roman" w:hAnsi="Times New Roman" w:eastAsia="宋体" w:cs="Times New Roman"/>
                      <w:color w:val="auto"/>
                      <w:kern w:val="0"/>
                      <w:sz w:val="21"/>
                      <w:szCs w:val="21"/>
                      <w:highlight w:val="none"/>
                      <w:lang w:val="en-US" w:eastAsia="zh-CN" w:bidi="ar-SA"/>
                    </w:rPr>
                  </w:pPr>
                </w:p>
              </w:tc>
            </w:tr>
            <w:tr w14:paraId="365F8A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19" w:type="pct"/>
                  <w:vMerge w:val="continue"/>
                  <w:shd w:val="clear" w:color="auto" w:fill="auto"/>
                  <w:vAlign w:val="center"/>
                </w:tcPr>
                <w:p w14:paraId="5A625032">
                  <w:pPr>
                    <w:pStyle w:val="160"/>
                    <w:rPr>
                      <w:color w:val="auto"/>
                    </w:rPr>
                  </w:pPr>
                </w:p>
              </w:tc>
              <w:tc>
                <w:tcPr>
                  <w:tcW w:w="599" w:type="pct"/>
                  <w:vMerge w:val="continue"/>
                  <w:shd w:val="clear" w:color="auto" w:fill="auto"/>
                  <w:vAlign w:val="center"/>
                </w:tcPr>
                <w:p w14:paraId="3B882776">
                  <w:pPr>
                    <w:pStyle w:val="160"/>
                    <w:rPr>
                      <w:rFonts w:hint="eastAsia"/>
                      <w:color w:val="auto"/>
                    </w:rPr>
                  </w:pPr>
                </w:p>
              </w:tc>
              <w:tc>
                <w:tcPr>
                  <w:tcW w:w="410" w:type="pct"/>
                  <w:shd w:val="clear" w:color="auto" w:fill="auto"/>
                  <w:vAlign w:val="center"/>
                </w:tcPr>
                <w:p w14:paraId="18A3B9E4">
                  <w:pPr>
                    <w:pStyle w:val="160"/>
                    <w:rPr>
                      <w:rFonts w:hint="default"/>
                      <w:color w:val="auto"/>
                      <w:lang w:val="en-US"/>
                    </w:rPr>
                  </w:pPr>
                  <w:r>
                    <w:rPr>
                      <w:rFonts w:hint="eastAsia"/>
                      <w:color w:val="auto"/>
                      <w:lang w:val="en-US" w:eastAsia="zh-CN"/>
                    </w:rPr>
                    <w:t>S6</w:t>
                  </w:r>
                </w:p>
              </w:tc>
              <w:tc>
                <w:tcPr>
                  <w:tcW w:w="986" w:type="pct"/>
                  <w:shd w:val="clear" w:color="auto" w:fill="auto"/>
                  <w:vAlign w:val="center"/>
                </w:tcPr>
                <w:p w14:paraId="4CA41514">
                  <w:pPr>
                    <w:pStyle w:val="160"/>
                    <w:rPr>
                      <w:rFonts w:hint="eastAsia"/>
                      <w:color w:val="auto"/>
                      <w:lang w:eastAsia="zh-CN"/>
                    </w:rPr>
                  </w:pPr>
                  <w:r>
                    <w:rPr>
                      <w:rFonts w:hint="eastAsia"/>
                      <w:color w:val="auto"/>
                      <w:lang w:eastAsia="zh-CN"/>
                    </w:rPr>
                    <w:t>喷胶工序</w:t>
                  </w:r>
                </w:p>
              </w:tc>
              <w:tc>
                <w:tcPr>
                  <w:tcW w:w="793" w:type="pct"/>
                  <w:shd w:val="clear" w:color="auto" w:fill="auto"/>
                  <w:vAlign w:val="center"/>
                </w:tcPr>
                <w:p w14:paraId="5605B465">
                  <w:pPr>
                    <w:pStyle w:val="160"/>
                    <w:rPr>
                      <w:rFonts w:hint="eastAsia"/>
                      <w:color w:val="auto"/>
                      <w:highlight w:val="yellow"/>
                      <w:lang w:val="en-US" w:eastAsia="zh-CN"/>
                    </w:rPr>
                  </w:pPr>
                  <w:r>
                    <w:rPr>
                      <w:rFonts w:hint="eastAsia"/>
                      <w:color w:val="auto"/>
                      <w:highlight w:val="none"/>
                      <w:lang w:eastAsia="zh-CN"/>
                    </w:rPr>
                    <w:t>废胶桶</w:t>
                  </w:r>
                </w:p>
              </w:tc>
              <w:tc>
                <w:tcPr>
                  <w:tcW w:w="531" w:type="pct"/>
                  <w:shd w:val="clear" w:color="auto" w:fill="auto"/>
                  <w:vAlign w:val="center"/>
                </w:tcPr>
                <w:p w14:paraId="3CCAB777">
                  <w:pPr>
                    <w:pStyle w:val="160"/>
                    <w:rPr>
                      <w:color w:val="auto"/>
                    </w:rPr>
                  </w:pPr>
                  <w:r>
                    <w:rPr>
                      <w:color w:val="auto"/>
                    </w:rPr>
                    <w:t>间歇</w:t>
                  </w:r>
                </w:p>
              </w:tc>
              <w:tc>
                <w:tcPr>
                  <w:tcW w:w="1458" w:type="pct"/>
                  <w:gridSpan w:val="2"/>
                  <w:vMerge w:val="continue"/>
                  <w:shd w:val="clear" w:color="auto" w:fill="auto"/>
                  <w:vAlign w:val="center"/>
                </w:tcPr>
                <w:p w14:paraId="34C0422F">
                  <w:pPr>
                    <w:tabs>
                      <w:tab w:val="left" w:pos="1028"/>
                    </w:tabs>
                    <w:spacing w:line="320" w:lineRule="exact"/>
                    <w:jc w:val="center"/>
                    <w:rPr>
                      <w:rFonts w:hint="eastAsia" w:ascii="Times New Roman" w:hAnsi="Times New Roman" w:eastAsia="宋体" w:cs="Times New Roman"/>
                      <w:color w:val="auto"/>
                      <w:kern w:val="0"/>
                      <w:sz w:val="21"/>
                      <w:szCs w:val="21"/>
                      <w:highlight w:val="none"/>
                      <w:lang w:val="en-US" w:eastAsia="zh-CN" w:bidi="ar-SA"/>
                    </w:rPr>
                  </w:pPr>
                </w:p>
              </w:tc>
            </w:tr>
            <w:tr w14:paraId="6BFD27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19" w:type="pct"/>
                  <w:vMerge w:val="continue"/>
                  <w:shd w:val="clear" w:color="auto" w:fill="auto"/>
                  <w:vAlign w:val="center"/>
                </w:tcPr>
                <w:p w14:paraId="4C35CBC9">
                  <w:pPr>
                    <w:pStyle w:val="160"/>
                    <w:rPr>
                      <w:color w:val="auto"/>
                    </w:rPr>
                  </w:pPr>
                </w:p>
              </w:tc>
              <w:tc>
                <w:tcPr>
                  <w:tcW w:w="599" w:type="pct"/>
                  <w:vMerge w:val="continue"/>
                  <w:shd w:val="clear" w:color="auto" w:fill="auto"/>
                  <w:vAlign w:val="center"/>
                </w:tcPr>
                <w:p w14:paraId="062E7FE2">
                  <w:pPr>
                    <w:pStyle w:val="160"/>
                    <w:rPr>
                      <w:rFonts w:hint="eastAsia"/>
                      <w:color w:val="auto"/>
                    </w:rPr>
                  </w:pPr>
                </w:p>
              </w:tc>
              <w:tc>
                <w:tcPr>
                  <w:tcW w:w="410" w:type="pct"/>
                  <w:shd w:val="clear" w:color="auto" w:fill="auto"/>
                  <w:vAlign w:val="center"/>
                </w:tcPr>
                <w:p w14:paraId="6F93A0CC">
                  <w:pPr>
                    <w:pStyle w:val="160"/>
                    <w:rPr>
                      <w:rFonts w:hint="default"/>
                      <w:color w:val="auto"/>
                      <w:lang w:val="en-US" w:eastAsia="zh-CN"/>
                    </w:rPr>
                  </w:pPr>
                  <w:r>
                    <w:rPr>
                      <w:rFonts w:hint="eastAsia"/>
                      <w:color w:val="auto"/>
                      <w:lang w:val="en-US" w:eastAsia="zh-CN"/>
                    </w:rPr>
                    <w:t>S10</w:t>
                  </w:r>
                </w:p>
              </w:tc>
              <w:tc>
                <w:tcPr>
                  <w:tcW w:w="986" w:type="pct"/>
                  <w:vMerge w:val="restart"/>
                  <w:shd w:val="clear" w:color="auto" w:fill="auto"/>
                  <w:vAlign w:val="center"/>
                </w:tcPr>
                <w:p w14:paraId="491BCEAD">
                  <w:pPr>
                    <w:pStyle w:val="160"/>
                    <w:rPr>
                      <w:rFonts w:hint="eastAsia"/>
                      <w:color w:val="auto"/>
                      <w:lang w:eastAsia="zh-CN"/>
                    </w:rPr>
                  </w:pPr>
                  <w:r>
                    <w:rPr>
                      <w:rFonts w:hint="eastAsia"/>
                      <w:color w:val="auto"/>
                      <w:lang w:eastAsia="zh-CN"/>
                    </w:rPr>
                    <w:t>喷漆工序</w:t>
                  </w:r>
                </w:p>
              </w:tc>
              <w:tc>
                <w:tcPr>
                  <w:tcW w:w="793" w:type="pct"/>
                  <w:shd w:val="clear" w:color="auto" w:fill="auto"/>
                  <w:vAlign w:val="center"/>
                </w:tcPr>
                <w:p w14:paraId="0BF73EEF">
                  <w:pPr>
                    <w:pStyle w:val="160"/>
                    <w:rPr>
                      <w:rFonts w:hint="eastAsia"/>
                      <w:color w:val="auto"/>
                      <w:highlight w:val="none"/>
                      <w:lang w:eastAsia="zh-CN"/>
                    </w:rPr>
                  </w:pPr>
                  <w:r>
                    <w:rPr>
                      <w:rFonts w:hint="eastAsia"/>
                      <w:color w:val="auto"/>
                      <w:highlight w:val="none"/>
                      <w:lang w:eastAsia="zh-CN"/>
                    </w:rPr>
                    <w:t>废漆桶</w:t>
                  </w:r>
                </w:p>
              </w:tc>
              <w:tc>
                <w:tcPr>
                  <w:tcW w:w="531" w:type="pct"/>
                  <w:shd w:val="clear" w:color="auto" w:fill="auto"/>
                  <w:vAlign w:val="center"/>
                </w:tcPr>
                <w:p w14:paraId="3C9653CB">
                  <w:pPr>
                    <w:pStyle w:val="160"/>
                    <w:rPr>
                      <w:color w:val="auto"/>
                    </w:rPr>
                  </w:pPr>
                  <w:r>
                    <w:rPr>
                      <w:color w:val="auto"/>
                    </w:rPr>
                    <w:t>间歇</w:t>
                  </w:r>
                </w:p>
              </w:tc>
              <w:tc>
                <w:tcPr>
                  <w:tcW w:w="1458" w:type="pct"/>
                  <w:gridSpan w:val="2"/>
                  <w:vMerge w:val="continue"/>
                  <w:shd w:val="clear" w:color="auto" w:fill="auto"/>
                  <w:vAlign w:val="center"/>
                </w:tcPr>
                <w:p w14:paraId="6B2D304F">
                  <w:pPr>
                    <w:tabs>
                      <w:tab w:val="left" w:pos="1028"/>
                    </w:tabs>
                    <w:spacing w:line="320" w:lineRule="exact"/>
                    <w:jc w:val="center"/>
                    <w:rPr>
                      <w:rFonts w:hint="eastAsia" w:ascii="Times New Roman" w:hAnsi="Times New Roman" w:eastAsia="宋体" w:cs="Times New Roman"/>
                      <w:color w:val="auto"/>
                      <w:kern w:val="0"/>
                      <w:sz w:val="21"/>
                      <w:szCs w:val="21"/>
                      <w:highlight w:val="none"/>
                      <w:lang w:val="en-US" w:eastAsia="zh-CN" w:bidi="ar-SA"/>
                    </w:rPr>
                  </w:pPr>
                </w:p>
              </w:tc>
            </w:tr>
            <w:tr w14:paraId="2ECD1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19" w:type="pct"/>
                  <w:vMerge w:val="continue"/>
                  <w:shd w:val="clear" w:color="auto" w:fill="auto"/>
                  <w:vAlign w:val="center"/>
                </w:tcPr>
                <w:p w14:paraId="7FB8BB62">
                  <w:pPr>
                    <w:pStyle w:val="160"/>
                    <w:rPr>
                      <w:color w:val="auto"/>
                    </w:rPr>
                  </w:pPr>
                </w:p>
              </w:tc>
              <w:tc>
                <w:tcPr>
                  <w:tcW w:w="599" w:type="pct"/>
                  <w:vMerge w:val="continue"/>
                  <w:shd w:val="clear" w:color="auto" w:fill="auto"/>
                  <w:vAlign w:val="center"/>
                </w:tcPr>
                <w:p w14:paraId="117686D0">
                  <w:pPr>
                    <w:pStyle w:val="160"/>
                    <w:rPr>
                      <w:rFonts w:hint="eastAsia"/>
                      <w:color w:val="auto"/>
                    </w:rPr>
                  </w:pPr>
                </w:p>
              </w:tc>
              <w:tc>
                <w:tcPr>
                  <w:tcW w:w="410" w:type="pct"/>
                  <w:shd w:val="clear" w:color="auto" w:fill="auto"/>
                  <w:vAlign w:val="center"/>
                </w:tcPr>
                <w:p w14:paraId="3791FE60">
                  <w:pPr>
                    <w:pStyle w:val="160"/>
                    <w:rPr>
                      <w:rFonts w:hint="default"/>
                      <w:color w:val="auto"/>
                      <w:lang w:val="en-US" w:eastAsia="zh-CN"/>
                    </w:rPr>
                  </w:pPr>
                  <w:r>
                    <w:rPr>
                      <w:rFonts w:hint="eastAsia"/>
                      <w:color w:val="auto"/>
                      <w:lang w:val="en-US" w:eastAsia="zh-CN"/>
                    </w:rPr>
                    <w:t>S11</w:t>
                  </w:r>
                </w:p>
              </w:tc>
              <w:tc>
                <w:tcPr>
                  <w:tcW w:w="986" w:type="pct"/>
                  <w:vMerge w:val="continue"/>
                  <w:shd w:val="clear" w:color="auto" w:fill="auto"/>
                  <w:vAlign w:val="center"/>
                </w:tcPr>
                <w:p w14:paraId="289EEC84">
                  <w:pPr>
                    <w:pStyle w:val="160"/>
                    <w:rPr>
                      <w:rFonts w:hint="eastAsia"/>
                      <w:color w:val="auto"/>
                      <w:lang w:eastAsia="zh-CN"/>
                    </w:rPr>
                  </w:pPr>
                </w:p>
              </w:tc>
              <w:tc>
                <w:tcPr>
                  <w:tcW w:w="793" w:type="pct"/>
                  <w:shd w:val="clear" w:color="auto" w:fill="auto"/>
                  <w:vAlign w:val="center"/>
                </w:tcPr>
                <w:p w14:paraId="60686DFD">
                  <w:pPr>
                    <w:pStyle w:val="160"/>
                    <w:rPr>
                      <w:rFonts w:hint="eastAsia"/>
                      <w:color w:val="auto"/>
                      <w:highlight w:val="none"/>
                      <w:lang w:eastAsia="zh-CN"/>
                    </w:rPr>
                  </w:pPr>
                  <w:r>
                    <w:rPr>
                      <w:rFonts w:hint="eastAsia"/>
                      <w:color w:val="auto"/>
                      <w:highlight w:val="none"/>
                      <w:lang w:eastAsia="zh-CN"/>
                    </w:rPr>
                    <w:t>漆渣</w:t>
                  </w:r>
                </w:p>
              </w:tc>
              <w:tc>
                <w:tcPr>
                  <w:tcW w:w="531" w:type="pct"/>
                  <w:shd w:val="clear" w:color="auto" w:fill="auto"/>
                  <w:vAlign w:val="center"/>
                </w:tcPr>
                <w:p w14:paraId="6D7E7965">
                  <w:pPr>
                    <w:pStyle w:val="160"/>
                    <w:rPr>
                      <w:color w:val="auto"/>
                    </w:rPr>
                  </w:pPr>
                  <w:r>
                    <w:rPr>
                      <w:color w:val="auto"/>
                    </w:rPr>
                    <w:t>间歇</w:t>
                  </w:r>
                </w:p>
              </w:tc>
              <w:tc>
                <w:tcPr>
                  <w:tcW w:w="1458" w:type="pct"/>
                  <w:gridSpan w:val="2"/>
                  <w:vMerge w:val="continue"/>
                  <w:shd w:val="clear" w:color="auto" w:fill="auto"/>
                  <w:vAlign w:val="center"/>
                </w:tcPr>
                <w:p w14:paraId="4DCDEDFB">
                  <w:pPr>
                    <w:tabs>
                      <w:tab w:val="left" w:pos="1028"/>
                    </w:tabs>
                    <w:spacing w:line="320" w:lineRule="exact"/>
                    <w:jc w:val="center"/>
                    <w:rPr>
                      <w:rFonts w:hint="eastAsia" w:ascii="Times New Roman" w:hAnsi="Times New Roman" w:eastAsia="宋体" w:cs="Times New Roman"/>
                      <w:color w:val="auto"/>
                      <w:kern w:val="0"/>
                      <w:sz w:val="21"/>
                      <w:szCs w:val="21"/>
                      <w:highlight w:val="none"/>
                      <w:lang w:val="en-US" w:eastAsia="zh-CN" w:bidi="ar-SA"/>
                    </w:rPr>
                  </w:pPr>
                </w:p>
              </w:tc>
            </w:tr>
            <w:tr w14:paraId="1AE13E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19" w:type="pct"/>
                  <w:vMerge w:val="continue"/>
                  <w:shd w:val="clear" w:color="auto" w:fill="auto"/>
                  <w:vAlign w:val="center"/>
                </w:tcPr>
                <w:p w14:paraId="58386068">
                  <w:pPr>
                    <w:pStyle w:val="160"/>
                    <w:rPr>
                      <w:color w:val="auto"/>
                    </w:rPr>
                  </w:pPr>
                </w:p>
              </w:tc>
              <w:tc>
                <w:tcPr>
                  <w:tcW w:w="599" w:type="pct"/>
                  <w:vMerge w:val="continue"/>
                  <w:shd w:val="clear" w:color="auto" w:fill="auto"/>
                  <w:vAlign w:val="center"/>
                </w:tcPr>
                <w:p w14:paraId="76F13284">
                  <w:pPr>
                    <w:pStyle w:val="160"/>
                    <w:rPr>
                      <w:rFonts w:hint="eastAsia"/>
                      <w:color w:val="auto"/>
                    </w:rPr>
                  </w:pPr>
                </w:p>
              </w:tc>
              <w:tc>
                <w:tcPr>
                  <w:tcW w:w="410" w:type="pct"/>
                  <w:shd w:val="clear" w:color="auto" w:fill="auto"/>
                  <w:vAlign w:val="center"/>
                </w:tcPr>
                <w:p w14:paraId="6C0D6603">
                  <w:pPr>
                    <w:pStyle w:val="160"/>
                    <w:rPr>
                      <w:rFonts w:hint="eastAsia"/>
                      <w:color w:val="auto"/>
                      <w:lang w:val="en-US" w:eastAsia="zh-CN"/>
                    </w:rPr>
                  </w:pPr>
                  <w:r>
                    <w:rPr>
                      <w:rFonts w:hint="eastAsia"/>
                      <w:color w:val="auto"/>
                      <w:lang w:val="en-US" w:eastAsia="zh-CN"/>
                    </w:rPr>
                    <w:t>/</w:t>
                  </w:r>
                </w:p>
              </w:tc>
              <w:tc>
                <w:tcPr>
                  <w:tcW w:w="986" w:type="pct"/>
                  <w:shd w:val="clear" w:color="auto" w:fill="auto"/>
                  <w:vAlign w:val="center"/>
                </w:tcPr>
                <w:p w14:paraId="77D7B713">
                  <w:pPr>
                    <w:pStyle w:val="160"/>
                    <w:rPr>
                      <w:rFonts w:hint="eastAsia"/>
                      <w:color w:val="auto"/>
                      <w:lang w:eastAsia="zh-CN"/>
                    </w:rPr>
                  </w:pPr>
                  <w:r>
                    <w:rPr>
                      <w:rFonts w:hint="eastAsia"/>
                      <w:color w:val="auto"/>
                      <w:lang w:eastAsia="zh-CN"/>
                    </w:rPr>
                    <w:t>喷漆房水帘</w:t>
                  </w:r>
                </w:p>
              </w:tc>
              <w:tc>
                <w:tcPr>
                  <w:tcW w:w="793" w:type="pct"/>
                  <w:shd w:val="clear" w:color="auto" w:fill="auto"/>
                  <w:vAlign w:val="center"/>
                </w:tcPr>
                <w:p w14:paraId="267A5F59">
                  <w:pPr>
                    <w:pStyle w:val="160"/>
                    <w:rPr>
                      <w:rFonts w:hint="eastAsia"/>
                      <w:color w:val="auto"/>
                      <w:highlight w:val="none"/>
                      <w:lang w:eastAsia="zh-CN"/>
                    </w:rPr>
                  </w:pPr>
                  <w:r>
                    <w:rPr>
                      <w:rFonts w:hint="eastAsia"/>
                      <w:color w:val="auto"/>
                      <w:highlight w:val="none"/>
                      <w:lang w:eastAsia="zh-CN"/>
                    </w:rPr>
                    <w:t>水帘废水</w:t>
                  </w:r>
                </w:p>
              </w:tc>
              <w:tc>
                <w:tcPr>
                  <w:tcW w:w="531" w:type="pct"/>
                  <w:shd w:val="clear" w:color="auto" w:fill="auto"/>
                  <w:vAlign w:val="center"/>
                </w:tcPr>
                <w:p w14:paraId="683ECEFC">
                  <w:pPr>
                    <w:pStyle w:val="160"/>
                    <w:rPr>
                      <w:color w:val="auto"/>
                    </w:rPr>
                  </w:pPr>
                  <w:r>
                    <w:rPr>
                      <w:color w:val="auto"/>
                    </w:rPr>
                    <w:t>间歇</w:t>
                  </w:r>
                </w:p>
              </w:tc>
              <w:tc>
                <w:tcPr>
                  <w:tcW w:w="1458" w:type="pct"/>
                  <w:gridSpan w:val="2"/>
                  <w:vMerge w:val="continue"/>
                  <w:shd w:val="clear" w:color="auto" w:fill="auto"/>
                  <w:vAlign w:val="center"/>
                </w:tcPr>
                <w:p w14:paraId="6FC1CD32">
                  <w:pPr>
                    <w:tabs>
                      <w:tab w:val="left" w:pos="1028"/>
                    </w:tabs>
                    <w:spacing w:line="320" w:lineRule="exact"/>
                    <w:jc w:val="center"/>
                    <w:rPr>
                      <w:rFonts w:hint="eastAsia" w:ascii="Times New Roman" w:hAnsi="Times New Roman" w:eastAsia="宋体" w:cs="Times New Roman"/>
                      <w:color w:val="auto"/>
                      <w:kern w:val="0"/>
                      <w:sz w:val="21"/>
                      <w:szCs w:val="21"/>
                      <w:highlight w:val="none"/>
                      <w:lang w:val="en-US" w:eastAsia="zh-CN" w:bidi="ar-SA"/>
                    </w:rPr>
                  </w:pPr>
                </w:p>
              </w:tc>
            </w:tr>
            <w:tr w14:paraId="08FEF8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19" w:type="pct"/>
                  <w:vMerge w:val="continue"/>
                  <w:shd w:val="clear" w:color="auto" w:fill="auto"/>
                  <w:vAlign w:val="center"/>
                </w:tcPr>
                <w:p w14:paraId="47275569">
                  <w:pPr>
                    <w:pStyle w:val="160"/>
                    <w:rPr>
                      <w:color w:val="auto"/>
                    </w:rPr>
                  </w:pPr>
                </w:p>
              </w:tc>
              <w:tc>
                <w:tcPr>
                  <w:tcW w:w="599" w:type="pct"/>
                  <w:vMerge w:val="continue"/>
                  <w:shd w:val="clear" w:color="auto" w:fill="auto"/>
                  <w:vAlign w:val="center"/>
                </w:tcPr>
                <w:p w14:paraId="52F777D8">
                  <w:pPr>
                    <w:pStyle w:val="160"/>
                    <w:rPr>
                      <w:rFonts w:hint="eastAsia"/>
                      <w:color w:val="auto"/>
                    </w:rPr>
                  </w:pPr>
                </w:p>
              </w:tc>
              <w:tc>
                <w:tcPr>
                  <w:tcW w:w="410" w:type="pct"/>
                  <w:shd w:val="clear" w:color="auto" w:fill="auto"/>
                  <w:vAlign w:val="center"/>
                </w:tcPr>
                <w:p w14:paraId="3A944E37">
                  <w:pPr>
                    <w:pStyle w:val="160"/>
                    <w:rPr>
                      <w:rFonts w:hint="eastAsia"/>
                      <w:color w:val="auto"/>
                      <w:lang w:val="en-US" w:eastAsia="zh-CN"/>
                    </w:rPr>
                  </w:pPr>
                  <w:r>
                    <w:rPr>
                      <w:rFonts w:hint="eastAsia"/>
                      <w:color w:val="auto"/>
                      <w:lang w:val="en-US" w:eastAsia="zh-CN"/>
                    </w:rPr>
                    <w:t>/</w:t>
                  </w:r>
                </w:p>
              </w:tc>
              <w:tc>
                <w:tcPr>
                  <w:tcW w:w="986" w:type="pct"/>
                  <w:vMerge w:val="restart"/>
                  <w:shd w:val="clear" w:color="auto" w:fill="auto"/>
                  <w:vAlign w:val="center"/>
                </w:tcPr>
                <w:p w14:paraId="04B61054">
                  <w:pPr>
                    <w:pStyle w:val="160"/>
                    <w:rPr>
                      <w:rFonts w:hint="default"/>
                      <w:color w:val="auto"/>
                      <w:lang w:val="en-US" w:eastAsia="zh-CN"/>
                    </w:rPr>
                  </w:pPr>
                  <w:r>
                    <w:rPr>
                      <w:rFonts w:hint="eastAsia"/>
                      <w:color w:val="auto"/>
                      <w:lang w:val="en-US" w:eastAsia="zh-CN"/>
                    </w:rPr>
                    <w:t>有机废气治理设备</w:t>
                  </w:r>
                </w:p>
              </w:tc>
              <w:tc>
                <w:tcPr>
                  <w:tcW w:w="793" w:type="pct"/>
                  <w:shd w:val="clear" w:color="auto" w:fill="auto"/>
                  <w:vAlign w:val="center"/>
                </w:tcPr>
                <w:p w14:paraId="7345E2BB">
                  <w:pPr>
                    <w:pStyle w:val="160"/>
                    <w:rPr>
                      <w:rFonts w:hint="eastAsia"/>
                      <w:color w:val="auto"/>
                      <w:highlight w:val="none"/>
                      <w:lang w:eastAsia="zh-CN"/>
                    </w:rPr>
                  </w:pPr>
                  <w:r>
                    <w:rPr>
                      <w:rFonts w:hint="eastAsia"/>
                      <w:color w:val="auto"/>
                      <w:highlight w:val="none"/>
                      <w:lang w:eastAsia="zh-CN"/>
                    </w:rPr>
                    <w:t>废过滤棉</w:t>
                  </w:r>
                </w:p>
              </w:tc>
              <w:tc>
                <w:tcPr>
                  <w:tcW w:w="531" w:type="pct"/>
                  <w:shd w:val="clear" w:color="auto" w:fill="auto"/>
                  <w:vAlign w:val="center"/>
                </w:tcPr>
                <w:p w14:paraId="60E9C0AF">
                  <w:pPr>
                    <w:pStyle w:val="160"/>
                    <w:rPr>
                      <w:color w:val="auto"/>
                    </w:rPr>
                  </w:pPr>
                  <w:r>
                    <w:rPr>
                      <w:color w:val="auto"/>
                    </w:rPr>
                    <w:t>间歇</w:t>
                  </w:r>
                </w:p>
              </w:tc>
              <w:tc>
                <w:tcPr>
                  <w:tcW w:w="1458" w:type="pct"/>
                  <w:gridSpan w:val="2"/>
                  <w:vMerge w:val="continue"/>
                  <w:shd w:val="clear" w:color="auto" w:fill="auto"/>
                  <w:vAlign w:val="center"/>
                </w:tcPr>
                <w:p w14:paraId="19008E60">
                  <w:pPr>
                    <w:tabs>
                      <w:tab w:val="left" w:pos="1028"/>
                    </w:tabs>
                    <w:spacing w:line="320" w:lineRule="exact"/>
                    <w:jc w:val="center"/>
                    <w:rPr>
                      <w:rFonts w:hint="eastAsia" w:ascii="Times New Roman" w:hAnsi="Times New Roman" w:eastAsia="宋体" w:cs="Times New Roman"/>
                      <w:color w:val="auto"/>
                      <w:kern w:val="0"/>
                      <w:sz w:val="21"/>
                      <w:szCs w:val="21"/>
                      <w:highlight w:val="none"/>
                      <w:lang w:val="en-US" w:eastAsia="zh-CN" w:bidi="ar-SA"/>
                    </w:rPr>
                  </w:pPr>
                </w:p>
              </w:tc>
            </w:tr>
            <w:tr w14:paraId="7BFED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19" w:type="pct"/>
                  <w:vMerge w:val="continue"/>
                  <w:shd w:val="clear" w:color="auto" w:fill="auto"/>
                  <w:vAlign w:val="center"/>
                </w:tcPr>
                <w:p w14:paraId="049CB3BC">
                  <w:pPr>
                    <w:pStyle w:val="160"/>
                    <w:rPr>
                      <w:color w:val="auto"/>
                    </w:rPr>
                  </w:pPr>
                </w:p>
              </w:tc>
              <w:tc>
                <w:tcPr>
                  <w:tcW w:w="599" w:type="pct"/>
                  <w:vMerge w:val="continue"/>
                  <w:shd w:val="clear" w:color="auto" w:fill="auto"/>
                  <w:vAlign w:val="center"/>
                </w:tcPr>
                <w:p w14:paraId="4609E5D4">
                  <w:pPr>
                    <w:pStyle w:val="160"/>
                    <w:rPr>
                      <w:rFonts w:hint="eastAsia"/>
                      <w:color w:val="auto"/>
                    </w:rPr>
                  </w:pPr>
                </w:p>
              </w:tc>
              <w:tc>
                <w:tcPr>
                  <w:tcW w:w="410" w:type="pct"/>
                  <w:shd w:val="clear" w:color="auto" w:fill="auto"/>
                  <w:vAlign w:val="center"/>
                </w:tcPr>
                <w:p w14:paraId="0501D9AC">
                  <w:pPr>
                    <w:pStyle w:val="160"/>
                    <w:rPr>
                      <w:rFonts w:hint="eastAsia"/>
                      <w:color w:val="auto"/>
                      <w:lang w:val="en-US" w:eastAsia="zh-CN"/>
                    </w:rPr>
                  </w:pPr>
                  <w:r>
                    <w:rPr>
                      <w:rFonts w:hint="eastAsia"/>
                      <w:color w:val="auto"/>
                      <w:lang w:val="en-US" w:eastAsia="zh-CN"/>
                    </w:rPr>
                    <w:t>/</w:t>
                  </w:r>
                </w:p>
              </w:tc>
              <w:tc>
                <w:tcPr>
                  <w:tcW w:w="986" w:type="pct"/>
                  <w:vMerge w:val="continue"/>
                  <w:shd w:val="clear" w:color="auto" w:fill="auto"/>
                  <w:vAlign w:val="center"/>
                </w:tcPr>
                <w:p w14:paraId="27A946AB">
                  <w:pPr>
                    <w:pStyle w:val="160"/>
                    <w:rPr>
                      <w:rFonts w:hint="default"/>
                      <w:color w:val="auto"/>
                      <w:lang w:val="en-US" w:eastAsia="zh-CN"/>
                    </w:rPr>
                  </w:pPr>
                </w:p>
              </w:tc>
              <w:tc>
                <w:tcPr>
                  <w:tcW w:w="793" w:type="pct"/>
                  <w:shd w:val="clear" w:color="auto" w:fill="auto"/>
                  <w:vAlign w:val="center"/>
                </w:tcPr>
                <w:p w14:paraId="61A24B2E">
                  <w:pPr>
                    <w:pStyle w:val="160"/>
                    <w:rPr>
                      <w:rFonts w:hint="default"/>
                      <w:color w:val="auto"/>
                      <w:highlight w:val="none"/>
                      <w:lang w:val="en-US" w:eastAsia="zh-CN"/>
                    </w:rPr>
                  </w:pPr>
                  <w:r>
                    <w:rPr>
                      <w:rFonts w:hint="eastAsia"/>
                      <w:color w:val="auto"/>
                      <w:highlight w:val="none"/>
                      <w:lang w:val="en-US" w:eastAsia="zh-CN"/>
                    </w:rPr>
                    <w:t>废活性炭</w:t>
                  </w:r>
                </w:p>
              </w:tc>
              <w:tc>
                <w:tcPr>
                  <w:tcW w:w="531" w:type="pct"/>
                  <w:shd w:val="clear" w:color="auto" w:fill="auto"/>
                  <w:vAlign w:val="center"/>
                </w:tcPr>
                <w:p w14:paraId="46574D63">
                  <w:pPr>
                    <w:pStyle w:val="160"/>
                    <w:rPr>
                      <w:color w:val="auto"/>
                    </w:rPr>
                  </w:pPr>
                  <w:r>
                    <w:rPr>
                      <w:color w:val="auto"/>
                    </w:rPr>
                    <w:t>间歇</w:t>
                  </w:r>
                </w:p>
              </w:tc>
              <w:tc>
                <w:tcPr>
                  <w:tcW w:w="1458" w:type="pct"/>
                  <w:gridSpan w:val="2"/>
                  <w:vMerge w:val="continue"/>
                  <w:shd w:val="clear" w:color="auto" w:fill="auto"/>
                  <w:vAlign w:val="center"/>
                </w:tcPr>
                <w:p w14:paraId="6620E13B">
                  <w:pPr>
                    <w:tabs>
                      <w:tab w:val="left" w:pos="1028"/>
                    </w:tabs>
                    <w:spacing w:line="320" w:lineRule="exact"/>
                    <w:jc w:val="center"/>
                    <w:rPr>
                      <w:rFonts w:hint="eastAsia" w:ascii="Times New Roman" w:hAnsi="Times New Roman" w:eastAsia="宋体" w:cs="Times New Roman"/>
                      <w:color w:val="auto"/>
                      <w:kern w:val="0"/>
                      <w:sz w:val="21"/>
                      <w:szCs w:val="21"/>
                      <w:highlight w:val="none"/>
                      <w:lang w:val="en-US" w:eastAsia="zh-CN" w:bidi="ar-SA"/>
                    </w:rPr>
                  </w:pPr>
                </w:p>
              </w:tc>
            </w:tr>
            <w:tr w14:paraId="39109D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19" w:type="pct"/>
                  <w:vMerge w:val="continue"/>
                  <w:shd w:val="clear" w:color="auto" w:fill="auto"/>
                  <w:vAlign w:val="center"/>
                </w:tcPr>
                <w:p w14:paraId="7C79A839">
                  <w:pPr>
                    <w:pStyle w:val="160"/>
                    <w:rPr>
                      <w:color w:val="auto"/>
                    </w:rPr>
                  </w:pPr>
                </w:p>
              </w:tc>
              <w:tc>
                <w:tcPr>
                  <w:tcW w:w="599" w:type="pct"/>
                  <w:vMerge w:val="continue"/>
                  <w:shd w:val="clear" w:color="auto" w:fill="auto"/>
                  <w:vAlign w:val="center"/>
                </w:tcPr>
                <w:p w14:paraId="2BBBC024">
                  <w:pPr>
                    <w:pStyle w:val="160"/>
                    <w:rPr>
                      <w:rFonts w:hint="eastAsia"/>
                      <w:color w:val="auto"/>
                    </w:rPr>
                  </w:pPr>
                </w:p>
              </w:tc>
              <w:tc>
                <w:tcPr>
                  <w:tcW w:w="410" w:type="pct"/>
                  <w:shd w:val="clear" w:color="auto" w:fill="auto"/>
                  <w:vAlign w:val="center"/>
                </w:tcPr>
                <w:p w14:paraId="7CFB69FA">
                  <w:pPr>
                    <w:pStyle w:val="160"/>
                    <w:rPr>
                      <w:rFonts w:hint="eastAsia"/>
                      <w:color w:val="auto"/>
                      <w:lang w:val="en-US" w:eastAsia="zh-CN"/>
                    </w:rPr>
                  </w:pPr>
                  <w:r>
                    <w:rPr>
                      <w:rFonts w:hint="eastAsia"/>
                      <w:color w:val="auto"/>
                      <w:lang w:val="en-US" w:eastAsia="zh-CN"/>
                    </w:rPr>
                    <w:t>/</w:t>
                  </w:r>
                </w:p>
              </w:tc>
              <w:tc>
                <w:tcPr>
                  <w:tcW w:w="986" w:type="pct"/>
                  <w:vMerge w:val="continue"/>
                  <w:shd w:val="clear" w:color="auto" w:fill="auto"/>
                  <w:vAlign w:val="center"/>
                </w:tcPr>
                <w:p w14:paraId="611C23A5">
                  <w:pPr>
                    <w:pStyle w:val="160"/>
                    <w:rPr>
                      <w:rFonts w:hint="eastAsia"/>
                      <w:color w:val="auto"/>
                      <w:lang w:val="en-US" w:eastAsia="zh-CN"/>
                    </w:rPr>
                  </w:pPr>
                </w:p>
              </w:tc>
              <w:tc>
                <w:tcPr>
                  <w:tcW w:w="793" w:type="pct"/>
                  <w:shd w:val="clear" w:color="auto" w:fill="auto"/>
                  <w:vAlign w:val="center"/>
                </w:tcPr>
                <w:p w14:paraId="3BC4F461">
                  <w:pPr>
                    <w:pStyle w:val="160"/>
                    <w:rPr>
                      <w:rFonts w:hint="eastAsia"/>
                      <w:color w:val="auto"/>
                      <w:highlight w:val="none"/>
                      <w:lang w:val="en-US" w:eastAsia="zh-CN"/>
                    </w:rPr>
                  </w:pPr>
                  <w:r>
                    <w:rPr>
                      <w:rFonts w:hint="eastAsia"/>
                      <w:color w:val="auto"/>
                      <w:highlight w:val="none"/>
                      <w:lang w:val="en-US" w:eastAsia="zh-CN"/>
                    </w:rPr>
                    <w:t>废催化剂</w:t>
                  </w:r>
                </w:p>
              </w:tc>
              <w:tc>
                <w:tcPr>
                  <w:tcW w:w="531" w:type="pct"/>
                  <w:shd w:val="clear" w:color="auto" w:fill="auto"/>
                  <w:vAlign w:val="center"/>
                </w:tcPr>
                <w:p w14:paraId="01C833D1">
                  <w:pPr>
                    <w:pStyle w:val="160"/>
                    <w:rPr>
                      <w:color w:val="auto"/>
                    </w:rPr>
                  </w:pPr>
                  <w:r>
                    <w:rPr>
                      <w:color w:val="auto"/>
                    </w:rPr>
                    <w:t>间歇</w:t>
                  </w:r>
                </w:p>
              </w:tc>
              <w:tc>
                <w:tcPr>
                  <w:tcW w:w="1458" w:type="pct"/>
                  <w:gridSpan w:val="2"/>
                  <w:vMerge w:val="continue"/>
                  <w:shd w:val="clear" w:color="auto" w:fill="auto"/>
                  <w:vAlign w:val="center"/>
                </w:tcPr>
                <w:p w14:paraId="46E4D012">
                  <w:pPr>
                    <w:tabs>
                      <w:tab w:val="left" w:pos="1028"/>
                    </w:tabs>
                    <w:spacing w:line="320" w:lineRule="exact"/>
                    <w:jc w:val="center"/>
                    <w:rPr>
                      <w:rFonts w:hint="eastAsia" w:ascii="Times New Roman" w:hAnsi="Times New Roman" w:eastAsia="宋体" w:cs="Times New Roman"/>
                      <w:color w:val="auto"/>
                      <w:kern w:val="0"/>
                      <w:sz w:val="21"/>
                      <w:szCs w:val="21"/>
                      <w:highlight w:val="none"/>
                      <w:lang w:val="en-US" w:eastAsia="zh-CN" w:bidi="ar-SA"/>
                    </w:rPr>
                  </w:pPr>
                </w:p>
              </w:tc>
            </w:tr>
            <w:tr w14:paraId="4E995F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19" w:type="pct"/>
                  <w:vMerge w:val="continue"/>
                  <w:shd w:val="clear" w:color="auto" w:fill="auto"/>
                  <w:vAlign w:val="center"/>
                </w:tcPr>
                <w:p w14:paraId="6D39F552">
                  <w:pPr>
                    <w:pStyle w:val="160"/>
                    <w:rPr>
                      <w:color w:val="auto"/>
                    </w:rPr>
                  </w:pPr>
                </w:p>
              </w:tc>
              <w:tc>
                <w:tcPr>
                  <w:tcW w:w="599" w:type="pct"/>
                  <w:vMerge w:val="continue"/>
                  <w:shd w:val="clear" w:color="auto" w:fill="auto"/>
                  <w:vAlign w:val="center"/>
                </w:tcPr>
                <w:p w14:paraId="1D8D7725">
                  <w:pPr>
                    <w:pStyle w:val="160"/>
                    <w:rPr>
                      <w:rFonts w:hint="eastAsia"/>
                      <w:color w:val="auto"/>
                    </w:rPr>
                  </w:pPr>
                </w:p>
              </w:tc>
              <w:tc>
                <w:tcPr>
                  <w:tcW w:w="410" w:type="pct"/>
                  <w:shd w:val="clear" w:color="auto" w:fill="auto"/>
                  <w:vAlign w:val="center"/>
                </w:tcPr>
                <w:p w14:paraId="628749E6">
                  <w:pPr>
                    <w:pStyle w:val="160"/>
                    <w:rPr>
                      <w:rFonts w:hint="default" w:eastAsia="宋体"/>
                      <w:color w:val="auto"/>
                      <w:lang w:val="en-US" w:eastAsia="zh-CN"/>
                    </w:rPr>
                  </w:pPr>
                  <w:r>
                    <w:rPr>
                      <w:rFonts w:hint="eastAsia"/>
                      <w:color w:val="auto"/>
                      <w:lang w:val="en-US" w:eastAsia="zh-CN"/>
                    </w:rPr>
                    <w:t>/</w:t>
                  </w:r>
                </w:p>
              </w:tc>
              <w:tc>
                <w:tcPr>
                  <w:tcW w:w="986" w:type="pct"/>
                  <w:vMerge w:val="restart"/>
                  <w:shd w:val="clear" w:color="auto" w:fill="auto"/>
                  <w:vAlign w:val="center"/>
                </w:tcPr>
                <w:p w14:paraId="7C8382E2">
                  <w:pPr>
                    <w:pStyle w:val="160"/>
                    <w:rPr>
                      <w:rFonts w:hint="eastAsia"/>
                      <w:color w:val="auto"/>
                      <w:lang w:eastAsia="zh-CN"/>
                    </w:rPr>
                  </w:pPr>
                  <w:r>
                    <w:rPr>
                      <w:rFonts w:hint="eastAsia"/>
                      <w:color w:val="auto"/>
                      <w:lang w:val="en-US" w:eastAsia="zh-CN"/>
                    </w:rPr>
                    <w:t>设备维护</w:t>
                  </w:r>
                </w:p>
              </w:tc>
              <w:tc>
                <w:tcPr>
                  <w:tcW w:w="793" w:type="pct"/>
                  <w:shd w:val="clear" w:color="auto" w:fill="auto"/>
                  <w:vAlign w:val="center"/>
                </w:tcPr>
                <w:p w14:paraId="261A5F6F">
                  <w:pPr>
                    <w:pStyle w:val="160"/>
                    <w:rPr>
                      <w:rFonts w:hint="eastAsia"/>
                      <w:color w:val="auto"/>
                      <w:highlight w:val="none"/>
                      <w:lang w:val="en-US" w:eastAsia="zh-CN"/>
                    </w:rPr>
                  </w:pPr>
                  <w:r>
                    <w:rPr>
                      <w:rFonts w:hint="eastAsia"/>
                      <w:color w:val="auto"/>
                      <w:highlight w:val="none"/>
                      <w:lang w:val="en-US" w:eastAsia="zh-CN"/>
                    </w:rPr>
                    <w:t>废机油</w:t>
                  </w:r>
                </w:p>
              </w:tc>
              <w:tc>
                <w:tcPr>
                  <w:tcW w:w="531" w:type="pct"/>
                  <w:shd w:val="clear" w:color="auto" w:fill="auto"/>
                  <w:vAlign w:val="center"/>
                </w:tcPr>
                <w:p w14:paraId="4D4C9012">
                  <w:pPr>
                    <w:pStyle w:val="160"/>
                    <w:rPr>
                      <w:color w:val="auto"/>
                    </w:rPr>
                  </w:pPr>
                  <w:r>
                    <w:rPr>
                      <w:color w:val="auto"/>
                    </w:rPr>
                    <w:t>间歇</w:t>
                  </w:r>
                </w:p>
              </w:tc>
              <w:tc>
                <w:tcPr>
                  <w:tcW w:w="1458" w:type="pct"/>
                  <w:gridSpan w:val="2"/>
                  <w:vMerge w:val="continue"/>
                  <w:shd w:val="clear" w:color="auto" w:fill="auto"/>
                  <w:vAlign w:val="center"/>
                </w:tcPr>
                <w:p w14:paraId="6BF6BC17">
                  <w:pPr>
                    <w:tabs>
                      <w:tab w:val="left" w:pos="1028"/>
                    </w:tabs>
                    <w:spacing w:line="320" w:lineRule="exact"/>
                    <w:jc w:val="center"/>
                    <w:rPr>
                      <w:rFonts w:hint="eastAsia" w:ascii="Times New Roman" w:hAnsi="Times New Roman" w:eastAsia="宋体" w:cs="Times New Roman"/>
                      <w:color w:val="auto"/>
                      <w:kern w:val="0"/>
                      <w:sz w:val="21"/>
                      <w:szCs w:val="21"/>
                      <w:highlight w:val="none"/>
                      <w:lang w:val="en-US" w:eastAsia="zh-CN" w:bidi="ar-SA"/>
                    </w:rPr>
                  </w:pPr>
                </w:p>
              </w:tc>
            </w:tr>
            <w:tr w14:paraId="4A439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19" w:type="pct"/>
                  <w:vMerge w:val="continue"/>
                  <w:shd w:val="clear" w:color="auto" w:fill="auto"/>
                  <w:vAlign w:val="center"/>
                </w:tcPr>
                <w:p w14:paraId="368E77F5">
                  <w:pPr>
                    <w:pStyle w:val="160"/>
                    <w:rPr>
                      <w:color w:val="auto"/>
                    </w:rPr>
                  </w:pPr>
                </w:p>
              </w:tc>
              <w:tc>
                <w:tcPr>
                  <w:tcW w:w="599" w:type="pct"/>
                  <w:vMerge w:val="continue"/>
                  <w:shd w:val="clear" w:color="auto" w:fill="auto"/>
                  <w:vAlign w:val="center"/>
                </w:tcPr>
                <w:p w14:paraId="00C9C0D1">
                  <w:pPr>
                    <w:pStyle w:val="160"/>
                    <w:rPr>
                      <w:rFonts w:hint="eastAsia"/>
                      <w:color w:val="auto"/>
                    </w:rPr>
                  </w:pPr>
                </w:p>
              </w:tc>
              <w:tc>
                <w:tcPr>
                  <w:tcW w:w="410" w:type="pct"/>
                  <w:shd w:val="clear" w:color="auto" w:fill="auto"/>
                  <w:vAlign w:val="center"/>
                </w:tcPr>
                <w:p w14:paraId="57714686">
                  <w:pPr>
                    <w:pStyle w:val="160"/>
                    <w:rPr>
                      <w:rFonts w:hint="eastAsia" w:eastAsia="宋体"/>
                      <w:color w:val="auto"/>
                      <w:lang w:val="en-US" w:eastAsia="zh-CN"/>
                    </w:rPr>
                  </w:pPr>
                  <w:r>
                    <w:rPr>
                      <w:rFonts w:hint="eastAsia"/>
                      <w:color w:val="auto"/>
                      <w:lang w:val="en-US" w:eastAsia="zh-CN"/>
                    </w:rPr>
                    <w:t>/</w:t>
                  </w:r>
                </w:p>
              </w:tc>
              <w:tc>
                <w:tcPr>
                  <w:tcW w:w="986" w:type="pct"/>
                  <w:vMerge w:val="continue"/>
                  <w:shd w:val="clear" w:color="auto" w:fill="auto"/>
                  <w:vAlign w:val="center"/>
                </w:tcPr>
                <w:p w14:paraId="411A0BCD">
                  <w:pPr>
                    <w:pStyle w:val="160"/>
                    <w:rPr>
                      <w:rFonts w:hint="eastAsia"/>
                      <w:color w:val="auto"/>
                      <w:lang w:eastAsia="zh-CN"/>
                    </w:rPr>
                  </w:pPr>
                </w:p>
              </w:tc>
              <w:tc>
                <w:tcPr>
                  <w:tcW w:w="793" w:type="pct"/>
                  <w:shd w:val="clear" w:color="auto" w:fill="auto"/>
                  <w:vAlign w:val="center"/>
                </w:tcPr>
                <w:p w14:paraId="6F3DE937">
                  <w:pPr>
                    <w:pStyle w:val="160"/>
                    <w:rPr>
                      <w:rFonts w:hint="eastAsia"/>
                      <w:color w:val="auto"/>
                      <w:highlight w:val="none"/>
                      <w:lang w:val="en-US" w:eastAsia="zh-CN"/>
                    </w:rPr>
                  </w:pPr>
                  <w:r>
                    <w:rPr>
                      <w:rFonts w:hint="eastAsia"/>
                      <w:color w:val="auto"/>
                      <w:highlight w:val="none"/>
                      <w:lang w:val="en-US" w:eastAsia="zh-CN"/>
                    </w:rPr>
                    <w:t>废机油桶</w:t>
                  </w:r>
                </w:p>
              </w:tc>
              <w:tc>
                <w:tcPr>
                  <w:tcW w:w="531" w:type="pct"/>
                  <w:shd w:val="clear" w:color="auto" w:fill="auto"/>
                  <w:vAlign w:val="center"/>
                </w:tcPr>
                <w:p w14:paraId="2F5B259A">
                  <w:pPr>
                    <w:pStyle w:val="160"/>
                    <w:rPr>
                      <w:color w:val="auto"/>
                    </w:rPr>
                  </w:pPr>
                  <w:r>
                    <w:rPr>
                      <w:color w:val="auto"/>
                    </w:rPr>
                    <w:t>间歇</w:t>
                  </w:r>
                </w:p>
              </w:tc>
              <w:tc>
                <w:tcPr>
                  <w:tcW w:w="1458" w:type="pct"/>
                  <w:gridSpan w:val="2"/>
                  <w:vMerge w:val="continue"/>
                  <w:shd w:val="clear" w:color="auto" w:fill="auto"/>
                  <w:vAlign w:val="center"/>
                </w:tcPr>
                <w:p w14:paraId="10DF0DF2">
                  <w:pPr>
                    <w:tabs>
                      <w:tab w:val="left" w:pos="1028"/>
                    </w:tabs>
                    <w:spacing w:line="320" w:lineRule="exact"/>
                    <w:jc w:val="center"/>
                    <w:rPr>
                      <w:rFonts w:hint="eastAsia" w:ascii="Times New Roman" w:hAnsi="Times New Roman" w:eastAsia="宋体" w:cs="Times New Roman"/>
                      <w:color w:val="auto"/>
                      <w:kern w:val="0"/>
                      <w:sz w:val="21"/>
                      <w:szCs w:val="21"/>
                      <w:highlight w:val="none"/>
                      <w:lang w:val="en-US" w:eastAsia="zh-CN" w:bidi="ar-SA"/>
                    </w:rPr>
                  </w:pPr>
                </w:p>
              </w:tc>
            </w:tr>
            <w:tr w14:paraId="6574A1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19" w:type="pct"/>
                  <w:vMerge w:val="continue"/>
                  <w:shd w:val="clear" w:color="auto" w:fill="auto"/>
                  <w:vAlign w:val="center"/>
                </w:tcPr>
                <w:p w14:paraId="14224EE7">
                  <w:pPr>
                    <w:pStyle w:val="160"/>
                    <w:rPr>
                      <w:color w:val="auto"/>
                    </w:rPr>
                  </w:pPr>
                </w:p>
              </w:tc>
              <w:tc>
                <w:tcPr>
                  <w:tcW w:w="599" w:type="pct"/>
                  <w:vMerge w:val="continue"/>
                  <w:shd w:val="clear" w:color="auto" w:fill="auto"/>
                  <w:vAlign w:val="center"/>
                </w:tcPr>
                <w:p w14:paraId="53C7E7A7">
                  <w:pPr>
                    <w:pStyle w:val="160"/>
                    <w:rPr>
                      <w:rFonts w:hint="eastAsia"/>
                      <w:color w:val="auto"/>
                    </w:rPr>
                  </w:pPr>
                </w:p>
              </w:tc>
              <w:tc>
                <w:tcPr>
                  <w:tcW w:w="410" w:type="pct"/>
                  <w:shd w:val="clear" w:color="auto" w:fill="auto"/>
                  <w:vAlign w:val="center"/>
                </w:tcPr>
                <w:p w14:paraId="07F60C38">
                  <w:pPr>
                    <w:pStyle w:val="160"/>
                    <w:rPr>
                      <w:rFonts w:hint="eastAsia"/>
                      <w:color w:val="auto"/>
                      <w:lang w:val="en-US" w:eastAsia="zh-CN"/>
                    </w:rPr>
                  </w:pPr>
                  <w:r>
                    <w:rPr>
                      <w:rFonts w:hint="eastAsia"/>
                      <w:color w:val="auto"/>
                      <w:lang w:val="en-US" w:eastAsia="zh-CN"/>
                    </w:rPr>
                    <w:t>/</w:t>
                  </w:r>
                </w:p>
              </w:tc>
              <w:tc>
                <w:tcPr>
                  <w:tcW w:w="986" w:type="pct"/>
                  <w:vMerge w:val="continue"/>
                  <w:shd w:val="clear" w:color="auto" w:fill="auto"/>
                  <w:vAlign w:val="center"/>
                </w:tcPr>
                <w:p w14:paraId="7C5E8532">
                  <w:pPr>
                    <w:pStyle w:val="160"/>
                    <w:rPr>
                      <w:rFonts w:hint="eastAsia"/>
                      <w:color w:val="auto"/>
                      <w:lang w:eastAsia="zh-CN"/>
                    </w:rPr>
                  </w:pPr>
                </w:p>
              </w:tc>
              <w:tc>
                <w:tcPr>
                  <w:tcW w:w="793" w:type="pct"/>
                  <w:shd w:val="clear" w:color="auto" w:fill="auto"/>
                  <w:vAlign w:val="center"/>
                </w:tcPr>
                <w:p w14:paraId="1760B731">
                  <w:pPr>
                    <w:pStyle w:val="160"/>
                    <w:rPr>
                      <w:rFonts w:hint="eastAsia"/>
                      <w:color w:val="auto"/>
                      <w:highlight w:val="none"/>
                      <w:lang w:val="en-US" w:eastAsia="zh-CN"/>
                    </w:rPr>
                  </w:pPr>
                  <w:r>
                    <w:rPr>
                      <w:rFonts w:hint="eastAsia" w:ascii="Times New Roman" w:hAnsi="Times New Roman" w:eastAsia="宋体" w:cs="Times New Roman"/>
                      <w:color w:val="auto"/>
                      <w:sz w:val="21"/>
                      <w:lang w:val="en-US" w:eastAsia="zh-CN"/>
                    </w:rPr>
                    <w:t>废液压油</w:t>
                  </w:r>
                </w:p>
              </w:tc>
              <w:tc>
                <w:tcPr>
                  <w:tcW w:w="531" w:type="pct"/>
                  <w:shd w:val="clear" w:color="auto" w:fill="auto"/>
                  <w:vAlign w:val="center"/>
                </w:tcPr>
                <w:p w14:paraId="075B39F8">
                  <w:pPr>
                    <w:pStyle w:val="160"/>
                    <w:rPr>
                      <w:color w:val="auto"/>
                    </w:rPr>
                  </w:pPr>
                  <w:r>
                    <w:rPr>
                      <w:color w:val="auto"/>
                    </w:rPr>
                    <w:t>间歇</w:t>
                  </w:r>
                </w:p>
              </w:tc>
              <w:tc>
                <w:tcPr>
                  <w:tcW w:w="1458" w:type="pct"/>
                  <w:gridSpan w:val="2"/>
                  <w:vMerge w:val="continue"/>
                  <w:shd w:val="clear" w:color="auto" w:fill="auto"/>
                  <w:vAlign w:val="center"/>
                </w:tcPr>
                <w:p w14:paraId="5D5A1F7A">
                  <w:pPr>
                    <w:tabs>
                      <w:tab w:val="left" w:pos="1028"/>
                    </w:tabs>
                    <w:spacing w:line="320" w:lineRule="exact"/>
                    <w:jc w:val="center"/>
                    <w:rPr>
                      <w:rFonts w:hint="eastAsia" w:ascii="Times New Roman" w:hAnsi="Times New Roman" w:eastAsia="宋体" w:cs="Times New Roman"/>
                      <w:color w:val="auto"/>
                      <w:kern w:val="0"/>
                      <w:sz w:val="21"/>
                      <w:szCs w:val="21"/>
                      <w:highlight w:val="none"/>
                      <w:lang w:val="en-US" w:eastAsia="zh-CN" w:bidi="ar-SA"/>
                    </w:rPr>
                  </w:pPr>
                </w:p>
              </w:tc>
            </w:tr>
            <w:tr w14:paraId="79D218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19" w:type="pct"/>
                  <w:vMerge w:val="continue"/>
                  <w:shd w:val="clear" w:color="auto" w:fill="auto"/>
                  <w:vAlign w:val="center"/>
                </w:tcPr>
                <w:p w14:paraId="460EF996">
                  <w:pPr>
                    <w:pStyle w:val="160"/>
                    <w:rPr>
                      <w:color w:val="auto"/>
                    </w:rPr>
                  </w:pPr>
                </w:p>
              </w:tc>
              <w:tc>
                <w:tcPr>
                  <w:tcW w:w="599" w:type="pct"/>
                  <w:vMerge w:val="continue"/>
                  <w:shd w:val="clear" w:color="auto" w:fill="auto"/>
                  <w:vAlign w:val="center"/>
                </w:tcPr>
                <w:p w14:paraId="3CCCE747">
                  <w:pPr>
                    <w:pStyle w:val="160"/>
                    <w:rPr>
                      <w:rFonts w:hint="eastAsia"/>
                      <w:color w:val="auto"/>
                    </w:rPr>
                  </w:pPr>
                </w:p>
              </w:tc>
              <w:tc>
                <w:tcPr>
                  <w:tcW w:w="410" w:type="pct"/>
                  <w:shd w:val="clear" w:color="auto" w:fill="auto"/>
                  <w:vAlign w:val="center"/>
                </w:tcPr>
                <w:p w14:paraId="70B29F02">
                  <w:pPr>
                    <w:pStyle w:val="160"/>
                    <w:rPr>
                      <w:rFonts w:hint="eastAsia"/>
                      <w:color w:val="auto"/>
                      <w:lang w:val="en-US" w:eastAsia="zh-CN"/>
                    </w:rPr>
                  </w:pPr>
                  <w:r>
                    <w:rPr>
                      <w:rFonts w:hint="eastAsia"/>
                      <w:color w:val="auto"/>
                      <w:lang w:val="en-US" w:eastAsia="zh-CN"/>
                    </w:rPr>
                    <w:t>/</w:t>
                  </w:r>
                </w:p>
              </w:tc>
              <w:tc>
                <w:tcPr>
                  <w:tcW w:w="986" w:type="pct"/>
                  <w:vMerge w:val="continue"/>
                  <w:shd w:val="clear" w:color="auto" w:fill="auto"/>
                  <w:vAlign w:val="center"/>
                </w:tcPr>
                <w:p w14:paraId="7C1165D0">
                  <w:pPr>
                    <w:pStyle w:val="160"/>
                    <w:rPr>
                      <w:rFonts w:hint="eastAsia"/>
                      <w:color w:val="auto"/>
                      <w:lang w:eastAsia="zh-CN"/>
                    </w:rPr>
                  </w:pPr>
                </w:p>
              </w:tc>
              <w:tc>
                <w:tcPr>
                  <w:tcW w:w="793" w:type="pct"/>
                  <w:shd w:val="clear" w:color="auto" w:fill="auto"/>
                  <w:vAlign w:val="center"/>
                </w:tcPr>
                <w:p w14:paraId="386D6BEB">
                  <w:pPr>
                    <w:pStyle w:val="160"/>
                    <w:rPr>
                      <w:rFonts w:hint="eastAsia"/>
                      <w:color w:val="auto"/>
                      <w:highlight w:val="none"/>
                      <w:lang w:val="en-US" w:eastAsia="zh-CN"/>
                    </w:rPr>
                  </w:pPr>
                  <w:r>
                    <w:rPr>
                      <w:rFonts w:hint="eastAsia" w:ascii="Times New Roman" w:hAnsi="Times New Roman" w:eastAsia="宋体" w:cs="Times New Roman"/>
                      <w:color w:val="auto"/>
                      <w:sz w:val="21"/>
                      <w:lang w:val="en-US" w:eastAsia="zh-CN"/>
                    </w:rPr>
                    <w:t>废液压油桶</w:t>
                  </w:r>
                </w:p>
              </w:tc>
              <w:tc>
                <w:tcPr>
                  <w:tcW w:w="531" w:type="pct"/>
                  <w:shd w:val="clear" w:color="auto" w:fill="auto"/>
                  <w:vAlign w:val="center"/>
                </w:tcPr>
                <w:p w14:paraId="2CBC6F10">
                  <w:pPr>
                    <w:pStyle w:val="160"/>
                    <w:rPr>
                      <w:color w:val="auto"/>
                    </w:rPr>
                  </w:pPr>
                  <w:r>
                    <w:rPr>
                      <w:color w:val="auto"/>
                    </w:rPr>
                    <w:t>间歇</w:t>
                  </w:r>
                </w:p>
              </w:tc>
              <w:tc>
                <w:tcPr>
                  <w:tcW w:w="1458" w:type="pct"/>
                  <w:gridSpan w:val="2"/>
                  <w:vMerge w:val="continue"/>
                  <w:shd w:val="clear" w:color="auto" w:fill="auto"/>
                  <w:vAlign w:val="center"/>
                </w:tcPr>
                <w:p w14:paraId="113F5565">
                  <w:pPr>
                    <w:tabs>
                      <w:tab w:val="left" w:pos="1028"/>
                    </w:tabs>
                    <w:spacing w:line="320" w:lineRule="exact"/>
                    <w:jc w:val="center"/>
                    <w:rPr>
                      <w:rFonts w:hint="eastAsia" w:ascii="Times New Roman" w:hAnsi="Times New Roman" w:eastAsia="宋体" w:cs="Times New Roman"/>
                      <w:color w:val="auto"/>
                      <w:kern w:val="0"/>
                      <w:sz w:val="21"/>
                      <w:szCs w:val="21"/>
                      <w:highlight w:val="none"/>
                      <w:lang w:val="en-US" w:eastAsia="zh-CN" w:bidi="ar-SA"/>
                    </w:rPr>
                  </w:pPr>
                </w:p>
              </w:tc>
            </w:tr>
            <w:tr w14:paraId="3FDFC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19" w:type="pct"/>
                  <w:vMerge w:val="continue"/>
                  <w:shd w:val="clear" w:color="auto" w:fill="auto"/>
                  <w:vAlign w:val="center"/>
                </w:tcPr>
                <w:p w14:paraId="4BADD09F">
                  <w:pPr>
                    <w:pStyle w:val="160"/>
                    <w:rPr>
                      <w:color w:val="auto"/>
                    </w:rPr>
                  </w:pPr>
                </w:p>
              </w:tc>
              <w:tc>
                <w:tcPr>
                  <w:tcW w:w="599" w:type="pct"/>
                  <w:vMerge w:val="continue"/>
                  <w:shd w:val="clear" w:color="auto" w:fill="auto"/>
                  <w:vAlign w:val="center"/>
                </w:tcPr>
                <w:p w14:paraId="567B057B">
                  <w:pPr>
                    <w:pStyle w:val="160"/>
                    <w:rPr>
                      <w:rFonts w:hint="eastAsia" w:eastAsia="宋体"/>
                      <w:color w:val="auto"/>
                      <w:lang w:val="en-US" w:eastAsia="zh-CN"/>
                    </w:rPr>
                  </w:pPr>
                </w:p>
              </w:tc>
              <w:tc>
                <w:tcPr>
                  <w:tcW w:w="410" w:type="pct"/>
                  <w:shd w:val="clear" w:color="auto" w:fill="auto"/>
                  <w:vAlign w:val="center"/>
                </w:tcPr>
                <w:p w14:paraId="1EF29D74">
                  <w:pPr>
                    <w:pStyle w:val="160"/>
                    <w:rPr>
                      <w:rFonts w:hint="default" w:eastAsia="宋体"/>
                      <w:color w:val="auto"/>
                      <w:lang w:val="en-US" w:eastAsia="zh-CN"/>
                    </w:rPr>
                  </w:pPr>
                  <w:r>
                    <w:rPr>
                      <w:rFonts w:hint="eastAsia"/>
                      <w:color w:val="auto"/>
                      <w:lang w:val="en-US" w:eastAsia="zh-CN"/>
                    </w:rPr>
                    <w:t>/</w:t>
                  </w:r>
                </w:p>
              </w:tc>
              <w:tc>
                <w:tcPr>
                  <w:tcW w:w="986" w:type="pct"/>
                  <w:vMerge w:val="restart"/>
                  <w:shd w:val="clear" w:color="auto" w:fill="auto"/>
                  <w:vAlign w:val="center"/>
                </w:tcPr>
                <w:p w14:paraId="0062E7B7">
                  <w:pPr>
                    <w:pStyle w:val="160"/>
                    <w:rPr>
                      <w:rFonts w:hint="eastAsia" w:eastAsia="宋体"/>
                      <w:color w:val="auto"/>
                      <w:lang w:eastAsia="zh-CN"/>
                    </w:rPr>
                  </w:pPr>
                  <w:r>
                    <w:rPr>
                      <w:rFonts w:hint="eastAsia" w:eastAsia="宋体"/>
                      <w:color w:val="auto"/>
                      <w:lang w:val="en-US" w:eastAsia="zh-CN"/>
                    </w:rPr>
                    <w:t>污水处理设备</w:t>
                  </w:r>
                </w:p>
              </w:tc>
              <w:tc>
                <w:tcPr>
                  <w:tcW w:w="793" w:type="pct"/>
                  <w:shd w:val="clear" w:color="auto" w:fill="auto"/>
                  <w:vAlign w:val="center"/>
                </w:tcPr>
                <w:p w14:paraId="57609B0B">
                  <w:pPr>
                    <w:pStyle w:val="160"/>
                    <w:rPr>
                      <w:rFonts w:hint="eastAsia"/>
                      <w:color w:val="auto"/>
                      <w:highlight w:val="yellow"/>
                    </w:rPr>
                  </w:pPr>
                  <w:r>
                    <w:rPr>
                      <w:rFonts w:hint="eastAsia"/>
                      <w:color w:val="auto"/>
                      <w:highlight w:val="none"/>
                      <w:lang w:val="en-US" w:eastAsia="zh-CN"/>
                    </w:rPr>
                    <w:t>污泥</w:t>
                  </w:r>
                </w:p>
              </w:tc>
              <w:tc>
                <w:tcPr>
                  <w:tcW w:w="531" w:type="pct"/>
                  <w:shd w:val="clear" w:color="auto" w:fill="auto"/>
                  <w:vAlign w:val="center"/>
                </w:tcPr>
                <w:p w14:paraId="63A732D3">
                  <w:pPr>
                    <w:pStyle w:val="160"/>
                    <w:rPr>
                      <w:rFonts w:hint="eastAsia"/>
                      <w:color w:val="auto"/>
                    </w:rPr>
                  </w:pPr>
                  <w:r>
                    <w:rPr>
                      <w:color w:val="auto"/>
                    </w:rPr>
                    <w:t>间歇</w:t>
                  </w:r>
                </w:p>
              </w:tc>
              <w:tc>
                <w:tcPr>
                  <w:tcW w:w="1458" w:type="pct"/>
                  <w:gridSpan w:val="2"/>
                  <w:vMerge w:val="continue"/>
                  <w:shd w:val="clear" w:color="auto" w:fill="auto"/>
                  <w:vAlign w:val="center"/>
                </w:tcPr>
                <w:p w14:paraId="0D73F9E1">
                  <w:pPr>
                    <w:pStyle w:val="160"/>
                    <w:rPr>
                      <w:rFonts w:hint="eastAsia"/>
                      <w:color w:val="auto"/>
                    </w:rPr>
                  </w:pPr>
                </w:p>
              </w:tc>
            </w:tr>
            <w:tr w14:paraId="6FF282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19" w:type="pct"/>
                  <w:vMerge w:val="continue"/>
                  <w:shd w:val="clear" w:color="auto" w:fill="auto"/>
                  <w:vAlign w:val="center"/>
                </w:tcPr>
                <w:p w14:paraId="0C7D1806">
                  <w:pPr>
                    <w:pStyle w:val="160"/>
                    <w:rPr>
                      <w:color w:val="auto"/>
                    </w:rPr>
                  </w:pPr>
                </w:p>
              </w:tc>
              <w:tc>
                <w:tcPr>
                  <w:tcW w:w="599" w:type="pct"/>
                  <w:vMerge w:val="continue"/>
                  <w:shd w:val="clear" w:color="auto" w:fill="auto"/>
                  <w:vAlign w:val="center"/>
                </w:tcPr>
                <w:p w14:paraId="1C945CF1">
                  <w:pPr>
                    <w:pStyle w:val="160"/>
                    <w:rPr>
                      <w:rFonts w:hint="eastAsia" w:eastAsia="宋体"/>
                      <w:color w:val="auto"/>
                      <w:lang w:val="en-US" w:eastAsia="zh-CN"/>
                    </w:rPr>
                  </w:pPr>
                </w:p>
              </w:tc>
              <w:tc>
                <w:tcPr>
                  <w:tcW w:w="410" w:type="pct"/>
                  <w:shd w:val="clear" w:color="auto" w:fill="auto"/>
                  <w:vAlign w:val="center"/>
                </w:tcPr>
                <w:p w14:paraId="0A7A4248">
                  <w:pPr>
                    <w:pStyle w:val="160"/>
                    <w:rPr>
                      <w:rFonts w:hint="eastAsia"/>
                      <w:color w:val="auto"/>
                      <w:lang w:val="en-US" w:eastAsia="zh-CN"/>
                    </w:rPr>
                  </w:pPr>
                  <w:r>
                    <w:rPr>
                      <w:rFonts w:hint="eastAsia"/>
                      <w:color w:val="auto"/>
                      <w:lang w:val="en-US" w:eastAsia="zh-CN"/>
                    </w:rPr>
                    <w:t>/</w:t>
                  </w:r>
                </w:p>
              </w:tc>
              <w:tc>
                <w:tcPr>
                  <w:tcW w:w="986" w:type="pct"/>
                  <w:vMerge w:val="continue"/>
                  <w:shd w:val="clear" w:color="auto" w:fill="auto"/>
                  <w:vAlign w:val="center"/>
                </w:tcPr>
                <w:p w14:paraId="7CE25BEF">
                  <w:pPr>
                    <w:pStyle w:val="160"/>
                    <w:rPr>
                      <w:rFonts w:hint="eastAsia" w:eastAsia="宋体"/>
                      <w:color w:val="auto"/>
                      <w:lang w:val="en-US" w:eastAsia="zh-CN"/>
                    </w:rPr>
                  </w:pPr>
                </w:p>
              </w:tc>
              <w:tc>
                <w:tcPr>
                  <w:tcW w:w="793" w:type="pct"/>
                  <w:shd w:val="clear" w:color="auto" w:fill="auto"/>
                  <w:vAlign w:val="center"/>
                </w:tcPr>
                <w:p w14:paraId="402A962C">
                  <w:pPr>
                    <w:pStyle w:val="160"/>
                    <w:rPr>
                      <w:rFonts w:hint="eastAsia"/>
                      <w:color w:val="auto"/>
                      <w:highlight w:val="none"/>
                      <w:lang w:val="en-US" w:eastAsia="zh-CN"/>
                    </w:rPr>
                  </w:pPr>
                  <w:r>
                    <w:rPr>
                      <w:rFonts w:hint="eastAsia" w:ascii="Times New Roman" w:hAnsi="Times New Roman" w:eastAsia="宋体" w:cs="Times New Roman"/>
                      <w:color w:val="auto"/>
                      <w:sz w:val="21"/>
                      <w:lang w:val="en-US" w:eastAsia="zh-CN"/>
                    </w:rPr>
                    <w:t>废过滤介质</w:t>
                  </w:r>
                </w:p>
              </w:tc>
              <w:tc>
                <w:tcPr>
                  <w:tcW w:w="531" w:type="pct"/>
                  <w:shd w:val="clear" w:color="auto" w:fill="auto"/>
                  <w:vAlign w:val="center"/>
                </w:tcPr>
                <w:p w14:paraId="4943C31D">
                  <w:pPr>
                    <w:pStyle w:val="160"/>
                    <w:rPr>
                      <w:color w:val="auto"/>
                    </w:rPr>
                  </w:pPr>
                  <w:r>
                    <w:rPr>
                      <w:color w:val="auto"/>
                    </w:rPr>
                    <w:t>间歇</w:t>
                  </w:r>
                </w:p>
              </w:tc>
              <w:tc>
                <w:tcPr>
                  <w:tcW w:w="1458" w:type="pct"/>
                  <w:gridSpan w:val="2"/>
                  <w:vMerge w:val="continue"/>
                  <w:shd w:val="clear" w:color="auto" w:fill="auto"/>
                  <w:vAlign w:val="center"/>
                </w:tcPr>
                <w:p w14:paraId="1A068B5B">
                  <w:pPr>
                    <w:pStyle w:val="160"/>
                    <w:rPr>
                      <w:rFonts w:hint="eastAsia"/>
                      <w:color w:val="auto"/>
                    </w:rPr>
                  </w:pPr>
                </w:p>
              </w:tc>
            </w:tr>
          </w:tbl>
          <w:p w14:paraId="0CF31B65">
            <w:pPr>
              <w:pStyle w:val="70"/>
              <w:ind w:left="0" w:firstLine="0" w:firstLineChars="0"/>
              <w:rPr>
                <w:rFonts w:ascii="Times New Roman" w:hAnsi="Times New Roman" w:cs="Times New Roman"/>
                <w:color w:val="auto"/>
              </w:rPr>
            </w:pPr>
          </w:p>
        </w:tc>
      </w:tr>
      <w:tr w14:paraId="645D95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5" w:hRule="atLeast"/>
          <w:jc w:val="center"/>
        </w:trPr>
        <w:tc>
          <w:tcPr>
            <w:tcW w:w="456" w:type="dxa"/>
            <w:tcBorders>
              <w:top w:val="single" w:color="auto" w:sz="4" w:space="0"/>
              <w:left w:val="single" w:color="auto" w:sz="8" w:space="0"/>
              <w:bottom w:val="single" w:color="auto" w:sz="4" w:space="0"/>
              <w:right w:val="single" w:color="auto" w:sz="4" w:space="0"/>
            </w:tcBorders>
            <w:shd w:val="clear" w:color="auto" w:fill="auto"/>
            <w:vAlign w:val="center"/>
          </w:tcPr>
          <w:p w14:paraId="2536BBA4">
            <w:pPr>
              <w:pStyle w:val="27"/>
              <w:adjustRightInd w:val="0"/>
              <w:snapToGrid w:val="0"/>
              <w:spacing w:beforeAutospacing="0" w:afterAutospacing="0"/>
              <w:jc w:val="center"/>
              <w:rPr>
                <w:rFonts w:hint="eastAsia" w:ascii="Times New Roman" w:hAnsi="Times New Roman" w:eastAsia="宋体"/>
                <w:color w:val="000000" w:themeColor="text1"/>
                <w:szCs w:val="24"/>
                <w:lang w:eastAsia="zh-CN"/>
                <w14:textFill>
                  <w14:solidFill>
                    <w14:schemeClr w14:val="tx1"/>
                  </w14:solidFill>
                </w14:textFill>
              </w:rPr>
            </w:pPr>
            <w:r>
              <w:rPr>
                <w:rFonts w:hint="default" w:ascii="Times New Roman" w:hAnsi="Times New Roman"/>
                <w:bCs/>
                <w:color w:val="000000" w:themeColor="text1"/>
                <w:kern w:val="2"/>
                <w:szCs w:val="24"/>
                <w14:textFill>
                  <w14:solidFill>
                    <w14:schemeClr w14:val="tx1"/>
                  </w14:solidFill>
                </w14:textFill>
              </w:rPr>
              <w:t>与项目有</w:t>
            </w:r>
            <w:r>
              <w:rPr>
                <w:rFonts w:hint="eastAsia" w:ascii="Times New Roman" w:hAnsi="Times New Roman"/>
                <w:bCs/>
                <w:color w:val="000000" w:themeColor="text1"/>
                <w:kern w:val="2"/>
                <w:szCs w:val="24"/>
                <w:lang w:eastAsia="zh-CN"/>
                <w14:textFill>
                  <w14:solidFill>
                    <w14:schemeClr w14:val="tx1"/>
                  </w14:solidFill>
                </w14:textFill>
              </w:rPr>
              <w:t>关的原有环境污染问题</w:t>
            </w:r>
          </w:p>
        </w:tc>
        <w:tc>
          <w:tcPr>
            <w:tcW w:w="9595" w:type="dxa"/>
            <w:tcBorders>
              <w:top w:val="single" w:color="auto" w:sz="4" w:space="0"/>
              <w:left w:val="single" w:color="auto" w:sz="4" w:space="0"/>
              <w:bottom w:val="single" w:color="auto" w:sz="4" w:space="0"/>
              <w:right w:val="single" w:color="auto" w:sz="8" w:space="0"/>
            </w:tcBorders>
            <w:shd w:val="clear" w:color="auto" w:fill="auto"/>
            <w:vAlign w:val="center"/>
          </w:tcPr>
          <w:p w14:paraId="58B9C2B4">
            <w:pPr>
              <w:pStyle w:val="70"/>
              <w:ind w:left="0" w:firstLine="0" w:firstLineChars="0"/>
              <w:jc w:val="center"/>
              <w:rPr>
                <w:rFonts w:hint="eastAsia" w:ascii="Times New Roman" w:hAnsi="Times New Roman" w:eastAsia="宋体" w:cs="Times New Roman"/>
                <w:color w:val="auto"/>
                <w:lang w:eastAsia="zh-CN"/>
              </w:rPr>
            </w:pPr>
            <w:r>
              <w:rPr>
                <w:rFonts w:hint="eastAsia" w:ascii="Times New Roman" w:hAnsi="Times New Roman" w:cs="Times New Roman"/>
                <w:color w:val="auto"/>
                <w:lang w:eastAsia="zh-CN"/>
              </w:rPr>
              <w:t>无</w:t>
            </w:r>
          </w:p>
        </w:tc>
      </w:tr>
    </w:tbl>
    <w:p w14:paraId="023BC33A">
      <w:pPr>
        <w:pStyle w:val="70"/>
        <w:ind w:left="0" w:firstLine="0" w:firstLineChars="0"/>
        <w:jc w:val="center"/>
        <w:rPr>
          <w:rFonts w:ascii="黑体" w:eastAsia="黑体" w:cs="黑体"/>
          <w:snapToGrid w:val="0"/>
          <w:color w:val="000000" w:themeColor="text1"/>
          <w:sz w:val="30"/>
          <w:szCs w:val="30"/>
          <w:highlight w:val="none"/>
          <w14:textFill>
            <w14:solidFill>
              <w14:schemeClr w14:val="tx1"/>
            </w14:solidFill>
          </w14:textFill>
        </w:rPr>
      </w:pPr>
    </w:p>
    <w:p w14:paraId="371C9581">
      <w:pPr>
        <w:pStyle w:val="70"/>
        <w:ind w:left="0" w:firstLine="0" w:firstLineChars="0"/>
        <w:jc w:val="center"/>
        <w:rPr>
          <w:rFonts w:ascii="黑体" w:eastAsia="黑体" w:cs="黑体"/>
          <w:snapToGrid w:val="0"/>
          <w:color w:val="000000" w:themeColor="text1"/>
          <w:sz w:val="30"/>
          <w:szCs w:val="30"/>
          <w:highlight w:val="none"/>
          <w14:textFill>
            <w14:solidFill>
              <w14:schemeClr w14:val="tx1"/>
            </w14:solidFill>
          </w14:textFill>
        </w:rPr>
      </w:pPr>
    </w:p>
    <w:p w14:paraId="79F69C36">
      <w:pPr>
        <w:pStyle w:val="70"/>
        <w:ind w:left="0" w:firstLine="0" w:firstLineChars="0"/>
        <w:jc w:val="center"/>
        <w:rPr>
          <w:rFonts w:ascii="黑体" w:eastAsia="黑体" w:cs="黑体"/>
          <w:snapToGrid w:val="0"/>
          <w:color w:val="000000" w:themeColor="text1"/>
          <w:sz w:val="30"/>
          <w:szCs w:val="30"/>
          <w:highlight w:val="none"/>
          <w14:textFill>
            <w14:solidFill>
              <w14:schemeClr w14:val="tx1"/>
            </w14:solidFill>
          </w14:textFill>
        </w:rPr>
      </w:pPr>
    </w:p>
    <w:p w14:paraId="5B45A20D">
      <w:pPr>
        <w:pStyle w:val="70"/>
        <w:ind w:left="0" w:firstLine="0" w:firstLineChars="0"/>
        <w:jc w:val="center"/>
        <w:rPr>
          <w:rFonts w:ascii="黑体" w:eastAsia="黑体" w:cs="黑体"/>
          <w:snapToGrid w:val="0"/>
          <w:color w:val="000000" w:themeColor="text1"/>
          <w:sz w:val="30"/>
          <w:szCs w:val="30"/>
          <w:highlight w:val="none"/>
          <w14:textFill>
            <w14:solidFill>
              <w14:schemeClr w14:val="tx1"/>
            </w14:solidFill>
          </w14:textFill>
        </w:rPr>
      </w:pPr>
    </w:p>
    <w:p w14:paraId="4B16D2F4">
      <w:pPr>
        <w:pStyle w:val="70"/>
        <w:ind w:left="0" w:firstLine="0" w:firstLineChars="0"/>
        <w:jc w:val="center"/>
        <w:rPr>
          <w:rFonts w:ascii="黑体" w:eastAsia="黑体" w:cs="黑体"/>
          <w:snapToGrid w:val="0"/>
          <w:color w:val="000000" w:themeColor="text1"/>
          <w:sz w:val="30"/>
          <w:szCs w:val="30"/>
          <w:highlight w:val="none"/>
          <w14:textFill>
            <w14:solidFill>
              <w14:schemeClr w14:val="tx1"/>
            </w14:solidFill>
          </w14:textFill>
        </w:rPr>
      </w:pPr>
    </w:p>
    <w:p w14:paraId="07D8D2D1">
      <w:pPr>
        <w:pStyle w:val="70"/>
        <w:ind w:left="0" w:firstLine="0" w:firstLineChars="0"/>
        <w:jc w:val="center"/>
        <w:rPr>
          <w:rFonts w:ascii="黑体" w:eastAsia="黑体" w:cs="黑体"/>
          <w:snapToGrid w:val="0"/>
          <w:color w:val="000000" w:themeColor="text1"/>
          <w:sz w:val="30"/>
          <w:szCs w:val="30"/>
          <w:highlight w:val="none"/>
          <w14:textFill>
            <w14:solidFill>
              <w14:schemeClr w14:val="tx1"/>
            </w14:solidFill>
          </w14:textFill>
        </w:rPr>
      </w:pPr>
    </w:p>
    <w:p w14:paraId="44D1F707">
      <w:pPr>
        <w:pStyle w:val="70"/>
        <w:ind w:left="0" w:firstLine="0" w:firstLineChars="0"/>
        <w:jc w:val="center"/>
        <w:rPr>
          <w:rFonts w:ascii="黑体" w:eastAsia="黑体" w:cs="黑体"/>
          <w:snapToGrid w:val="0"/>
          <w:color w:val="000000" w:themeColor="text1"/>
          <w:sz w:val="30"/>
          <w:szCs w:val="30"/>
          <w:highlight w:val="none"/>
          <w14:textFill>
            <w14:solidFill>
              <w14:schemeClr w14:val="tx1"/>
            </w14:solidFill>
          </w14:textFill>
        </w:rPr>
      </w:pPr>
    </w:p>
    <w:p w14:paraId="5FCC1F03">
      <w:pPr>
        <w:pStyle w:val="70"/>
        <w:ind w:left="0" w:firstLine="0" w:firstLineChars="0"/>
        <w:jc w:val="center"/>
        <w:rPr>
          <w:rFonts w:ascii="黑体" w:eastAsia="黑体" w:cs="黑体"/>
          <w:snapToGrid w:val="0"/>
          <w:color w:val="000000" w:themeColor="text1"/>
          <w:sz w:val="30"/>
          <w:szCs w:val="30"/>
          <w:highlight w:val="none"/>
          <w14:textFill>
            <w14:solidFill>
              <w14:schemeClr w14:val="tx1"/>
            </w14:solidFill>
          </w14:textFill>
        </w:rPr>
      </w:pPr>
    </w:p>
    <w:p w14:paraId="4A9BED16">
      <w:pPr>
        <w:pStyle w:val="70"/>
        <w:ind w:left="0" w:firstLine="0" w:firstLineChars="0"/>
        <w:jc w:val="center"/>
        <w:rPr>
          <w:rFonts w:ascii="黑体" w:eastAsia="黑体" w:cs="黑体"/>
          <w:snapToGrid w:val="0"/>
          <w:color w:val="000000" w:themeColor="text1"/>
          <w:sz w:val="30"/>
          <w:szCs w:val="30"/>
          <w:highlight w:val="none"/>
          <w14:textFill>
            <w14:solidFill>
              <w14:schemeClr w14:val="tx1"/>
            </w14:solidFill>
          </w14:textFill>
        </w:rPr>
      </w:pPr>
    </w:p>
    <w:p w14:paraId="0A3BF524">
      <w:pPr>
        <w:pStyle w:val="70"/>
        <w:ind w:left="0" w:firstLine="0" w:firstLineChars="0"/>
        <w:jc w:val="center"/>
        <w:rPr>
          <w:rFonts w:ascii="黑体" w:eastAsia="黑体" w:cs="黑体"/>
          <w:snapToGrid w:val="0"/>
          <w:color w:val="000000" w:themeColor="text1"/>
          <w:sz w:val="30"/>
          <w:szCs w:val="30"/>
          <w:highlight w:val="none"/>
          <w14:textFill>
            <w14:solidFill>
              <w14:schemeClr w14:val="tx1"/>
            </w14:solidFill>
          </w14:textFill>
        </w:rPr>
      </w:pPr>
    </w:p>
    <w:p w14:paraId="3BE46DD3">
      <w:pPr>
        <w:pStyle w:val="70"/>
        <w:ind w:left="0" w:firstLine="0" w:firstLineChars="0"/>
        <w:jc w:val="center"/>
        <w:rPr>
          <w:rFonts w:ascii="黑体" w:eastAsia="黑体" w:cs="黑体"/>
          <w:snapToGrid w:val="0"/>
          <w:color w:val="000000" w:themeColor="text1"/>
          <w:sz w:val="30"/>
          <w:szCs w:val="30"/>
          <w:highlight w:val="none"/>
          <w14:textFill>
            <w14:solidFill>
              <w14:schemeClr w14:val="tx1"/>
            </w14:solidFill>
          </w14:textFill>
        </w:rPr>
      </w:pPr>
    </w:p>
    <w:p w14:paraId="6D77126A">
      <w:pPr>
        <w:pStyle w:val="70"/>
        <w:ind w:left="0" w:firstLine="0" w:firstLineChars="0"/>
        <w:jc w:val="center"/>
        <w:rPr>
          <w:rFonts w:ascii="黑体" w:eastAsia="黑体" w:cs="黑体"/>
          <w:snapToGrid w:val="0"/>
          <w:color w:val="000000" w:themeColor="text1"/>
          <w:sz w:val="30"/>
          <w:szCs w:val="30"/>
          <w:highlight w:val="none"/>
          <w14:textFill>
            <w14:solidFill>
              <w14:schemeClr w14:val="tx1"/>
            </w14:solidFill>
          </w14:textFill>
        </w:rPr>
      </w:pPr>
    </w:p>
    <w:p w14:paraId="57A0BD61">
      <w:pPr>
        <w:pStyle w:val="70"/>
        <w:ind w:left="0" w:firstLine="0" w:firstLineChars="0"/>
        <w:jc w:val="center"/>
        <w:rPr>
          <w:rFonts w:ascii="黑体" w:eastAsia="黑体" w:cs="黑体"/>
          <w:snapToGrid w:val="0"/>
          <w:color w:val="000000" w:themeColor="text1"/>
          <w:sz w:val="30"/>
          <w:szCs w:val="30"/>
          <w:highlight w:val="none"/>
          <w14:textFill>
            <w14:solidFill>
              <w14:schemeClr w14:val="tx1"/>
            </w14:solidFill>
          </w14:textFill>
        </w:rPr>
      </w:pPr>
    </w:p>
    <w:p w14:paraId="4F041775">
      <w:pPr>
        <w:pStyle w:val="27"/>
        <w:spacing w:before="100" w:after="100"/>
        <w:jc w:val="center"/>
        <w:outlineLvl w:val="0"/>
        <w:rPr>
          <w:rFonts w:hint="default" w:ascii="黑体" w:eastAsia="黑体" w:cs="黑体"/>
          <w:color w:val="000000" w:themeColor="text1"/>
          <w:sz w:val="30"/>
          <w:szCs w:val="30"/>
          <w:highlight w:val="yellow"/>
          <w14:textFill>
            <w14:solidFill>
              <w14:schemeClr w14:val="tx1"/>
            </w14:solidFill>
          </w14:textFill>
        </w:rPr>
      </w:pPr>
      <w:r>
        <w:rPr>
          <w:rFonts w:ascii="黑体" w:eastAsia="黑体" w:cs="黑体"/>
          <w:snapToGrid w:val="0"/>
          <w:color w:val="000000" w:themeColor="text1"/>
          <w:sz w:val="30"/>
          <w:szCs w:val="30"/>
          <w:highlight w:val="none"/>
          <w14:textFill>
            <w14:solidFill>
              <w14:schemeClr w14:val="tx1"/>
            </w14:solidFill>
          </w14:textFill>
        </w:rPr>
        <w:t>三、区域环境质量现状、环境保护目标及评价标准</w:t>
      </w:r>
    </w:p>
    <w:tbl>
      <w:tblPr>
        <w:tblStyle w:val="37"/>
        <w:tblW w:w="989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53"/>
        <w:gridCol w:w="9146"/>
      </w:tblGrid>
      <w:tr w14:paraId="715F4B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76" w:hRule="atLeast"/>
          <w:jc w:val="center"/>
        </w:trPr>
        <w:tc>
          <w:tcPr>
            <w:tcW w:w="753" w:type="dxa"/>
            <w:tcBorders>
              <w:top w:val="single" w:color="auto" w:sz="8" w:space="0"/>
              <w:left w:val="single" w:color="auto" w:sz="8" w:space="0"/>
              <w:bottom w:val="single" w:color="auto" w:sz="4" w:space="0"/>
              <w:right w:val="single" w:color="auto" w:sz="4" w:space="0"/>
            </w:tcBorders>
            <w:shd w:val="clear" w:color="auto" w:fill="auto"/>
            <w:vAlign w:val="center"/>
          </w:tcPr>
          <w:p w14:paraId="556D53B2">
            <w:pPr>
              <w:adjustRightInd w:val="0"/>
              <w:snapToGrid w:val="0"/>
              <w:jc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lang w:bidi="ar"/>
                <w14:textFill>
                  <w14:solidFill>
                    <w14:schemeClr w14:val="tx1"/>
                  </w14:solidFill>
                </w14:textFill>
              </w:rPr>
              <w:t>区域</w:t>
            </w:r>
          </w:p>
          <w:p w14:paraId="12B8A1FA">
            <w:pPr>
              <w:adjustRightInd w:val="0"/>
              <w:snapToGrid w:val="0"/>
              <w:jc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lang w:bidi="ar"/>
                <w14:textFill>
                  <w14:solidFill>
                    <w14:schemeClr w14:val="tx1"/>
                  </w14:solidFill>
                </w14:textFill>
              </w:rPr>
              <w:t>环境</w:t>
            </w:r>
          </w:p>
          <w:p w14:paraId="517BBABC">
            <w:pPr>
              <w:adjustRightInd w:val="0"/>
              <w:snapToGrid w:val="0"/>
              <w:jc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lang w:bidi="ar"/>
                <w14:textFill>
                  <w14:solidFill>
                    <w14:schemeClr w14:val="tx1"/>
                  </w14:solidFill>
                </w14:textFill>
              </w:rPr>
              <w:t>质量</w:t>
            </w:r>
          </w:p>
          <w:p w14:paraId="20C0D7A3">
            <w:pPr>
              <w:adjustRightInd w:val="0"/>
              <w:snapToGrid w:val="0"/>
              <w:jc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lang w:bidi="ar"/>
                <w14:textFill>
                  <w14:solidFill>
                    <w14:schemeClr w14:val="tx1"/>
                  </w14:solidFill>
                </w14:textFill>
              </w:rPr>
              <w:t>现状</w:t>
            </w:r>
          </w:p>
        </w:tc>
        <w:tc>
          <w:tcPr>
            <w:tcW w:w="9146" w:type="dxa"/>
            <w:tcBorders>
              <w:top w:val="single" w:color="auto" w:sz="8" w:space="0"/>
              <w:left w:val="single" w:color="auto" w:sz="4" w:space="0"/>
              <w:bottom w:val="single" w:color="auto" w:sz="4" w:space="0"/>
              <w:right w:val="single" w:color="auto" w:sz="8" w:space="0"/>
            </w:tcBorders>
            <w:shd w:val="clear" w:color="auto" w:fill="auto"/>
            <w:vAlign w:val="center"/>
          </w:tcPr>
          <w:p w14:paraId="400E176D">
            <w:pPr>
              <w:overflowPunct w:val="0"/>
              <w:topLinePunct/>
              <w:autoSpaceDE w:val="0"/>
              <w:autoSpaceDN w:val="0"/>
              <w:spacing w:line="360" w:lineRule="auto"/>
              <w:ind w:firstLine="482" w:firstLineChars="200"/>
              <w:rPr>
                <w:rFonts w:ascii="Times New Roman" w:hAnsi="Times New Roman" w:cs="Times New Roman"/>
                <w:b/>
                <w:color w:val="000000" w:themeColor="text1"/>
                <w:sz w:val="24"/>
                <w:highlight w:val="none"/>
                <w14:textFill>
                  <w14:solidFill>
                    <w14:schemeClr w14:val="tx1"/>
                  </w14:solidFill>
                </w14:textFill>
              </w:rPr>
            </w:pPr>
            <w:r>
              <w:rPr>
                <w:rFonts w:hint="eastAsia" w:ascii="Times New Roman" w:hAnsi="Times New Roman" w:cs="Times New Roman"/>
                <w:b/>
                <w:color w:val="000000" w:themeColor="text1"/>
                <w:sz w:val="24"/>
                <w:highlight w:val="none"/>
                <w14:textFill>
                  <w14:solidFill>
                    <w14:schemeClr w14:val="tx1"/>
                  </w14:solidFill>
                </w14:textFill>
              </w:rPr>
              <w:t>1、</w:t>
            </w:r>
            <w:r>
              <w:rPr>
                <w:rFonts w:ascii="Times New Roman" w:hAnsi="Times New Roman" w:cs="Times New Roman"/>
                <w:b/>
                <w:color w:val="000000" w:themeColor="text1"/>
                <w:sz w:val="24"/>
                <w:highlight w:val="none"/>
                <w14:textFill>
                  <w14:solidFill>
                    <w14:schemeClr w14:val="tx1"/>
                  </w14:solidFill>
                </w14:textFill>
              </w:rPr>
              <w:t>环境空气质量现状</w:t>
            </w:r>
          </w:p>
          <w:p w14:paraId="3F0A3B3D">
            <w:pPr>
              <w:overflowPunct w:val="0"/>
              <w:topLinePunct/>
              <w:autoSpaceDE w:val="0"/>
              <w:autoSpaceDN w:val="0"/>
              <w:spacing w:line="360" w:lineRule="auto"/>
              <w:ind w:firstLine="482" w:firstLineChars="200"/>
              <w:rPr>
                <w:rFonts w:hint="eastAsia" w:ascii="Times New Roman" w:hAnsi="Times New Roman" w:cs="Times New Roman"/>
                <w:b/>
                <w:bCs/>
                <w:color w:val="auto"/>
                <w:sz w:val="24"/>
              </w:rPr>
            </w:pPr>
            <w:r>
              <w:rPr>
                <w:rFonts w:hint="eastAsia" w:ascii="Times New Roman" w:hAnsi="Times New Roman" w:cs="Times New Roman"/>
                <w:b/>
                <w:bCs/>
                <w:color w:val="auto"/>
                <w:sz w:val="24"/>
              </w:rPr>
              <w:t>（一）基本污染物环境质量现状</w:t>
            </w:r>
          </w:p>
          <w:p w14:paraId="219B3EA4">
            <w:pPr>
              <w:overflowPunct w:val="0"/>
              <w:topLinePunct/>
              <w:autoSpaceDE w:val="0"/>
              <w:autoSpaceDN w:val="0"/>
              <w:spacing w:line="360" w:lineRule="auto"/>
              <w:ind w:firstLine="480" w:firstLineChars="200"/>
              <w:rPr>
                <w:rFonts w:ascii="Times New Roman" w:hAnsi="Times New Roman" w:cs="Times New Roman"/>
                <w:color w:val="auto"/>
                <w:sz w:val="24"/>
              </w:rPr>
            </w:pPr>
            <w:r>
              <w:rPr>
                <w:rFonts w:hint="eastAsia" w:ascii="Times New Roman" w:hAnsi="Times New Roman" w:cs="Times New Roman"/>
                <w:color w:val="auto"/>
                <w:sz w:val="24"/>
              </w:rPr>
              <w:t>项目常规污染物环境质量现状数据引自《廊坊市</w:t>
            </w:r>
            <w:r>
              <w:rPr>
                <w:rFonts w:hint="eastAsia" w:ascii="Times New Roman" w:hAnsi="Times New Roman" w:cs="Times New Roman"/>
                <w:color w:val="auto"/>
                <w:sz w:val="24"/>
                <w:lang w:eastAsia="zh-CN"/>
              </w:rPr>
              <w:t>生态</w:t>
            </w:r>
            <w:r>
              <w:rPr>
                <w:rFonts w:hint="eastAsia" w:ascii="Times New Roman" w:hAnsi="Times New Roman" w:cs="Times New Roman"/>
                <w:color w:val="auto"/>
                <w:sz w:val="24"/>
              </w:rPr>
              <w:t>环境质量</w:t>
            </w:r>
            <w:r>
              <w:rPr>
                <w:rFonts w:hint="eastAsia" w:ascii="Times New Roman" w:hAnsi="Times New Roman" w:cs="Times New Roman"/>
                <w:color w:val="auto"/>
                <w:sz w:val="24"/>
                <w:lang w:eastAsia="zh-CN"/>
              </w:rPr>
              <w:t>报告书</w:t>
            </w:r>
            <w:r>
              <w:rPr>
                <w:rFonts w:hint="eastAsia" w:ascii="Times New Roman" w:hAnsi="Times New Roman" w:cs="Times New Roman"/>
                <w:color w:val="auto"/>
                <w:sz w:val="24"/>
              </w:rPr>
              <w:t>（202</w:t>
            </w:r>
            <w:r>
              <w:rPr>
                <w:rFonts w:hint="eastAsia" w:ascii="Times New Roman" w:hAnsi="Times New Roman" w:cs="Times New Roman"/>
                <w:color w:val="auto"/>
                <w:sz w:val="24"/>
                <w:lang w:val="en-US" w:eastAsia="zh-CN"/>
              </w:rPr>
              <w:t>4</w:t>
            </w:r>
            <w:r>
              <w:rPr>
                <w:rFonts w:hint="eastAsia" w:ascii="Times New Roman" w:hAnsi="Times New Roman" w:cs="Times New Roman"/>
                <w:color w:val="auto"/>
                <w:sz w:val="24"/>
              </w:rPr>
              <w:t>年）》，特征污染物</w:t>
            </w:r>
            <w:r>
              <w:rPr>
                <w:rFonts w:ascii="Times New Roman" w:hAnsi="Times New Roman" w:cs="Times New Roman"/>
                <w:color w:val="auto"/>
                <w:sz w:val="24"/>
              </w:rPr>
              <w:t>非甲烷总烃引用《</w:t>
            </w:r>
            <w:r>
              <w:rPr>
                <w:rFonts w:hint="eastAsia" w:ascii="Times New Roman" w:hAnsi="Times New Roman" w:cs="Times New Roman"/>
                <w:color w:val="auto"/>
                <w:sz w:val="24"/>
                <w:lang w:eastAsia="zh-CN"/>
              </w:rPr>
              <w:t>华宇天创能源科技（河北）有限公司</w:t>
            </w:r>
            <w:r>
              <w:rPr>
                <w:rFonts w:ascii="Times New Roman" w:hAnsi="Times New Roman" w:cs="Times New Roman"/>
                <w:color w:val="auto"/>
                <w:sz w:val="24"/>
              </w:rPr>
              <w:t>环境质量现状监测</w:t>
            </w:r>
            <w:r>
              <w:rPr>
                <w:rFonts w:hint="eastAsia" w:ascii="Times New Roman" w:hAnsi="Times New Roman" w:cs="Times New Roman"/>
                <w:color w:val="auto"/>
                <w:sz w:val="24"/>
              </w:rPr>
              <w:t>报告</w:t>
            </w:r>
            <w:r>
              <w:rPr>
                <w:rFonts w:ascii="Times New Roman" w:hAnsi="Times New Roman" w:cs="Times New Roman"/>
                <w:color w:val="auto"/>
                <w:sz w:val="24"/>
              </w:rPr>
              <w:t>》中的非甲烷总烃监测数据为本次评价服务。</w:t>
            </w:r>
          </w:p>
          <w:p w14:paraId="15332F85">
            <w:pPr>
              <w:numPr>
                <w:ilvl w:val="0"/>
                <w:numId w:val="3"/>
              </w:numPr>
              <w:overflowPunct w:val="0"/>
              <w:topLinePunct/>
              <w:autoSpaceDE w:val="0"/>
              <w:autoSpaceDN w:val="0"/>
              <w:spacing w:line="360" w:lineRule="auto"/>
              <w:ind w:firstLine="480" w:firstLineChars="200"/>
              <w:rPr>
                <w:rFonts w:hint="eastAsia" w:ascii="Times New Roman" w:hAnsi="Times New Roman" w:cs="Times New Roman"/>
                <w:color w:val="auto"/>
                <w:sz w:val="24"/>
              </w:rPr>
            </w:pPr>
            <w:r>
              <w:rPr>
                <w:rFonts w:hint="eastAsia" w:ascii="Times New Roman" w:hAnsi="Times New Roman" w:cs="Times New Roman"/>
                <w:color w:val="auto"/>
                <w:sz w:val="24"/>
              </w:rPr>
              <w:t>常规污染物</w:t>
            </w:r>
          </w:p>
          <w:p w14:paraId="7D006895">
            <w:pPr>
              <w:numPr>
                <w:ilvl w:val="0"/>
                <w:numId w:val="0"/>
              </w:numPr>
              <w:overflowPunct w:val="0"/>
              <w:topLinePunct/>
              <w:autoSpaceDE w:val="0"/>
              <w:autoSpaceDN w:val="0"/>
              <w:spacing w:line="360" w:lineRule="auto"/>
              <w:ind w:firstLine="480" w:firstLineChars="200"/>
              <w:rPr>
                <w:rFonts w:ascii="Times New Roman" w:hAnsi="Times New Roman" w:eastAsia="等线" w:cs="Times New Roman"/>
                <w:color w:val="auto"/>
                <w:sz w:val="24"/>
              </w:rPr>
            </w:pPr>
            <w:r>
              <w:rPr>
                <w:rFonts w:hint="default" w:ascii="Times New Roman" w:hAnsi="宋体" w:eastAsia="宋体" w:cs="Times New Roman"/>
                <w:sz w:val="24"/>
                <w:szCs w:val="21"/>
              </w:rPr>
              <w:t>根据《廊坊市</w:t>
            </w:r>
            <w:r>
              <w:rPr>
                <w:rFonts w:hint="default" w:ascii="Times New Roman" w:hAnsi="宋体" w:eastAsia="宋体" w:cs="Times New Roman"/>
                <w:sz w:val="24"/>
                <w:szCs w:val="21"/>
                <w:lang w:eastAsia="zh-CN"/>
              </w:rPr>
              <w:t>生态</w:t>
            </w:r>
            <w:r>
              <w:rPr>
                <w:rFonts w:hint="default" w:ascii="Times New Roman" w:hAnsi="宋体" w:eastAsia="宋体" w:cs="Times New Roman"/>
                <w:sz w:val="24"/>
                <w:szCs w:val="21"/>
              </w:rPr>
              <w:t>环境质量</w:t>
            </w:r>
            <w:r>
              <w:rPr>
                <w:rFonts w:hint="default" w:ascii="Times New Roman" w:hAnsi="宋体" w:eastAsia="宋体" w:cs="Times New Roman"/>
                <w:sz w:val="24"/>
                <w:szCs w:val="21"/>
                <w:lang w:eastAsia="zh-CN"/>
              </w:rPr>
              <w:t>报告书</w:t>
            </w:r>
            <w:r>
              <w:rPr>
                <w:rFonts w:hint="default" w:ascii="Times New Roman" w:hAnsi="宋体" w:eastAsia="宋体" w:cs="Times New Roman"/>
                <w:sz w:val="24"/>
                <w:szCs w:val="21"/>
              </w:rPr>
              <w:t>（202</w:t>
            </w:r>
            <w:r>
              <w:rPr>
                <w:rFonts w:hint="default" w:ascii="Times New Roman" w:hAnsi="宋体" w:eastAsia="宋体" w:cs="Times New Roman"/>
                <w:sz w:val="24"/>
                <w:szCs w:val="21"/>
                <w:lang w:val="en-US" w:eastAsia="zh-CN"/>
              </w:rPr>
              <w:t>4</w:t>
            </w:r>
            <w:r>
              <w:rPr>
                <w:rFonts w:hint="default" w:ascii="Times New Roman" w:hAnsi="宋体" w:eastAsia="宋体" w:cs="Times New Roman"/>
                <w:sz w:val="24"/>
                <w:szCs w:val="21"/>
              </w:rPr>
              <w:t>年）》，</w:t>
            </w:r>
            <w:r>
              <w:rPr>
                <w:rFonts w:hint="eastAsia" w:ascii="Times New Roman" w:hAnsi="Times New Roman" w:cs="Times New Roman"/>
                <w:color w:val="auto"/>
                <w:sz w:val="24"/>
                <w:szCs w:val="24"/>
                <w:highlight w:val="none"/>
                <w:lang w:eastAsia="zh-CN"/>
              </w:rPr>
              <w:t>永清</w:t>
            </w:r>
            <w:r>
              <w:rPr>
                <w:rFonts w:ascii="Times New Roman" w:hAnsi="Times New Roman" w:cs="Times New Roman"/>
                <w:color w:val="auto"/>
                <w:sz w:val="24"/>
                <w:szCs w:val="24"/>
                <w:highlight w:val="none"/>
              </w:rPr>
              <w:t>县</w:t>
            </w:r>
            <w:r>
              <w:rPr>
                <w:rFonts w:hint="default" w:ascii="Times New Roman" w:hAnsi="宋体" w:eastAsia="宋体" w:cs="Times New Roman"/>
                <w:sz w:val="24"/>
                <w:szCs w:val="21"/>
              </w:rPr>
              <w:t>环境空气质量（剔除沙尘影响），SO</w:t>
            </w:r>
            <w:r>
              <w:rPr>
                <w:rFonts w:hint="default" w:ascii="Times New Roman" w:hAnsi="宋体" w:eastAsia="宋体" w:cs="Times New Roman"/>
                <w:sz w:val="24"/>
                <w:szCs w:val="21"/>
                <w:vertAlign w:val="subscript"/>
              </w:rPr>
              <w:t>2</w:t>
            </w:r>
            <w:r>
              <w:rPr>
                <w:rFonts w:hint="default" w:ascii="Times New Roman" w:hAnsi="宋体" w:eastAsia="宋体" w:cs="Times New Roman"/>
                <w:sz w:val="24"/>
                <w:szCs w:val="21"/>
              </w:rPr>
              <w:t>、NO</w:t>
            </w:r>
            <w:r>
              <w:rPr>
                <w:rFonts w:hint="default" w:ascii="Times New Roman" w:hAnsi="宋体" w:eastAsia="宋体" w:cs="Times New Roman"/>
                <w:sz w:val="24"/>
                <w:szCs w:val="21"/>
                <w:vertAlign w:val="subscript"/>
              </w:rPr>
              <w:t>2</w:t>
            </w:r>
            <w:r>
              <w:rPr>
                <w:rFonts w:hint="default" w:ascii="Times New Roman" w:hAnsi="宋体" w:eastAsia="宋体" w:cs="Times New Roman"/>
                <w:sz w:val="24"/>
                <w:szCs w:val="21"/>
              </w:rPr>
              <w:t>年平均浓度</w:t>
            </w:r>
            <w:r>
              <w:rPr>
                <w:rFonts w:hint="eastAsia" w:ascii="Times New Roman" w:hAnsi="宋体" w:eastAsia="宋体" w:cs="Times New Roman"/>
                <w:sz w:val="24"/>
                <w:szCs w:val="21"/>
              </w:rPr>
              <w:t>和</w:t>
            </w:r>
            <w:r>
              <w:rPr>
                <w:rFonts w:hint="default" w:ascii="Times New Roman" w:hAnsi="宋体" w:eastAsia="宋体" w:cs="Times New Roman"/>
                <w:sz w:val="24"/>
                <w:szCs w:val="21"/>
              </w:rPr>
              <w:t>CO日平均值的第95百分位浓度达到《环境空气质量标准》（GB3095-2012）</w:t>
            </w:r>
            <w:r>
              <w:rPr>
                <w:rFonts w:hint="eastAsia" w:ascii="Times New Roman" w:hAnsi="宋体" w:eastAsia="宋体" w:cs="Times New Roman"/>
                <w:sz w:val="24"/>
                <w:szCs w:val="21"/>
              </w:rPr>
              <w:t>及修改单</w:t>
            </w:r>
            <w:r>
              <w:rPr>
                <w:rFonts w:hint="default" w:ascii="Times New Roman" w:hAnsi="宋体" w:eastAsia="宋体" w:cs="Times New Roman"/>
                <w:sz w:val="24"/>
                <w:szCs w:val="21"/>
              </w:rPr>
              <w:t>二级标准，PM</w:t>
            </w:r>
            <w:r>
              <w:rPr>
                <w:rFonts w:hint="default" w:ascii="Times New Roman" w:hAnsi="宋体" w:eastAsia="宋体" w:cs="Times New Roman"/>
                <w:sz w:val="24"/>
                <w:szCs w:val="21"/>
                <w:vertAlign w:val="subscript"/>
              </w:rPr>
              <w:t>10</w:t>
            </w:r>
            <w:r>
              <w:rPr>
                <w:rFonts w:hint="eastAsia" w:ascii="Times New Roman" w:hAnsi="宋体" w:eastAsia="宋体" w:cs="Times New Roman"/>
                <w:sz w:val="24"/>
                <w:szCs w:val="21"/>
                <w:lang w:eastAsia="zh-CN"/>
              </w:rPr>
              <w:t>、</w:t>
            </w:r>
            <w:r>
              <w:rPr>
                <w:rFonts w:hint="default" w:ascii="Times New Roman" w:hAnsi="宋体" w:eastAsia="宋体" w:cs="Times New Roman"/>
                <w:sz w:val="24"/>
                <w:szCs w:val="21"/>
              </w:rPr>
              <w:t>PM</w:t>
            </w:r>
            <w:r>
              <w:rPr>
                <w:rFonts w:hint="default" w:ascii="Times New Roman" w:hAnsi="宋体" w:eastAsia="宋体" w:cs="Times New Roman"/>
                <w:sz w:val="24"/>
                <w:szCs w:val="21"/>
                <w:vertAlign w:val="subscript"/>
              </w:rPr>
              <w:t>2.5</w:t>
            </w:r>
            <w:r>
              <w:rPr>
                <w:rFonts w:hint="default" w:ascii="Times New Roman" w:hAnsi="宋体" w:eastAsia="宋体" w:cs="Times New Roman"/>
                <w:sz w:val="24"/>
                <w:szCs w:val="21"/>
              </w:rPr>
              <w:t>年平均浓度和O</w:t>
            </w:r>
            <w:r>
              <w:rPr>
                <w:rFonts w:hint="default" w:ascii="Times New Roman" w:hAnsi="宋体" w:eastAsia="宋体" w:cs="Times New Roman"/>
                <w:sz w:val="24"/>
                <w:szCs w:val="21"/>
                <w:vertAlign w:val="subscript"/>
              </w:rPr>
              <w:t>3</w:t>
            </w:r>
            <w:r>
              <w:rPr>
                <w:rFonts w:hint="default" w:ascii="Times New Roman" w:hAnsi="宋体" w:eastAsia="宋体" w:cs="Times New Roman"/>
                <w:sz w:val="24"/>
                <w:szCs w:val="21"/>
              </w:rPr>
              <w:t>日平均值的第90百分位浓度均超标</w:t>
            </w:r>
            <w:r>
              <w:rPr>
                <w:rFonts w:ascii="Times New Roman" w:hAnsi="Times New Roman" w:cs="Times New Roman"/>
                <w:color w:val="auto"/>
                <w:sz w:val="24"/>
              </w:rPr>
              <w:t>。</w:t>
            </w:r>
          </w:p>
          <w:p w14:paraId="2ACBE741">
            <w:pPr>
              <w:pStyle w:val="77"/>
              <w:spacing w:before="156"/>
              <w:rPr>
                <w:rFonts w:ascii="Times New Roman" w:hAnsi="Times New Roman" w:cs="Times New Roman"/>
                <w:bCs/>
                <w:color w:val="auto"/>
                <w:sz w:val="24"/>
                <w:szCs w:val="24"/>
              </w:rPr>
            </w:pPr>
            <w:r>
              <w:rPr>
                <w:rFonts w:ascii="Times New Roman" w:hAnsi="Times New Roman" w:cs="Times New Roman"/>
                <w:bCs/>
                <w:color w:val="auto"/>
                <w:sz w:val="24"/>
                <w:szCs w:val="24"/>
              </w:rPr>
              <w:t xml:space="preserve">表3-1 </w:t>
            </w:r>
            <w:r>
              <w:rPr>
                <w:rFonts w:hint="eastAsia" w:ascii="Times New Roman" w:hAnsi="Times New Roman" w:cs="Times New Roman"/>
                <w:bCs/>
                <w:color w:val="auto"/>
                <w:sz w:val="24"/>
                <w:szCs w:val="24"/>
                <w:lang w:eastAsia="zh-CN"/>
              </w:rPr>
              <w:t>永清</w:t>
            </w:r>
            <w:r>
              <w:rPr>
                <w:rFonts w:ascii="Times New Roman" w:hAnsi="Times New Roman" w:cs="Times New Roman"/>
                <w:bCs/>
                <w:color w:val="auto"/>
                <w:sz w:val="24"/>
                <w:szCs w:val="24"/>
              </w:rPr>
              <w:t>县空气质量现状评价表   单位：μg/m</w:t>
            </w:r>
            <w:r>
              <w:rPr>
                <w:rFonts w:ascii="Times New Roman" w:hAnsi="Times New Roman" w:cs="Times New Roman"/>
                <w:bCs/>
                <w:color w:val="auto"/>
                <w:sz w:val="24"/>
                <w:szCs w:val="24"/>
                <w:vertAlign w:val="superscript"/>
              </w:rPr>
              <w:t>3</w:t>
            </w:r>
            <w:r>
              <w:rPr>
                <w:rFonts w:ascii="Times New Roman" w:hAnsi="Times New Roman" w:cs="Times New Roman"/>
                <w:bCs/>
                <w:color w:val="auto"/>
                <w:sz w:val="24"/>
                <w:szCs w:val="24"/>
              </w:rPr>
              <w:t>（CO，mg/m</w:t>
            </w:r>
            <w:r>
              <w:rPr>
                <w:rFonts w:ascii="Times New Roman" w:hAnsi="Times New Roman" w:cs="Times New Roman"/>
                <w:bCs/>
                <w:color w:val="auto"/>
                <w:sz w:val="24"/>
                <w:szCs w:val="24"/>
                <w:vertAlign w:val="superscript"/>
              </w:rPr>
              <w:t>3</w:t>
            </w:r>
            <w:r>
              <w:rPr>
                <w:rFonts w:ascii="Times New Roman" w:hAnsi="Times New Roman" w:cs="Times New Roman"/>
                <w:bCs/>
                <w:color w:val="auto"/>
                <w:sz w:val="24"/>
                <w:szCs w:val="24"/>
              </w:rPr>
              <w:t>）</w:t>
            </w:r>
          </w:p>
          <w:tbl>
            <w:tblPr>
              <w:tblStyle w:val="37"/>
              <w:tblW w:w="8900" w:type="dxa"/>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128"/>
              <w:gridCol w:w="2003"/>
              <w:gridCol w:w="1323"/>
              <w:gridCol w:w="1484"/>
              <w:gridCol w:w="1486"/>
              <w:gridCol w:w="1476"/>
            </w:tblGrid>
            <w:tr w14:paraId="7EFE292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14" w:hRule="atLeast"/>
              </w:trPr>
              <w:tc>
                <w:tcPr>
                  <w:tcW w:w="1128" w:type="dxa"/>
                  <w:shd w:val="clear" w:color="auto" w:fill="auto"/>
                  <w:vAlign w:val="center"/>
                </w:tcPr>
                <w:p w14:paraId="3E1616CA">
                  <w:pPr>
                    <w:pStyle w:val="79"/>
                    <w:rPr>
                      <w:rFonts w:ascii="Times New Roman" w:hAnsi="Times New Roman" w:cs="Times New Roman"/>
                      <w:b/>
                      <w:bCs/>
                      <w:color w:val="auto"/>
                      <w:sz w:val="21"/>
                    </w:rPr>
                  </w:pPr>
                  <w:r>
                    <w:rPr>
                      <w:rFonts w:ascii="Times New Roman" w:hAnsi="Times New Roman" w:cs="Times New Roman"/>
                      <w:b/>
                      <w:bCs/>
                      <w:color w:val="auto"/>
                      <w:sz w:val="21"/>
                    </w:rPr>
                    <w:t>污染物</w:t>
                  </w:r>
                </w:p>
              </w:tc>
              <w:tc>
                <w:tcPr>
                  <w:tcW w:w="2003" w:type="dxa"/>
                  <w:shd w:val="clear" w:color="auto" w:fill="auto"/>
                  <w:vAlign w:val="center"/>
                </w:tcPr>
                <w:p w14:paraId="58F956F4">
                  <w:pPr>
                    <w:pStyle w:val="79"/>
                    <w:rPr>
                      <w:rFonts w:ascii="Times New Roman" w:hAnsi="Times New Roman" w:cs="Times New Roman"/>
                      <w:b/>
                      <w:bCs/>
                      <w:color w:val="auto"/>
                      <w:sz w:val="21"/>
                    </w:rPr>
                  </w:pPr>
                  <w:r>
                    <w:rPr>
                      <w:rFonts w:ascii="Times New Roman" w:hAnsi="Times New Roman" w:cs="Times New Roman"/>
                      <w:b/>
                      <w:bCs/>
                      <w:color w:val="auto"/>
                      <w:sz w:val="21"/>
                    </w:rPr>
                    <w:t>年评价指标</w:t>
                  </w:r>
                </w:p>
              </w:tc>
              <w:tc>
                <w:tcPr>
                  <w:tcW w:w="1323" w:type="dxa"/>
                  <w:shd w:val="clear" w:color="auto" w:fill="auto"/>
                  <w:vAlign w:val="center"/>
                </w:tcPr>
                <w:p w14:paraId="77DC4C4B">
                  <w:pPr>
                    <w:pStyle w:val="79"/>
                    <w:rPr>
                      <w:rFonts w:ascii="Times New Roman" w:hAnsi="Times New Roman" w:cs="Times New Roman"/>
                      <w:b/>
                      <w:bCs/>
                      <w:color w:val="auto"/>
                      <w:sz w:val="21"/>
                    </w:rPr>
                  </w:pPr>
                  <w:r>
                    <w:rPr>
                      <w:rFonts w:ascii="Times New Roman" w:hAnsi="Times New Roman" w:cs="Times New Roman"/>
                      <w:b/>
                      <w:bCs/>
                      <w:color w:val="auto"/>
                      <w:sz w:val="21"/>
                    </w:rPr>
                    <w:t>现状浓度</w:t>
                  </w:r>
                </w:p>
              </w:tc>
              <w:tc>
                <w:tcPr>
                  <w:tcW w:w="1484" w:type="dxa"/>
                  <w:shd w:val="clear" w:color="auto" w:fill="auto"/>
                  <w:vAlign w:val="center"/>
                </w:tcPr>
                <w:p w14:paraId="68B5B3E1">
                  <w:pPr>
                    <w:pStyle w:val="79"/>
                    <w:rPr>
                      <w:rFonts w:ascii="Times New Roman" w:hAnsi="Times New Roman" w:cs="Times New Roman"/>
                      <w:b/>
                      <w:bCs/>
                      <w:color w:val="auto"/>
                      <w:sz w:val="21"/>
                    </w:rPr>
                  </w:pPr>
                  <w:r>
                    <w:rPr>
                      <w:rFonts w:ascii="Times New Roman" w:hAnsi="Times New Roman" w:cs="Times New Roman"/>
                      <w:b/>
                      <w:bCs/>
                      <w:color w:val="auto"/>
                      <w:sz w:val="21"/>
                    </w:rPr>
                    <w:t>标准值</w:t>
                  </w:r>
                </w:p>
              </w:tc>
              <w:tc>
                <w:tcPr>
                  <w:tcW w:w="1486" w:type="dxa"/>
                  <w:shd w:val="clear" w:color="auto" w:fill="auto"/>
                  <w:vAlign w:val="center"/>
                </w:tcPr>
                <w:p w14:paraId="50941CB5">
                  <w:pPr>
                    <w:pStyle w:val="79"/>
                    <w:rPr>
                      <w:rFonts w:ascii="Times New Roman" w:hAnsi="Times New Roman" w:cs="Times New Roman"/>
                      <w:b/>
                      <w:bCs/>
                      <w:color w:val="auto"/>
                      <w:sz w:val="21"/>
                    </w:rPr>
                  </w:pPr>
                  <w:r>
                    <w:rPr>
                      <w:rFonts w:ascii="Times New Roman" w:hAnsi="Times New Roman" w:cs="Times New Roman"/>
                      <w:b/>
                      <w:bCs/>
                      <w:color w:val="auto"/>
                      <w:sz w:val="21"/>
                    </w:rPr>
                    <w:t>占标率/%</w:t>
                  </w:r>
                </w:p>
              </w:tc>
              <w:tc>
                <w:tcPr>
                  <w:tcW w:w="1476" w:type="dxa"/>
                  <w:shd w:val="clear" w:color="auto" w:fill="auto"/>
                  <w:vAlign w:val="center"/>
                </w:tcPr>
                <w:p w14:paraId="74D8C99D">
                  <w:pPr>
                    <w:pStyle w:val="79"/>
                    <w:rPr>
                      <w:rFonts w:ascii="Times New Roman" w:hAnsi="Times New Roman" w:cs="Times New Roman"/>
                      <w:b/>
                      <w:bCs/>
                      <w:color w:val="auto"/>
                      <w:sz w:val="21"/>
                    </w:rPr>
                  </w:pPr>
                  <w:r>
                    <w:rPr>
                      <w:rFonts w:ascii="Times New Roman" w:hAnsi="Times New Roman" w:cs="Times New Roman"/>
                      <w:b/>
                      <w:bCs/>
                      <w:color w:val="auto"/>
                      <w:sz w:val="21"/>
                    </w:rPr>
                    <w:t>达标情况</w:t>
                  </w:r>
                </w:p>
              </w:tc>
            </w:tr>
            <w:tr w14:paraId="307D0D1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14" w:hRule="atLeast"/>
              </w:trPr>
              <w:tc>
                <w:tcPr>
                  <w:tcW w:w="1128" w:type="dxa"/>
                  <w:shd w:val="clear" w:color="auto" w:fill="auto"/>
                  <w:vAlign w:val="center"/>
                </w:tcPr>
                <w:p w14:paraId="03281F86">
                  <w:pPr>
                    <w:pStyle w:val="79"/>
                    <w:rPr>
                      <w:rFonts w:ascii="Times New Roman" w:hAnsi="Times New Roman" w:cs="Times New Roman"/>
                      <w:color w:val="auto"/>
                      <w:sz w:val="21"/>
                    </w:rPr>
                  </w:pPr>
                  <w:r>
                    <w:rPr>
                      <w:rFonts w:ascii="Times New Roman" w:hAnsi="Times New Roman" w:cs="Times New Roman"/>
                      <w:color w:val="auto"/>
                      <w:sz w:val="21"/>
                    </w:rPr>
                    <w:t>SO</w:t>
                  </w:r>
                  <w:r>
                    <w:rPr>
                      <w:rFonts w:ascii="Times New Roman" w:hAnsi="Times New Roman" w:cs="Times New Roman"/>
                      <w:color w:val="auto"/>
                      <w:sz w:val="21"/>
                      <w:vertAlign w:val="subscript"/>
                    </w:rPr>
                    <w:t>2</w:t>
                  </w:r>
                </w:p>
              </w:tc>
              <w:tc>
                <w:tcPr>
                  <w:tcW w:w="2003" w:type="dxa"/>
                  <w:shd w:val="clear" w:color="auto" w:fill="auto"/>
                  <w:vAlign w:val="center"/>
                </w:tcPr>
                <w:p w14:paraId="35CFF8FB">
                  <w:pPr>
                    <w:pStyle w:val="79"/>
                    <w:ind w:firstLine="0" w:firstLineChars="0"/>
                    <w:rPr>
                      <w:rFonts w:ascii="Times New Roman" w:hAnsi="Times New Roman" w:cs="Times New Roman"/>
                      <w:color w:val="auto"/>
                      <w:sz w:val="21"/>
                    </w:rPr>
                  </w:pPr>
                  <w:r>
                    <w:rPr>
                      <w:rFonts w:ascii="Times New Roman" w:hAnsi="Times New Roman" w:cs="Times New Roman"/>
                      <w:color w:val="auto"/>
                      <w:sz w:val="21"/>
                    </w:rPr>
                    <w:t>年平均质量浓度</w:t>
                  </w:r>
                </w:p>
              </w:tc>
              <w:tc>
                <w:tcPr>
                  <w:tcW w:w="1323" w:type="dxa"/>
                  <w:shd w:val="clear" w:color="auto" w:fill="auto"/>
                  <w:vAlign w:val="center"/>
                </w:tcPr>
                <w:p w14:paraId="314F0031">
                  <w:pPr>
                    <w:pStyle w:val="18"/>
                    <w:spacing w:line="240" w:lineRule="auto"/>
                    <w:ind w:firstLine="420" w:firstLineChars="200"/>
                    <w:jc w:val="both"/>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7</w:t>
                  </w:r>
                </w:p>
              </w:tc>
              <w:tc>
                <w:tcPr>
                  <w:tcW w:w="1484" w:type="dxa"/>
                  <w:shd w:val="clear" w:color="auto" w:fill="auto"/>
                  <w:vAlign w:val="center"/>
                </w:tcPr>
                <w:p w14:paraId="036F4EBC">
                  <w:pPr>
                    <w:pStyle w:val="18"/>
                    <w:spacing w:line="240" w:lineRule="auto"/>
                    <w:ind w:firstLine="0" w:firstLineChars="0"/>
                    <w:jc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60</w:t>
                  </w:r>
                </w:p>
              </w:tc>
              <w:tc>
                <w:tcPr>
                  <w:tcW w:w="1486" w:type="dxa"/>
                  <w:shd w:val="clear" w:color="auto" w:fill="auto"/>
                  <w:vAlign w:val="center"/>
                </w:tcPr>
                <w:p w14:paraId="05B29C72">
                  <w:pPr>
                    <w:pStyle w:val="18"/>
                    <w:spacing w:line="240" w:lineRule="auto"/>
                    <w:ind w:firstLine="420" w:firstLineChars="200"/>
                    <w:jc w:val="both"/>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11.67</w:t>
                  </w:r>
                </w:p>
              </w:tc>
              <w:tc>
                <w:tcPr>
                  <w:tcW w:w="1476" w:type="dxa"/>
                  <w:shd w:val="clear" w:color="auto" w:fill="auto"/>
                  <w:vAlign w:val="center"/>
                </w:tcPr>
                <w:p w14:paraId="0299E4EA">
                  <w:pPr>
                    <w:pStyle w:val="79"/>
                    <w:ind w:firstLine="0" w:firstLineChars="0"/>
                    <w:rPr>
                      <w:rFonts w:ascii="Times New Roman" w:hAnsi="Times New Roman" w:cs="Times New Roman"/>
                      <w:color w:val="auto"/>
                      <w:sz w:val="21"/>
                    </w:rPr>
                  </w:pPr>
                  <w:r>
                    <w:rPr>
                      <w:rFonts w:ascii="Times New Roman" w:hAnsi="Times New Roman" w:cs="Times New Roman"/>
                      <w:color w:val="auto"/>
                      <w:sz w:val="21"/>
                    </w:rPr>
                    <w:t>达标</w:t>
                  </w:r>
                </w:p>
              </w:tc>
            </w:tr>
            <w:tr w14:paraId="51AFFE9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14" w:hRule="atLeast"/>
              </w:trPr>
              <w:tc>
                <w:tcPr>
                  <w:tcW w:w="1128" w:type="dxa"/>
                  <w:shd w:val="clear" w:color="auto" w:fill="auto"/>
                  <w:vAlign w:val="center"/>
                </w:tcPr>
                <w:p w14:paraId="36900224">
                  <w:pPr>
                    <w:pStyle w:val="79"/>
                    <w:rPr>
                      <w:rFonts w:ascii="Times New Roman" w:hAnsi="Times New Roman" w:cs="Times New Roman"/>
                      <w:color w:val="auto"/>
                      <w:sz w:val="21"/>
                    </w:rPr>
                  </w:pPr>
                  <w:r>
                    <w:rPr>
                      <w:rFonts w:ascii="Times New Roman" w:hAnsi="Times New Roman" w:cs="Times New Roman"/>
                      <w:color w:val="auto"/>
                      <w:sz w:val="21"/>
                    </w:rPr>
                    <w:t>NO</w:t>
                  </w:r>
                  <w:r>
                    <w:rPr>
                      <w:rFonts w:ascii="Times New Roman" w:hAnsi="Times New Roman" w:cs="Times New Roman"/>
                      <w:color w:val="auto"/>
                      <w:sz w:val="21"/>
                      <w:vertAlign w:val="subscript"/>
                    </w:rPr>
                    <w:t>2</w:t>
                  </w:r>
                </w:p>
              </w:tc>
              <w:tc>
                <w:tcPr>
                  <w:tcW w:w="2003" w:type="dxa"/>
                  <w:shd w:val="clear" w:color="auto" w:fill="auto"/>
                  <w:vAlign w:val="center"/>
                </w:tcPr>
                <w:p w14:paraId="5A20052B">
                  <w:pPr>
                    <w:pStyle w:val="79"/>
                    <w:ind w:firstLine="0" w:firstLineChars="0"/>
                    <w:rPr>
                      <w:rFonts w:ascii="Times New Roman" w:hAnsi="Times New Roman" w:cs="Times New Roman"/>
                      <w:color w:val="auto"/>
                      <w:sz w:val="21"/>
                    </w:rPr>
                  </w:pPr>
                  <w:r>
                    <w:rPr>
                      <w:rFonts w:ascii="Times New Roman" w:hAnsi="Times New Roman" w:cs="Times New Roman"/>
                      <w:color w:val="auto"/>
                      <w:sz w:val="21"/>
                    </w:rPr>
                    <w:t>年平均质量浓度</w:t>
                  </w:r>
                </w:p>
              </w:tc>
              <w:tc>
                <w:tcPr>
                  <w:tcW w:w="1323" w:type="dxa"/>
                  <w:shd w:val="clear" w:color="auto" w:fill="auto"/>
                  <w:vAlign w:val="center"/>
                </w:tcPr>
                <w:p w14:paraId="03014199">
                  <w:pPr>
                    <w:pStyle w:val="18"/>
                    <w:spacing w:line="240" w:lineRule="auto"/>
                    <w:ind w:firstLine="420" w:firstLineChars="200"/>
                    <w:jc w:val="both"/>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33</w:t>
                  </w:r>
                </w:p>
              </w:tc>
              <w:tc>
                <w:tcPr>
                  <w:tcW w:w="1484" w:type="dxa"/>
                  <w:shd w:val="clear" w:color="auto" w:fill="auto"/>
                  <w:vAlign w:val="center"/>
                </w:tcPr>
                <w:p w14:paraId="3F80942A">
                  <w:pPr>
                    <w:pStyle w:val="18"/>
                    <w:spacing w:line="240" w:lineRule="auto"/>
                    <w:ind w:firstLine="0" w:firstLineChars="0"/>
                    <w:jc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40</w:t>
                  </w:r>
                </w:p>
              </w:tc>
              <w:tc>
                <w:tcPr>
                  <w:tcW w:w="1486" w:type="dxa"/>
                  <w:shd w:val="clear" w:color="auto" w:fill="auto"/>
                  <w:vAlign w:val="center"/>
                </w:tcPr>
                <w:p w14:paraId="74793375">
                  <w:pPr>
                    <w:pStyle w:val="18"/>
                    <w:spacing w:line="240" w:lineRule="auto"/>
                    <w:ind w:firstLine="420" w:firstLineChars="200"/>
                    <w:jc w:val="both"/>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82.5</w:t>
                  </w:r>
                </w:p>
              </w:tc>
              <w:tc>
                <w:tcPr>
                  <w:tcW w:w="1476" w:type="dxa"/>
                  <w:shd w:val="clear" w:color="auto" w:fill="auto"/>
                  <w:vAlign w:val="center"/>
                </w:tcPr>
                <w:p w14:paraId="7E681A81">
                  <w:pPr>
                    <w:pStyle w:val="79"/>
                    <w:ind w:firstLine="0" w:firstLineChars="0"/>
                    <w:rPr>
                      <w:rFonts w:ascii="Times New Roman" w:hAnsi="Times New Roman" w:cs="Times New Roman"/>
                      <w:color w:val="auto"/>
                      <w:sz w:val="21"/>
                    </w:rPr>
                  </w:pPr>
                  <w:r>
                    <w:rPr>
                      <w:rFonts w:ascii="Times New Roman" w:hAnsi="Times New Roman" w:cs="Times New Roman"/>
                      <w:color w:val="auto"/>
                      <w:sz w:val="21"/>
                    </w:rPr>
                    <w:t>达标</w:t>
                  </w:r>
                </w:p>
              </w:tc>
            </w:tr>
            <w:tr w14:paraId="48100D3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14" w:hRule="atLeast"/>
              </w:trPr>
              <w:tc>
                <w:tcPr>
                  <w:tcW w:w="1128" w:type="dxa"/>
                  <w:shd w:val="clear" w:color="auto" w:fill="auto"/>
                  <w:vAlign w:val="center"/>
                </w:tcPr>
                <w:p w14:paraId="774547BA">
                  <w:pPr>
                    <w:pStyle w:val="79"/>
                    <w:rPr>
                      <w:rFonts w:ascii="Times New Roman" w:hAnsi="Times New Roman" w:cs="Times New Roman"/>
                      <w:color w:val="auto"/>
                      <w:sz w:val="21"/>
                    </w:rPr>
                  </w:pPr>
                  <w:r>
                    <w:rPr>
                      <w:rFonts w:ascii="Times New Roman" w:hAnsi="Times New Roman" w:cs="Times New Roman"/>
                      <w:color w:val="auto"/>
                      <w:sz w:val="21"/>
                    </w:rPr>
                    <w:t>PM</w:t>
                  </w:r>
                  <w:r>
                    <w:rPr>
                      <w:rFonts w:ascii="Times New Roman" w:hAnsi="Times New Roman" w:cs="Times New Roman"/>
                      <w:color w:val="auto"/>
                      <w:sz w:val="21"/>
                      <w:vertAlign w:val="subscript"/>
                    </w:rPr>
                    <w:t>10</w:t>
                  </w:r>
                </w:p>
              </w:tc>
              <w:tc>
                <w:tcPr>
                  <w:tcW w:w="2003" w:type="dxa"/>
                  <w:shd w:val="clear" w:color="auto" w:fill="auto"/>
                  <w:vAlign w:val="center"/>
                </w:tcPr>
                <w:p w14:paraId="1A6DD7E8">
                  <w:pPr>
                    <w:pStyle w:val="79"/>
                    <w:ind w:firstLine="0" w:firstLineChars="0"/>
                    <w:rPr>
                      <w:rFonts w:ascii="Times New Roman" w:hAnsi="Times New Roman" w:cs="Times New Roman"/>
                      <w:color w:val="auto"/>
                      <w:sz w:val="21"/>
                    </w:rPr>
                  </w:pPr>
                  <w:r>
                    <w:rPr>
                      <w:rFonts w:ascii="Times New Roman" w:hAnsi="Times New Roman" w:cs="Times New Roman"/>
                      <w:color w:val="auto"/>
                      <w:sz w:val="21"/>
                    </w:rPr>
                    <w:t>年平均质量浓度</w:t>
                  </w:r>
                </w:p>
              </w:tc>
              <w:tc>
                <w:tcPr>
                  <w:tcW w:w="1323" w:type="dxa"/>
                  <w:shd w:val="clear" w:color="auto" w:fill="auto"/>
                  <w:vAlign w:val="center"/>
                </w:tcPr>
                <w:p w14:paraId="0782A93A">
                  <w:pPr>
                    <w:pStyle w:val="18"/>
                    <w:spacing w:line="240" w:lineRule="auto"/>
                    <w:ind w:firstLine="420" w:firstLineChars="200"/>
                    <w:jc w:val="both"/>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74</w:t>
                  </w:r>
                </w:p>
              </w:tc>
              <w:tc>
                <w:tcPr>
                  <w:tcW w:w="1484" w:type="dxa"/>
                  <w:shd w:val="clear" w:color="auto" w:fill="auto"/>
                  <w:vAlign w:val="center"/>
                </w:tcPr>
                <w:p w14:paraId="044A3F7C">
                  <w:pPr>
                    <w:pStyle w:val="18"/>
                    <w:spacing w:line="240" w:lineRule="auto"/>
                    <w:ind w:firstLine="0" w:firstLineChars="0"/>
                    <w:jc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70</w:t>
                  </w:r>
                </w:p>
              </w:tc>
              <w:tc>
                <w:tcPr>
                  <w:tcW w:w="1486" w:type="dxa"/>
                  <w:shd w:val="clear" w:color="auto" w:fill="auto"/>
                  <w:vAlign w:val="center"/>
                </w:tcPr>
                <w:p w14:paraId="10236625">
                  <w:pPr>
                    <w:pStyle w:val="18"/>
                    <w:spacing w:line="240" w:lineRule="auto"/>
                    <w:ind w:firstLine="420" w:firstLineChars="200"/>
                    <w:jc w:val="both"/>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105.71</w:t>
                  </w:r>
                </w:p>
              </w:tc>
              <w:tc>
                <w:tcPr>
                  <w:tcW w:w="1476" w:type="dxa"/>
                  <w:shd w:val="clear" w:color="auto" w:fill="auto"/>
                  <w:vAlign w:val="center"/>
                </w:tcPr>
                <w:p w14:paraId="742B8B33">
                  <w:pPr>
                    <w:pStyle w:val="79"/>
                    <w:ind w:firstLine="0" w:firstLineChars="0"/>
                    <w:rPr>
                      <w:rFonts w:ascii="Times New Roman" w:hAnsi="Times New Roman" w:cs="Times New Roman"/>
                      <w:color w:val="auto"/>
                      <w:sz w:val="21"/>
                    </w:rPr>
                  </w:pPr>
                  <w:r>
                    <w:rPr>
                      <w:rFonts w:ascii="Times New Roman" w:hAnsi="Times New Roman" w:cs="Times New Roman"/>
                      <w:color w:val="auto"/>
                      <w:sz w:val="21"/>
                    </w:rPr>
                    <w:t>不达标</w:t>
                  </w:r>
                </w:p>
              </w:tc>
            </w:tr>
            <w:tr w14:paraId="101FCF7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14" w:hRule="atLeast"/>
              </w:trPr>
              <w:tc>
                <w:tcPr>
                  <w:tcW w:w="1128" w:type="dxa"/>
                  <w:shd w:val="clear" w:color="auto" w:fill="auto"/>
                  <w:vAlign w:val="center"/>
                </w:tcPr>
                <w:p w14:paraId="72BA03F7">
                  <w:pPr>
                    <w:pStyle w:val="79"/>
                    <w:rPr>
                      <w:rFonts w:ascii="Times New Roman" w:hAnsi="Times New Roman" w:cs="Times New Roman"/>
                      <w:color w:val="auto"/>
                      <w:sz w:val="21"/>
                    </w:rPr>
                  </w:pPr>
                  <w:r>
                    <w:rPr>
                      <w:rFonts w:ascii="Times New Roman" w:hAnsi="Times New Roman" w:cs="Times New Roman"/>
                      <w:color w:val="auto"/>
                      <w:sz w:val="21"/>
                    </w:rPr>
                    <w:t>PM</w:t>
                  </w:r>
                  <w:r>
                    <w:rPr>
                      <w:rFonts w:ascii="Times New Roman" w:hAnsi="Times New Roman" w:cs="Times New Roman"/>
                      <w:color w:val="auto"/>
                      <w:sz w:val="21"/>
                      <w:vertAlign w:val="subscript"/>
                    </w:rPr>
                    <w:t>2.5</w:t>
                  </w:r>
                </w:p>
              </w:tc>
              <w:tc>
                <w:tcPr>
                  <w:tcW w:w="2003" w:type="dxa"/>
                  <w:shd w:val="clear" w:color="auto" w:fill="auto"/>
                  <w:vAlign w:val="center"/>
                </w:tcPr>
                <w:p w14:paraId="541A7BE8">
                  <w:pPr>
                    <w:pStyle w:val="79"/>
                    <w:ind w:firstLine="0" w:firstLineChars="0"/>
                    <w:rPr>
                      <w:rFonts w:ascii="Times New Roman" w:hAnsi="Times New Roman" w:cs="Times New Roman"/>
                      <w:color w:val="auto"/>
                      <w:sz w:val="21"/>
                    </w:rPr>
                  </w:pPr>
                  <w:r>
                    <w:rPr>
                      <w:rFonts w:ascii="Times New Roman" w:hAnsi="Times New Roman" w:cs="Times New Roman"/>
                      <w:color w:val="auto"/>
                      <w:sz w:val="21"/>
                    </w:rPr>
                    <w:t>年平均质量浓度</w:t>
                  </w:r>
                </w:p>
              </w:tc>
              <w:tc>
                <w:tcPr>
                  <w:tcW w:w="1323" w:type="dxa"/>
                  <w:shd w:val="clear" w:color="auto" w:fill="auto"/>
                  <w:vAlign w:val="center"/>
                </w:tcPr>
                <w:p w14:paraId="7FE953D7">
                  <w:pPr>
                    <w:pStyle w:val="18"/>
                    <w:spacing w:line="240" w:lineRule="auto"/>
                    <w:ind w:firstLine="420" w:firstLineChars="200"/>
                    <w:jc w:val="both"/>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40</w:t>
                  </w:r>
                </w:p>
              </w:tc>
              <w:tc>
                <w:tcPr>
                  <w:tcW w:w="1484" w:type="dxa"/>
                  <w:shd w:val="clear" w:color="auto" w:fill="auto"/>
                  <w:vAlign w:val="center"/>
                </w:tcPr>
                <w:p w14:paraId="41945FD6">
                  <w:pPr>
                    <w:pStyle w:val="18"/>
                    <w:spacing w:line="240" w:lineRule="auto"/>
                    <w:ind w:firstLine="0" w:firstLineChars="0"/>
                    <w:jc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35</w:t>
                  </w:r>
                </w:p>
              </w:tc>
              <w:tc>
                <w:tcPr>
                  <w:tcW w:w="1486" w:type="dxa"/>
                  <w:shd w:val="clear" w:color="auto" w:fill="auto"/>
                  <w:vAlign w:val="center"/>
                </w:tcPr>
                <w:p w14:paraId="6B84E32A">
                  <w:pPr>
                    <w:pStyle w:val="18"/>
                    <w:spacing w:line="240" w:lineRule="auto"/>
                    <w:ind w:firstLine="420" w:firstLineChars="200"/>
                    <w:jc w:val="both"/>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114.29</w:t>
                  </w:r>
                </w:p>
              </w:tc>
              <w:tc>
                <w:tcPr>
                  <w:tcW w:w="1476" w:type="dxa"/>
                  <w:shd w:val="clear" w:color="auto" w:fill="auto"/>
                  <w:vAlign w:val="center"/>
                </w:tcPr>
                <w:p w14:paraId="030D4794">
                  <w:pPr>
                    <w:pStyle w:val="79"/>
                    <w:ind w:firstLine="0" w:firstLineChars="0"/>
                    <w:rPr>
                      <w:rFonts w:ascii="Times New Roman" w:hAnsi="Times New Roman" w:cs="Times New Roman"/>
                      <w:color w:val="auto"/>
                      <w:sz w:val="21"/>
                    </w:rPr>
                  </w:pPr>
                  <w:r>
                    <w:rPr>
                      <w:rFonts w:ascii="Times New Roman" w:hAnsi="Times New Roman" w:cs="Times New Roman"/>
                      <w:color w:val="auto"/>
                      <w:sz w:val="21"/>
                    </w:rPr>
                    <w:t>不达标</w:t>
                  </w:r>
                </w:p>
              </w:tc>
            </w:tr>
            <w:tr w14:paraId="6B6E1A8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14" w:hRule="atLeast"/>
              </w:trPr>
              <w:tc>
                <w:tcPr>
                  <w:tcW w:w="1128" w:type="dxa"/>
                  <w:shd w:val="clear" w:color="auto" w:fill="auto"/>
                  <w:vAlign w:val="center"/>
                </w:tcPr>
                <w:p w14:paraId="785FF655">
                  <w:pPr>
                    <w:pStyle w:val="79"/>
                    <w:rPr>
                      <w:rFonts w:ascii="Times New Roman" w:hAnsi="Times New Roman" w:cs="Times New Roman"/>
                      <w:color w:val="auto"/>
                      <w:sz w:val="21"/>
                    </w:rPr>
                  </w:pPr>
                  <w:r>
                    <w:rPr>
                      <w:rFonts w:ascii="Times New Roman" w:hAnsi="Times New Roman" w:cs="Times New Roman"/>
                      <w:color w:val="auto"/>
                      <w:sz w:val="21"/>
                    </w:rPr>
                    <w:t>CO</w:t>
                  </w:r>
                </w:p>
              </w:tc>
              <w:tc>
                <w:tcPr>
                  <w:tcW w:w="2003" w:type="dxa"/>
                  <w:shd w:val="clear" w:color="auto" w:fill="auto"/>
                  <w:vAlign w:val="center"/>
                </w:tcPr>
                <w:p w14:paraId="459F0276">
                  <w:pPr>
                    <w:pStyle w:val="79"/>
                    <w:ind w:firstLine="0" w:firstLineChars="0"/>
                    <w:rPr>
                      <w:rFonts w:ascii="Times New Roman" w:hAnsi="Times New Roman" w:cs="Times New Roman"/>
                      <w:color w:val="auto"/>
                      <w:sz w:val="21"/>
                    </w:rPr>
                  </w:pPr>
                  <w:r>
                    <w:rPr>
                      <w:rFonts w:ascii="Times New Roman" w:hAnsi="Times New Roman" w:cs="Times New Roman"/>
                      <w:color w:val="auto"/>
                      <w:sz w:val="21"/>
                    </w:rPr>
                    <w:t>第95百分位浓度</w:t>
                  </w:r>
                </w:p>
              </w:tc>
              <w:tc>
                <w:tcPr>
                  <w:tcW w:w="1323" w:type="dxa"/>
                  <w:shd w:val="clear" w:color="auto" w:fill="auto"/>
                  <w:vAlign w:val="center"/>
                </w:tcPr>
                <w:p w14:paraId="36348FCA">
                  <w:pPr>
                    <w:pStyle w:val="18"/>
                    <w:spacing w:line="240" w:lineRule="auto"/>
                    <w:ind w:firstLine="420" w:firstLineChars="200"/>
                    <w:jc w:val="both"/>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1.1</w:t>
                  </w:r>
                </w:p>
              </w:tc>
              <w:tc>
                <w:tcPr>
                  <w:tcW w:w="1484" w:type="dxa"/>
                  <w:shd w:val="clear" w:color="auto" w:fill="auto"/>
                  <w:vAlign w:val="center"/>
                </w:tcPr>
                <w:p w14:paraId="6BA85AED">
                  <w:pPr>
                    <w:pStyle w:val="18"/>
                    <w:spacing w:line="240" w:lineRule="auto"/>
                    <w:ind w:firstLine="0" w:firstLineChars="0"/>
                    <w:jc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w:t>
                  </w:r>
                </w:p>
              </w:tc>
              <w:tc>
                <w:tcPr>
                  <w:tcW w:w="1486" w:type="dxa"/>
                  <w:shd w:val="clear" w:color="auto" w:fill="auto"/>
                  <w:vAlign w:val="center"/>
                </w:tcPr>
                <w:p w14:paraId="6C0E3B97">
                  <w:pPr>
                    <w:pStyle w:val="18"/>
                    <w:spacing w:line="240" w:lineRule="auto"/>
                    <w:ind w:firstLine="420" w:firstLineChars="200"/>
                    <w:jc w:val="both"/>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27.5</w:t>
                  </w:r>
                </w:p>
              </w:tc>
              <w:tc>
                <w:tcPr>
                  <w:tcW w:w="1476" w:type="dxa"/>
                  <w:shd w:val="clear" w:color="auto" w:fill="auto"/>
                  <w:vAlign w:val="center"/>
                </w:tcPr>
                <w:p w14:paraId="2D829530">
                  <w:pPr>
                    <w:pStyle w:val="79"/>
                    <w:ind w:firstLine="0" w:firstLineChars="0"/>
                    <w:rPr>
                      <w:rFonts w:ascii="Times New Roman" w:hAnsi="Times New Roman" w:cs="Times New Roman"/>
                      <w:color w:val="auto"/>
                      <w:sz w:val="21"/>
                    </w:rPr>
                  </w:pPr>
                  <w:r>
                    <w:rPr>
                      <w:rFonts w:ascii="Times New Roman" w:hAnsi="Times New Roman" w:cs="Times New Roman"/>
                      <w:color w:val="auto"/>
                      <w:sz w:val="21"/>
                    </w:rPr>
                    <w:t>达标</w:t>
                  </w:r>
                </w:p>
              </w:tc>
            </w:tr>
            <w:tr w14:paraId="5AA702E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33" w:hRule="atLeast"/>
              </w:trPr>
              <w:tc>
                <w:tcPr>
                  <w:tcW w:w="1128" w:type="dxa"/>
                  <w:shd w:val="clear" w:color="auto" w:fill="auto"/>
                  <w:vAlign w:val="center"/>
                </w:tcPr>
                <w:p w14:paraId="3B7D5BEF">
                  <w:pPr>
                    <w:pStyle w:val="79"/>
                    <w:rPr>
                      <w:rFonts w:ascii="Times New Roman" w:hAnsi="Times New Roman" w:cs="Times New Roman"/>
                      <w:color w:val="auto"/>
                      <w:sz w:val="21"/>
                    </w:rPr>
                  </w:pPr>
                  <w:r>
                    <w:rPr>
                      <w:rFonts w:ascii="Times New Roman" w:hAnsi="Times New Roman" w:cs="Times New Roman"/>
                      <w:color w:val="auto"/>
                      <w:sz w:val="21"/>
                    </w:rPr>
                    <w:t>O</w:t>
                  </w:r>
                  <w:r>
                    <w:rPr>
                      <w:rFonts w:ascii="Times New Roman" w:hAnsi="Times New Roman" w:cs="Times New Roman"/>
                      <w:color w:val="auto"/>
                      <w:sz w:val="21"/>
                      <w:vertAlign w:val="subscript"/>
                    </w:rPr>
                    <w:t>3</w:t>
                  </w:r>
                </w:p>
              </w:tc>
              <w:tc>
                <w:tcPr>
                  <w:tcW w:w="2003" w:type="dxa"/>
                  <w:shd w:val="clear" w:color="auto" w:fill="auto"/>
                  <w:vAlign w:val="center"/>
                </w:tcPr>
                <w:p w14:paraId="7D8E7D12">
                  <w:pPr>
                    <w:pStyle w:val="79"/>
                    <w:ind w:firstLine="0" w:firstLineChars="0"/>
                    <w:rPr>
                      <w:rFonts w:ascii="Times New Roman" w:hAnsi="Times New Roman" w:cs="Times New Roman"/>
                      <w:color w:val="auto"/>
                      <w:sz w:val="21"/>
                    </w:rPr>
                  </w:pPr>
                  <w:r>
                    <w:rPr>
                      <w:rFonts w:ascii="Times New Roman" w:hAnsi="Times New Roman" w:cs="Times New Roman"/>
                      <w:color w:val="auto"/>
                      <w:sz w:val="21"/>
                    </w:rPr>
                    <w:t>第90百分位浓度</w:t>
                  </w:r>
                </w:p>
              </w:tc>
              <w:tc>
                <w:tcPr>
                  <w:tcW w:w="1323" w:type="dxa"/>
                  <w:shd w:val="clear" w:color="auto" w:fill="auto"/>
                  <w:vAlign w:val="center"/>
                </w:tcPr>
                <w:p w14:paraId="7EFCB2C5">
                  <w:pPr>
                    <w:pStyle w:val="18"/>
                    <w:spacing w:line="240" w:lineRule="auto"/>
                    <w:ind w:firstLine="420" w:firstLineChars="200"/>
                    <w:jc w:val="both"/>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183</w:t>
                  </w:r>
                </w:p>
              </w:tc>
              <w:tc>
                <w:tcPr>
                  <w:tcW w:w="1484" w:type="dxa"/>
                  <w:shd w:val="clear" w:color="auto" w:fill="auto"/>
                  <w:vAlign w:val="center"/>
                </w:tcPr>
                <w:p w14:paraId="155986C3">
                  <w:pPr>
                    <w:pStyle w:val="18"/>
                    <w:spacing w:line="240" w:lineRule="auto"/>
                    <w:ind w:firstLine="0" w:firstLineChars="0"/>
                    <w:jc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160</w:t>
                  </w:r>
                </w:p>
              </w:tc>
              <w:tc>
                <w:tcPr>
                  <w:tcW w:w="1486" w:type="dxa"/>
                  <w:shd w:val="clear" w:color="auto" w:fill="auto"/>
                  <w:vAlign w:val="center"/>
                </w:tcPr>
                <w:p w14:paraId="65EE28C3">
                  <w:pPr>
                    <w:pStyle w:val="18"/>
                    <w:spacing w:line="240" w:lineRule="auto"/>
                    <w:ind w:firstLine="420" w:firstLineChars="200"/>
                    <w:jc w:val="both"/>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114.38</w:t>
                  </w:r>
                </w:p>
              </w:tc>
              <w:tc>
                <w:tcPr>
                  <w:tcW w:w="1476" w:type="dxa"/>
                  <w:shd w:val="clear" w:color="auto" w:fill="auto"/>
                  <w:vAlign w:val="center"/>
                </w:tcPr>
                <w:p w14:paraId="7FFB968F">
                  <w:pPr>
                    <w:pStyle w:val="79"/>
                    <w:ind w:firstLine="0" w:firstLineChars="0"/>
                    <w:rPr>
                      <w:rFonts w:ascii="Times New Roman" w:hAnsi="Times New Roman" w:cs="Times New Roman"/>
                      <w:color w:val="auto"/>
                      <w:sz w:val="21"/>
                    </w:rPr>
                  </w:pPr>
                  <w:r>
                    <w:rPr>
                      <w:rFonts w:ascii="Times New Roman" w:hAnsi="Times New Roman" w:cs="Times New Roman"/>
                      <w:color w:val="auto"/>
                      <w:sz w:val="21"/>
                    </w:rPr>
                    <w:t>不达标</w:t>
                  </w:r>
                </w:p>
              </w:tc>
            </w:tr>
          </w:tbl>
          <w:p w14:paraId="1592E9F1">
            <w:pPr>
              <w:pStyle w:val="109"/>
              <w:ind w:firstLine="480"/>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由上表可以看出，202</w:t>
            </w:r>
            <w:r>
              <w:rPr>
                <w:rFonts w:hint="eastAsia" w:ascii="Times New Roman" w:hAnsi="Times New Roman" w:cs="Times New Roman"/>
                <w:color w:val="auto"/>
                <w:sz w:val="24"/>
                <w:szCs w:val="24"/>
                <w:highlight w:val="none"/>
                <w:lang w:val="en-US" w:eastAsia="zh-CN"/>
              </w:rPr>
              <w:t>4</w:t>
            </w:r>
            <w:r>
              <w:rPr>
                <w:rFonts w:ascii="Times New Roman" w:hAnsi="Times New Roman" w:cs="Times New Roman"/>
                <w:color w:val="auto"/>
                <w:sz w:val="24"/>
                <w:szCs w:val="24"/>
                <w:highlight w:val="none"/>
              </w:rPr>
              <w:t>年，</w:t>
            </w:r>
            <w:r>
              <w:rPr>
                <w:rFonts w:hint="eastAsia" w:ascii="Times New Roman" w:hAnsi="Times New Roman" w:cs="Times New Roman"/>
                <w:color w:val="auto"/>
                <w:sz w:val="24"/>
                <w:szCs w:val="24"/>
                <w:highlight w:val="none"/>
                <w:lang w:eastAsia="zh-CN"/>
              </w:rPr>
              <w:t>永清</w:t>
            </w:r>
            <w:r>
              <w:rPr>
                <w:rFonts w:ascii="Times New Roman" w:hAnsi="Times New Roman" w:cs="Times New Roman"/>
                <w:color w:val="auto"/>
                <w:sz w:val="24"/>
                <w:szCs w:val="24"/>
                <w:highlight w:val="none"/>
              </w:rPr>
              <w:t>县空气质量（剔除沙尘影响），PM</w:t>
            </w:r>
            <w:r>
              <w:rPr>
                <w:rFonts w:ascii="Times New Roman" w:hAnsi="Times New Roman" w:cs="Times New Roman"/>
                <w:color w:val="auto"/>
                <w:sz w:val="24"/>
                <w:szCs w:val="24"/>
                <w:highlight w:val="none"/>
                <w:vertAlign w:val="subscript"/>
              </w:rPr>
              <w:t>10</w:t>
            </w:r>
            <w:r>
              <w:rPr>
                <w:rFonts w:ascii="Times New Roman" w:hAnsi="Times New Roman" w:cs="Times New Roman"/>
                <w:color w:val="auto"/>
                <w:sz w:val="24"/>
                <w:szCs w:val="24"/>
                <w:highlight w:val="none"/>
              </w:rPr>
              <w:t>年均浓度值为</w:t>
            </w:r>
            <w:r>
              <w:rPr>
                <w:rFonts w:hint="eastAsia" w:ascii="Times New Roman" w:hAnsi="Times New Roman" w:cs="Times New Roman"/>
                <w:color w:val="auto"/>
                <w:sz w:val="24"/>
                <w:szCs w:val="24"/>
                <w:highlight w:val="none"/>
                <w:lang w:val="en-US" w:eastAsia="zh-CN"/>
              </w:rPr>
              <w:t>74</w:t>
            </w:r>
            <w:r>
              <w:rPr>
                <w:rFonts w:ascii="Times New Roman" w:hAnsi="Times New Roman" w:cs="Times New Roman"/>
                <w:color w:val="auto"/>
                <w:sz w:val="24"/>
                <w:szCs w:val="24"/>
                <w:highlight w:val="none"/>
              </w:rPr>
              <w:t>μg/m</w:t>
            </w:r>
            <w:r>
              <w:rPr>
                <w:rFonts w:ascii="Times New Roman" w:hAnsi="Times New Roman" w:cs="Times New Roman"/>
                <w:color w:val="auto"/>
                <w:sz w:val="24"/>
                <w:szCs w:val="24"/>
                <w:highlight w:val="none"/>
                <w:vertAlign w:val="superscript"/>
              </w:rPr>
              <w:t>3</w:t>
            </w:r>
            <w:r>
              <w:rPr>
                <w:rFonts w:ascii="Times New Roman" w:hAnsi="Times New Roman" w:cs="Times New Roman"/>
                <w:color w:val="auto"/>
                <w:sz w:val="24"/>
                <w:szCs w:val="24"/>
                <w:highlight w:val="none"/>
              </w:rPr>
              <w:t>，PM</w:t>
            </w:r>
            <w:r>
              <w:rPr>
                <w:rFonts w:ascii="Times New Roman" w:hAnsi="Times New Roman" w:cs="Times New Roman"/>
                <w:color w:val="auto"/>
                <w:sz w:val="24"/>
                <w:szCs w:val="24"/>
                <w:highlight w:val="none"/>
                <w:vertAlign w:val="subscript"/>
              </w:rPr>
              <w:t>2.5</w:t>
            </w:r>
            <w:r>
              <w:rPr>
                <w:rFonts w:ascii="Times New Roman" w:hAnsi="Times New Roman" w:cs="Times New Roman"/>
                <w:color w:val="auto"/>
                <w:sz w:val="24"/>
                <w:szCs w:val="24"/>
                <w:highlight w:val="none"/>
              </w:rPr>
              <w:t>年均浓度值为</w:t>
            </w:r>
            <w:r>
              <w:rPr>
                <w:rFonts w:hint="eastAsia" w:ascii="Times New Roman" w:hAnsi="Times New Roman" w:cs="Times New Roman"/>
                <w:color w:val="auto"/>
                <w:sz w:val="24"/>
                <w:szCs w:val="24"/>
                <w:highlight w:val="none"/>
                <w:lang w:val="en-US" w:eastAsia="zh-CN"/>
              </w:rPr>
              <w:t>40</w:t>
            </w:r>
            <w:r>
              <w:rPr>
                <w:rFonts w:ascii="Times New Roman" w:hAnsi="Times New Roman" w:cs="Times New Roman"/>
                <w:color w:val="auto"/>
                <w:sz w:val="24"/>
                <w:szCs w:val="24"/>
                <w:highlight w:val="none"/>
              </w:rPr>
              <w:t>μg/m</w:t>
            </w:r>
            <w:r>
              <w:rPr>
                <w:rFonts w:ascii="Times New Roman" w:hAnsi="Times New Roman" w:cs="Times New Roman"/>
                <w:color w:val="auto"/>
                <w:sz w:val="24"/>
                <w:szCs w:val="24"/>
                <w:highlight w:val="none"/>
                <w:vertAlign w:val="superscript"/>
              </w:rPr>
              <w:t>3</w:t>
            </w:r>
            <w:r>
              <w:rPr>
                <w:rFonts w:ascii="Times New Roman" w:hAnsi="Times New Roman" w:cs="Times New Roman"/>
                <w:color w:val="auto"/>
                <w:sz w:val="24"/>
                <w:szCs w:val="24"/>
                <w:highlight w:val="none"/>
              </w:rPr>
              <w:t>，SO</w:t>
            </w:r>
            <w:r>
              <w:rPr>
                <w:rFonts w:ascii="Times New Roman" w:hAnsi="Times New Roman" w:cs="Times New Roman"/>
                <w:color w:val="auto"/>
                <w:sz w:val="24"/>
                <w:szCs w:val="24"/>
                <w:highlight w:val="none"/>
                <w:vertAlign w:val="subscript"/>
              </w:rPr>
              <w:t>2</w:t>
            </w:r>
            <w:r>
              <w:rPr>
                <w:rFonts w:ascii="Times New Roman" w:hAnsi="Times New Roman" w:cs="Times New Roman"/>
                <w:color w:val="auto"/>
                <w:sz w:val="24"/>
                <w:szCs w:val="24"/>
                <w:highlight w:val="none"/>
              </w:rPr>
              <w:t>年均浓度值为</w:t>
            </w:r>
            <w:r>
              <w:rPr>
                <w:rFonts w:hint="eastAsia" w:ascii="Times New Roman" w:hAnsi="Times New Roman" w:cs="Times New Roman"/>
                <w:color w:val="auto"/>
                <w:sz w:val="24"/>
                <w:szCs w:val="24"/>
                <w:highlight w:val="none"/>
                <w:lang w:val="en-US" w:eastAsia="zh-CN"/>
              </w:rPr>
              <w:t>7</w:t>
            </w:r>
            <w:r>
              <w:rPr>
                <w:rFonts w:ascii="Times New Roman" w:hAnsi="Times New Roman" w:cs="Times New Roman"/>
                <w:color w:val="auto"/>
                <w:sz w:val="24"/>
                <w:szCs w:val="24"/>
                <w:highlight w:val="none"/>
              </w:rPr>
              <w:t>μg/m</w:t>
            </w:r>
            <w:r>
              <w:rPr>
                <w:rFonts w:ascii="Times New Roman" w:hAnsi="Times New Roman" w:cs="Times New Roman"/>
                <w:color w:val="auto"/>
                <w:sz w:val="24"/>
                <w:szCs w:val="24"/>
                <w:highlight w:val="none"/>
                <w:vertAlign w:val="superscript"/>
              </w:rPr>
              <w:t>3</w:t>
            </w:r>
            <w:r>
              <w:rPr>
                <w:rFonts w:ascii="Times New Roman" w:hAnsi="Times New Roman" w:cs="Times New Roman"/>
                <w:color w:val="auto"/>
                <w:sz w:val="24"/>
                <w:szCs w:val="24"/>
                <w:highlight w:val="none"/>
              </w:rPr>
              <w:t>，NO</w:t>
            </w:r>
            <w:r>
              <w:rPr>
                <w:rFonts w:ascii="Times New Roman" w:hAnsi="Times New Roman" w:cs="Times New Roman"/>
                <w:color w:val="auto"/>
                <w:sz w:val="24"/>
                <w:szCs w:val="24"/>
                <w:highlight w:val="none"/>
                <w:vertAlign w:val="subscript"/>
              </w:rPr>
              <w:t>2</w:t>
            </w:r>
            <w:r>
              <w:rPr>
                <w:rFonts w:ascii="Times New Roman" w:hAnsi="Times New Roman" w:cs="Times New Roman"/>
                <w:color w:val="auto"/>
                <w:sz w:val="24"/>
                <w:szCs w:val="24"/>
                <w:highlight w:val="none"/>
              </w:rPr>
              <w:t>年均浓度值为</w:t>
            </w:r>
            <w:r>
              <w:rPr>
                <w:rFonts w:hint="eastAsia" w:ascii="Times New Roman" w:hAnsi="Times New Roman" w:cs="Times New Roman"/>
                <w:color w:val="auto"/>
                <w:sz w:val="24"/>
                <w:szCs w:val="24"/>
                <w:highlight w:val="none"/>
                <w:lang w:val="en-US" w:eastAsia="zh-CN"/>
              </w:rPr>
              <w:t>33</w:t>
            </w:r>
            <w:r>
              <w:rPr>
                <w:rFonts w:ascii="Times New Roman" w:hAnsi="Times New Roman" w:cs="Times New Roman"/>
                <w:color w:val="auto"/>
                <w:sz w:val="24"/>
                <w:szCs w:val="24"/>
                <w:highlight w:val="none"/>
              </w:rPr>
              <w:t>μg/m</w:t>
            </w:r>
            <w:r>
              <w:rPr>
                <w:rFonts w:ascii="Times New Roman" w:hAnsi="Times New Roman" w:cs="Times New Roman"/>
                <w:color w:val="auto"/>
                <w:sz w:val="24"/>
                <w:szCs w:val="24"/>
                <w:highlight w:val="none"/>
                <w:vertAlign w:val="superscript"/>
              </w:rPr>
              <w:t>3</w:t>
            </w:r>
            <w:r>
              <w:rPr>
                <w:rFonts w:ascii="Times New Roman" w:hAnsi="Times New Roman" w:cs="Times New Roman"/>
                <w:color w:val="auto"/>
                <w:sz w:val="24"/>
                <w:szCs w:val="24"/>
                <w:highlight w:val="none"/>
              </w:rPr>
              <w:t>，CO日平均值的第95百分位数为</w:t>
            </w:r>
            <w:r>
              <w:rPr>
                <w:rFonts w:hint="eastAsia" w:ascii="Times New Roman" w:hAnsi="Times New Roman" w:cs="Times New Roman"/>
                <w:color w:val="auto"/>
                <w:sz w:val="24"/>
                <w:szCs w:val="24"/>
                <w:highlight w:val="none"/>
                <w:lang w:val="en-US" w:eastAsia="zh-CN"/>
              </w:rPr>
              <w:t>1.1</w:t>
            </w:r>
            <w:r>
              <w:rPr>
                <w:rFonts w:ascii="Times New Roman" w:hAnsi="Times New Roman" w:cs="Times New Roman"/>
                <w:color w:val="auto"/>
                <w:sz w:val="24"/>
                <w:szCs w:val="24"/>
                <w:highlight w:val="none"/>
              </w:rPr>
              <w:t xml:space="preserve"> mg/m</w:t>
            </w:r>
            <w:r>
              <w:rPr>
                <w:rFonts w:ascii="Times New Roman" w:hAnsi="Times New Roman" w:cs="Times New Roman"/>
                <w:color w:val="auto"/>
                <w:sz w:val="24"/>
                <w:szCs w:val="24"/>
                <w:highlight w:val="none"/>
                <w:vertAlign w:val="superscript"/>
              </w:rPr>
              <w:t>3</w:t>
            </w:r>
            <w:r>
              <w:rPr>
                <w:rFonts w:ascii="Times New Roman" w:hAnsi="Times New Roman" w:cs="Times New Roman"/>
                <w:color w:val="auto"/>
                <w:sz w:val="24"/>
                <w:szCs w:val="24"/>
                <w:highlight w:val="none"/>
              </w:rPr>
              <w:t>，O</w:t>
            </w:r>
            <w:r>
              <w:rPr>
                <w:rFonts w:ascii="Times New Roman" w:hAnsi="Times New Roman" w:cs="Times New Roman"/>
                <w:color w:val="auto"/>
                <w:sz w:val="24"/>
                <w:szCs w:val="24"/>
                <w:highlight w:val="none"/>
                <w:vertAlign w:val="subscript"/>
              </w:rPr>
              <w:t>3</w:t>
            </w:r>
            <w:r>
              <w:rPr>
                <w:rFonts w:ascii="Times New Roman" w:hAnsi="Times New Roman" w:cs="Times New Roman"/>
                <w:color w:val="auto"/>
                <w:sz w:val="24"/>
                <w:szCs w:val="24"/>
                <w:highlight w:val="none"/>
              </w:rPr>
              <w:t>日最大8小时滑动平均值的第90百分位数为</w:t>
            </w:r>
            <w:r>
              <w:rPr>
                <w:rFonts w:hint="eastAsia" w:ascii="Times New Roman" w:hAnsi="Times New Roman" w:cs="Times New Roman"/>
                <w:color w:val="auto"/>
                <w:sz w:val="24"/>
                <w:szCs w:val="24"/>
                <w:highlight w:val="none"/>
                <w:lang w:val="en-US" w:eastAsia="zh-CN"/>
              </w:rPr>
              <w:t>183</w:t>
            </w:r>
            <w:r>
              <w:rPr>
                <w:rFonts w:ascii="Times New Roman" w:hAnsi="Times New Roman" w:cs="Times New Roman"/>
                <w:color w:val="auto"/>
                <w:sz w:val="24"/>
                <w:szCs w:val="24"/>
                <w:highlight w:val="none"/>
              </w:rPr>
              <w:t>μg/m</w:t>
            </w:r>
            <w:r>
              <w:rPr>
                <w:rFonts w:ascii="Times New Roman" w:hAnsi="Times New Roman" w:cs="Times New Roman"/>
                <w:color w:val="auto"/>
                <w:sz w:val="24"/>
                <w:szCs w:val="24"/>
                <w:highlight w:val="none"/>
                <w:vertAlign w:val="superscript"/>
              </w:rPr>
              <w:t>3</w:t>
            </w:r>
            <w:r>
              <w:rPr>
                <w:rFonts w:ascii="Times New Roman" w:hAnsi="Times New Roman" w:cs="Times New Roman"/>
                <w:color w:val="auto"/>
                <w:sz w:val="24"/>
                <w:szCs w:val="24"/>
                <w:highlight w:val="none"/>
              </w:rPr>
              <w:t>。SO</w:t>
            </w:r>
            <w:r>
              <w:rPr>
                <w:rFonts w:ascii="Times New Roman" w:hAnsi="Times New Roman" w:cs="Times New Roman"/>
                <w:color w:val="auto"/>
                <w:sz w:val="24"/>
                <w:szCs w:val="24"/>
                <w:highlight w:val="none"/>
                <w:vertAlign w:val="subscript"/>
              </w:rPr>
              <w:t>2</w:t>
            </w:r>
            <w:r>
              <w:rPr>
                <w:rFonts w:ascii="Times New Roman" w:hAnsi="Times New Roman" w:cs="Times New Roman"/>
                <w:color w:val="auto"/>
                <w:sz w:val="24"/>
                <w:szCs w:val="24"/>
                <w:highlight w:val="none"/>
              </w:rPr>
              <w:t>、NO</w:t>
            </w:r>
            <w:r>
              <w:rPr>
                <w:rFonts w:ascii="Times New Roman" w:hAnsi="Times New Roman" w:cs="Times New Roman"/>
                <w:color w:val="auto"/>
                <w:sz w:val="24"/>
                <w:szCs w:val="24"/>
                <w:highlight w:val="none"/>
                <w:vertAlign w:val="subscript"/>
              </w:rPr>
              <w:t>2</w:t>
            </w:r>
            <w:r>
              <w:rPr>
                <w:rFonts w:ascii="Times New Roman" w:hAnsi="Times New Roman" w:cs="Times New Roman"/>
                <w:color w:val="auto"/>
                <w:sz w:val="24"/>
                <w:szCs w:val="24"/>
                <w:highlight w:val="none"/>
              </w:rPr>
              <w:t>、CO浓度达到《环境空气质量标准》（GB3095-2012）及修改单二级标准，PM</w:t>
            </w:r>
            <w:r>
              <w:rPr>
                <w:rFonts w:ascii="Times New Roman" w:hAnsi="Times New Roman" w:cs="Times New Roman"/>
                <w:color w:val="auto"/>
                <w:sz w:val="24"/>
                <w:szCs w:val="24"/>
                <w:highlight w:val="none"/>
                <w:vertAlign w:val="subscript"/>
              </w:rPr>
              <w:t>10</w:t>
            </w:r>
            <w:r>
              <w:rPr>
                <w:rFonts w:ascii="Times New Roman" w:hAnsi="Times New Roman" w:cs="Times New Roman"/>
                <w:color w:val="auto"/>
                <w:sz w:val="24"/>
                <w:szCs w:val="24"/>
                <w:highlight w:val="none"/>
              </w:rPr>
              <w:t>、PM</w:t>
            </w:r>
            <w:r>
              <w:rPr>
                <w:rFonts w:ascii="Times New Roman" w:hAnsi="Times New Roman" w:cs="Times New Roman"/>
                <w:color w:val="auto"/>
                <w:sz w:val="24"/>
                <w:szCs w:val="24"/>
                <w:highlight w:val="none"/>
                <w:vertAlign w:val="subscript"/>
              </w:rPr>
              <w:t>2.5</w:t>
            </w:r>
            <w:r>
              <w:rPr>
                <w:rFonts w:ascii="Times New Roman" w:hAnsi="Times New Roman" w:cs="Times New Roman"/>
                <w:color w:val="auto"/>
                <w:sz w:val="24"/>
                <w:szCs w:val="24"/>
                <w:highlight w:val="none"/>
              </w:rPr>
              <w:t>、O</w:t>
            </w:r>
            <w:r>
              <w:rPr>
                <w:rFonts w:ascii="Times New Roman" w:hAnsi="Times New Roman" w:cs="Times New Roman"/>
                <w:color w:val="auto"/>
                <w:sz w:val="24"/>
                <w:szCs w:val="24"/>
                <w:highlight w:val="none"/>
                <w:vertAlign w:val="subscript"/>
              </w:rPr>
              <w:t>3</w:t>
            </w:r>
            <w:r>
              <w:rPr>
                <w:rFonts w:ascii="Times New Roman" w:hAnsi="Times New Roman" w:cs="Times New Roman"/>
                <w:color w:val="auto"/>
                <w:sz w:val="24"/>
                <w:szCs w:val="24"/>
                <w:highlight w:val="none"/>
              </w:rPr>
              <w:t>浓度超标，超标</w:t>
            </w:r>
            <w:r>
              <w:rPr>
                <w:rFonts w:hint="eastAsia" w:ascii="Times New Roman" w:hAnsi="Times New Roman" w:cs="Times New Roman"/>
                <w:color w:val="auto"/>
                <w:sz w:val="24"/>
                <w:szCs w:val="24"/>
                <w:highlight w:val="none"/>
                <w:lang w:eastAsia="zh-CN"/>
              </w:rPr>
              <w:t>倍数分别为</w:t>
            </w:r>
            <w:r>
              <w:rPr>
                <w:rFonts w:hint="eastAsia" w:ascii="Times New Roman" w:hAnsi="Times New Roman" w:cs="Times New Roman"/>
                <w:color w:val="auto"/>
                <w:sz w:val="24"/>
                <w:szCs w:val="24"/>
                <w:highlight w:val="none"/>
                <w:lang w:val="en-US" w:eastAsia="zh-CN"/>
              </w:rPr>
              <w:t>0.0571、0.1429、0.1438</w:t>
            </w:r>
            <w:r>
              <w:rPr>
                <w:rFonts w:ascii="Times New Roman" w:hAnsi="Times New Roman" w:cs="Times New Roman"/>
                <w:color w:val="auto"/>
                <w:sz w:val="24"/>
                <w:szCs w:val="24"/>
                <w:highlight w:val="none"/>
              </w:rPr>
              <w:t>。</w:t>
            </w:r>
            <w:r>
              <w:rPr>
                <w:rFonts w:hint="eastAsia" w:ascii="Times New Roman" w:hAnsi="Times New Roman" w:cs="Times New Roman"/>
                <w:color w:val="auto"/>
                <w:sz w:val="24"/>
                <w:szCs w:val="24"/>
                <w:highlight w:val="none"/>
                <w:lang w:eastAsia="zh-CN"/>
              </w:rPr>
              <w:t>永清</w:t>
            </w:r>
            <w:r>
              <w:rPr>
                <w:rFonts w:ascii="Times New Roman" w:hAnsi="Times New Roman" w:cs="Times New Roman"/>
                <w:color w:val="auto"/>
                <w:sz w:val="24"/>
                <w:szCs w:val="24"/>
                <w:highlight w:val="none"/>
              </w:rPr>
              <w:t>县全年有效监测36</w:t>
            </w:r>
            <w:r>
              <w:rPr>
                <w:rFonts w:hint="eastAsia" w:ascii="Times New Roman" w:hAnsi="Times New Roman" w:cs="Times New Roman"/>
                <w:color w:val="auto"/>
                <w:sz w:val="24"/>
                <w:szCs w:val="24"/>
                <w:highlight w:val="none"/>
              </w:rPr>
              <w:t>5</w:t>
            </w:r>
            <w:r>
              <w:rPr>
                <w:rFonts w:ascii="Times New Roman" w:hAnsi="Times New Roman" w:cs="Times New Roman"/>
                <w:color w:val="auto"/>
                <w:sz w:val="24"/>
                <w:szCs w:val="24"/>
                <w:highlight w:val="none"/>
              </w:rPr>
              <w:t>天，达标天数2</w:t>
            </w:r>
            <w:r>
              <w:rPr>
                <w:rFonts w:hint="eastAsia" w:ascii="Times New Roman" w:hAnsi="Times New Roman" w:cs="Times New Roman"/>
                <w:color w:val="auto"/>
                <w:sz w:val="24"/>
                <w:szCs w:val="24"/>
                <w:highlight w:val="none"/>
                <w:lang w:val="en-US" w:eastAsia="zh-CN"/>
              </w:rPr>
              <w:t>52</w:t>
            </w:r>
            <w:r>
              <w:rPr>
                <w:rFonts w:ascii="Times New Roman" w:hAnsi="Times New Roman" w:cs="Times New Roman"/>
                <w:color w:val="auto"/>
                <w:sz w:val="24"/>
                <w:szCs w:val="24"/>
                <w:highlight w:val="none"/>
              </w:rPr>
              <w:t>，超标天数1</w:t>
            </w:r>
            <w:r>
              <w:rPr>
                <w:rFonts w:hint="eastAsia" w:ascii="Times New Roman" w:hAnsi="Times New Roman" w:cs="Times New Roman"/>
                <w:color w:val="auto"/>
                <w:sz w:val="24"/>
                <w:szCs w:val="24"/>
                <w:highlight w:val="none"/>
                <w:lang w:val="en-US" w:eastAsia="zh-CN"/>
              </w:rPr>
              <w:t>13</w:t>
            </w:r>
            <w:r>
              <w:rPr>
                <w:rFonts w:ascii="Times New Roman" w:hAnsi="Times New Roman" w:cs="Times New Roman"/>
                <w:color w:val="auto"/>
                <w:sz w:val="24"/>
                <w:szCs w:val="24"/>
                <w:highlight w:val="none"/>
              </w:rPr>
              <w:t>天，项目所在区域为不达标区。</w:t>
            </w:r>
          </w:p>
          <w:p w14:paraId="7A35B3E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imes New Roman" w:hAnsi="Times New Roman" w:cs="Times New Roman"/>
                <w:color w:val="auto"/>
                <w:sz w:val="24"/>
                <w:szCs w:val="24"/>
              </w:rPr>
            </w:pPr>
            <w:r>
              <w:rPr>
                <w:rFonts w:ascii="Times New Roman" w:hAnsi="Times New Roman" w:cs="Times New Roman"/>
                <w:color w:val="auto"/>
                <w:sz w:val="24"/>
                <w:szCs w:val="24"/>
              </w:rPr>
              <w:t>环境空气常规六项指标中，SO</w:t>
            </w:r>
            <w:r>
              <w:rPr>
                <w:rFonts w:ascii="Times New Roman" w:hAnsi="Times New Roman" w:cs="Times New Roman"/>
                <w:color w:val="auto"/>
                <w:sz w:val="24"/>
                <w:szCs w:val="24"/>
                <w:vertAlign w:val="subscript"/>
              </w:rPr>
              <w:t>2</w:t>
            </w:r>
            <w:r>
              <w:rPr>
                <w:rFonts w:ascii="Times New Roman" w:hAnsi="Times New Roman" w:cs="Times New Roman"/>
                <w:color w:val="auto"/>
                <w:sz w:val="24"/>
                <w:szCs w:val="24"/>
              </w:rPr>
              <w:t>、NO</w:t>
            </w:r>
            <w:r>
              <w:rPr>
                <w:rFonts w:ascii="Times New Roman" w:hAnsi="Times New Roman" w:cs="Times New Roman"/>
                <w:color w:val="auto"/>
                <w:sz w:val="24"/>
                <w:szCs w:val="24"/>
                <w:vertAlign w:val="subscript"/>
              </w:rPr>
              <w:t>2</w:t>
            </w:r>
            <w:r>
              <w:rPr>
                <w:rFonts w:ascii="Times New Roman" w:hAnsi="Times New Roman" w:cs="Times New Roman"/>
                <w:color w:val="auto"/>
                <w:sz w:val="24"/>
                <w:szCs w:val="24"/>
              </w:rPr>
              <w:t>、CO 24小时平均浓度第95百分位数浓度达到《环境空气质量标准》（GB3095-2012）及2018修改单中二级标准，PM</w:t>
            </w:r>
            <w:r>
              <w:rPr>
                <w:rFonts w:ascii="Times New Roman" w:hAnsi="Times New Roman" w:cs="Times New Roman"/>
                <w:color w:val="auto"/>
                <w:sz w:val="24"/>
                <w:szCs w:val="24"/>
                <w:vertAlign w:val="subscript"/>
              </w:rPr>
              <w:t>10</w:t>
            </w:r>
            <w:r>
              <w:rPr>
                <w:rFonts w:ascii="Times New Roman" w:hAnsi="Times New Roman" w:cs="Times New Roman"/>
                <w:color w:val="auto"/>
                <w:sz w:val="24"/>
                <w:szCs w:val="24"/>
              </w:rPr>
              <w:t>、PM</w:t>
            </w:r>
            <w:r>
              <w:rPr>
                <w:rFonts w:ascii="Times New Roman" w:hAnsi="Times New Roman" w:cs="Times New Roman"/>
                <w:color w:val="auto"/>
                <w:sz w:val="24"/>
                <w:szCs w:val="24"/>
                <w:vertAlign w:val="subscript"/>
              </w:rPr>
              <w:t>2.5</w:t>
            </w:r>
            <w:r>
              <w:rPr>
                <w:rFonts w:hint="eastAsia" w:ascii="Times New Roman" w:hAnsi="Times New Roman" w:cs="Times New Roman"/>
                <w:color w:val="auto"/>
                <w:sz w:val="24"/>
                <w:szCs w:val="24"/>
                <w:lang w:eastAsia="zh-CN"/>
              </w:rPr>
              <w:t>、</w:t>
            </w:r>
            <w:r>
              <w:rPr>
                <w:rFonts w:ascii="Times New Roman" w:hAnsi="Times New Roman" w:cs="Times New Roman"/>
                <w:color w:val="auto"/>
                <w:sz w:val="24"/>
                <w:szCs w:val="24"/>
              </w:rPr>
              <w:t>O</w:t>
            </w:r>
            <w:r>
              <w:rPr>
                <w:rFonts w:ascii="Times New Roman" w:hAnsi="Times New Roman" w:cs="Times New Roman"/>
                <w:color w:val="auto"/>
                <w:sz w:val="24"/>
                <w:szCs w:val="24"/>
                <w:vertAlign w:val="subscript"/>
              </w:rPr>
              <w:t>3</w:t>
            </w:r>
            <w:r>
              <w:rPr>
                <w:rFonts w:ascii="Times New Roman" w:hAnsi="Times New Roman" w:cs="Times New Roman"/>
                <w:color w:val="auto"/>
                <w:sz w:val="24"/>
                <w:szCs w:val="24"/>
              </w:rPr>
              <w:t>日最大8小时平均浓度第90百分位数超过《环境空气质量标准》（GB3095-2012）二级标准要求，O</w:t>
            </w:r>
            <w:r>
              <w:rPr>
                <w:rFonts w:ascii="Times New Roman" w:hAnsi="Times New Roman" w:cs="Times New Roman"/>
                <w:color w:val="auto"/>
                <w:sz w:val="24"/>
                <w:szCs w:val="24"/>
                <w:vertAlign w:val="subscript"/>
              </w:rPr>
              <w:t>3</w:t>
            </w:r>
            <w:r>
              <w:rPr>
                <w:rFonts w:ascii="Times New Roman" w:hAnsi="Times New Roman" w:cs="Times New Roman"/>
                <w:color w:val="auto"/>
                <w:sz w:val="24"/>
                <w:szCs w:val="24"/>
              </w:rPr>
              <w:t>是该区域主要污染因子。</w:t>
            </w:r>
            <w:r>
              <w:rPr>
                <w:rFonts w:hint="eastAsia" w:ascii="Times New Roman" w:hAnsi="Times New Roman" w:cs="Times New Roman"/>
                <w:color w:val="auto"/>
                <w:sz w:val="24"/>
                <w:szCs w:val="24"/>
              </w:rPr>
              <w:t>为改善廊坊市环境空气质量现状，随着《廊坊市深入打好重污染天气消除、臭氧污染防治、柴油货车污染治理和城市大气污染深度治理攻坚战行动方案》（廊气办字〔2023〕70号）的实施，廊坊市环境空气质量现状逐步得到改善</w:t>
            </w:r>
            <w:r>
              <w:rPr>
                <w:rFonts w:ascii="Times New Roman" w:hAnsi="Times New Roman" w:cs="Times New Roman"/>
                <w:color w:val="auto"/>
                <w:sz w:val="24"/>
                <w:szCs w:val="24"/>
              </w:rPr>
              <w:t>。</w:t>
            </w:r>
          </w:p>
          <w:p w14:paraId="10ADAD40">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eastAsia" w:ascii="Times New Roman" w:hAnsi="Times New Roman" w:cs="Times New Roman"/>
                <w:b/>
                <w:bCs w:val="0"/>
                <w:color w:val="000000"/>
                <w:sz w:val="24"/>
                <w:szCs w:val="24"/>
                <w:highlight w:val="none"/>
                <w:lang w:eastAsia="zh-CN"/>
              </w:rPr>
            </w:pPr>
            <w:r>
              <w:rPr>
                <w:rFonts w:hint="eastAsia" w:ascii="Times New Roman" w:hAnsi="Times New Roman" w:cs="Times New Roman"/>
                <w:b/>
                <w:bCs w:val="0"/>
                <w:color w:val="000000"/>
                <w:sz w:val="24"/>
                <w:szCs w:val="24"/>
                <w:highlight w:val="none"/>
                <w:lang w:eastAsia="zh-CN"/>
              </w:rPr>
              <w:t>（二）其他污染物环境质量现状</w:t>
            </w:r>
          </w:p>
          <w:p w14:paraId="1388953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cs="Times New Roman"/>
                <w:b w:val="0"/>
                <w:bCs/>
                <w:color w:val="000000"/>
                <w:sz w:val="24"/>
                <w:szCs w:val="24"/>
                <w:highlight w:val="none"/>
                <w:lang w:eastAsia="zh-CN"/>
              </w:rPr>
            </w:pPr>
            <w:r>
              <w:rPr>
                <w:rFonts w:hint="eastAsia" w:ascii="Times New Roman" w:hAnsi="Times New Roman" w:cs="Times New Roman"/>
                <w:b w:val="0"/>
                <w:bCs/>
                <w:color w:val="000000"/>
                <w:sz w:val="24"/>
                <w:szCs w:val="24"/>
                <w:highlight w:val="none"/>
                <w:lang w:eastAsia="zh-CN"/>
              </w:rPr>
              <w:t>非甲烷总烃引用《</w:t>
            </w:r>
            <w:r>
              <w:rPr>
                <w:rFonts w:hint="eastAsia" w:ascii="Times New Roman" w:hAnsi="Times New Roman" w:cs="Times New Roman"/>
                <w:color w:val="auto"/>
                <w:sz w:val="24"/>
                <w:lang w:eastAsia="zh-CN"/>
              </w:rPr>
              <w:t>华宇天创能源科技（河北）有限公司</w:t>
            </w:r>
            <w:r>
              <w:rPr>
                <w:rFonts w:hint="eastAsia" w:ascii="Times New Roman" w:hAnsi="Times New Roman" w:cs="Times New Roman"/>
                <w:b w:val="0"/>
                <w:bCs/>
                <w:color w:val="000000"/>
                <w:sz w:val="24"/>
                <w:szCs w:val="24"/>
                <w:highlight w:val="none"/>
                <w:lang w:eastAsia="zh-CN"/>
              </w:rPr>
              <w:t>环境质量现状监测报告》中的非甲烷总烃监测数据为本次评价服务。</w:t>
            </w:r>
            <w:r>
              <w:rPr>
                <w:rFonts w:hint="eastAsia" w:ascii="Times New Roman" w:hAnsi="Times New Roman" w:eastAsia="宋体" w:cs="Times New Roman"/>
                <w:bCs/>
                <w:color w:val="auto"/>
                <w:kern w:val="0"/>
                <w:sz w:val="24"/>
                <w:szCs w:val="21"/>
                <w:highlight w:val="none"/>
                <w:lang w:eastAsia="zh-CN"/>
              </w:rPr>
              <w:t>河北尚源检测技术服务</w:t>
            </w:r>
            <w:r>
              <w:rPr>
                <w:rFonts w:hint="eastAsia" w:ascii="Times New Roman" w:hAnsi="Times New Roman" w:eastAsia="宋体" w:cs="Times New Roman"/>
                <w:bCs/>
                <w:color w:val="auto"/>
                <w:sz w:val="24"/>
                <w:szCs w:val="22"/>
                <w:highlight w:val="none"/>
                <w:lang w:eastAsia="zh-CN"/>
              </w:rPr>
              <w:t>有限公司</w:t>
            </w:r>
            <w:r>
              <w:rPr>
                <w:rFonts w:hint="eastAsia" w:ascii="Times New Roman" w:hAnsi="Times New Roman" w:cs="Times New Roman"/>
                <w:b w:val="0"/>
                <w:bCs/>
                <w:color w:val="000000"/>
                <w:sz w:val="24"/>
                <w:szCs w:val="24"/>
                <w:highlight w:val="none"/>
                <w:lang w:eastAsia="zh-CN"/>
              </w:rPr>
              <w:t>对周边环境空气中非甲烷总烃进行现状监测，出具了监测报告（</w:t>
            </w:r>
            <w:r>
              <w:rPr>
                <w:rFonts w:hint="eastAsia" w:ascii="Times New Roman" w:hAnsi="Times New Roman" w:eastAsia="宋体" w:cs="Times New Roman"/>
                <w:bCs/>
                <w:color w:val="auto"/>
                <w:kern w:val="0"/>
                <w:sz w:val="24"/>
                <w:szCs w:val="21"/>
                <w:highlight w:val="none"/>
                <w:lang w:eastAsia="zh-CN"/>
              </w:rPr>
              <w:t>SYJC2023H0130</w:t>
            </w:r>
            <w:r>
              <w:rPr>
                <w:rFonts w:hint="eastAsia" w:ascii="Times New Roman" w:hAnsi="Times New Roman" w:cs="Times New Roman"/>
                <w:b w:val="0"/>
                <w:bCs/>
                <w:color w:val="000000"/>
                <w:sz w:val="24"/>
                <w:szCs w:val="24"/>
                <w:highlight w:val="none"/>
                <w:lang w:eastAsia="zh-CN"/>
              </w:rPr>
              <w:t>），监测时间为202</w:t>
            </w:r>
            <w:r>
              <w:rPr>
                <w:rFonts w:hint="eastAsia" w:ascii="Times New Roman" w:hAnsi="Times New Roman" w:cs="Times New Roman"/>
                <w:b w:val="0"/>
                <w:bCs/>
                <w:color w:val="000000"/>
                <w:sz w:val="24"/>
                <w:szCs w:val="24"/>
                <w:highlight w:val="none"/>
                <w:lang w:val="en-US" w:eastAsia="zh-CN"/>
              </w:rPr>
              <w:t>3</w:t>
            </w:r>
            <w:r>
              <w:rPr>
                <w:rFonts w:hint="eastAsia" w:ascii="Times New Roman" w:hAnsi="Times New Roman" w:cs="Times New Roman"/>
                <w:b w:val="0"/>
                <w:bCs/>
                <w:color w:val="000000"/>
                <w:sz w:val="24"/>
                <w:szCs w:val="24"/>
                <w:highlight w:val="none"/>
                <w:lang w:eastAsia="zh-CN"/>
              </w:rPr>
              <w:t>年</w:t>
            </w:r>
            <w:r>
              <w:rPr>
                <w:rFonts w:hint="eastAsia" w:ascii="Times New Roman" w:hAnsi="Times New Roman" w:cs="Times New Roman"/>
                <w:b w:val="0"/>
                <w:bCs/>
                <w:color w:val="000000"/>
                <w:sz w:val="24"/>
                <w:szCs w:val="24"/>
                <w:highlight w:val="none"/>
                <w:lang w:val="en-US" w:eastAsia="zh-CN"/>
              </w:rPr>
              <w:t>12</w:t>
            </w:r>
            <w:r>
              <w:rPr>
                <w:rFonts w:hint="eastAsia" w:ascii="Times New Roman" w:hAnsi="Times New Roman" w:cs="Times New Roman"/>
                <w:b w:val="0"/>
                <w:bCs/>
                <w:color w:val="000000"/>
                <w:sz w:val="24"/>
                <w:szCs w:val="24"/>
                <w:highlight w:val="none"/>
                <w:lang w:eastAsia="zh-CN"/>
              </w:rPr>
              <w:t>月</w:t>
            </w:r>
            <w:r>
              <w:rPr>
                <w:rFonts w:hint="eastAsia" w:ascii="Times New Roman" w:hAnsi="Times New Roman" w:cs="Times New Roman"/>
                <w:b w:val="0"/>
                <w:bCs/>
                <w:color w:val="000000"/>
                <w:sz w:val="24"/>
                <w:szCs w:val="24"/>
                <w:highlight w:val="none"/>
                <w:lang w:val="en-US" w:eastAsia="zh-CN"/>
              </w:rPr>
              <w:t>1</w:t>
            </w:r>
            <w:r>
              <w:rPr>
                <w:rFonts w:hint="eastAsia" w:ascii="Times New Roman" w:hAnsi="Times New Roman" w:cs="Times New Roman"/>
                <w:b w:val="0"/>
                <w:bCs/>
                <w:color w:val="000000"/>
                <w:sz w:val="24"/>
                <w:szCs w:val="24"/>
                <w:highlight w:val="none"/>
                <w:lang w:eastAsia="zh-CN"/>
              </w:rPr>
              <w:t>日至202</w:t>
            </w:r>
            <w:r>
              <w:rPr>
                <w:rFonts w:hint="eastAsia" w:ascii="Times New Roman" w:hAnsi="Times New Roman" w:cs="Times New Roman"/>
                <w:b w:val="0"/>
                <w:bCs/>
                <w:color w:val="000000"/>
                <w:sz w:val="24"/>
                <w:szCs w:val="24"/>
                <w:highlight w:val="none"/>
                <w:lang w:val="en-US" w:eastAsia="zh-CN"/>
              </w:rPr>
              <w:t>3</w:t>
            </w:r>
            <w:r>
              <w:rPr>
                <w:rFonts w:hint="eastAsia" w:ascii="Times New Roman" w:hAnsi="Times New Roman" w:cs="Times New Roman"/>
                <w:b w:val="0"/>
                <w:bCs/>
                <w:color w:val="000000"/>
                <w:sz w:val="24"/>
                <w:szCs w:val="24"/>
                <w:highlight w:val="none"/>
                <w:lang w:eastAsia="zh-CN"/>
              </w:rPr>
              <w:t>年</w:t>
            </w:r>
            <w:r>
              <w:rPr>
                <w:rFonts w:hint="eastAsia" w:ascii="Times New Roman" w:hAnsi="Times New Roman" w:cs="Times New Roman"/>
                <w:b w:val="0"/>
                <w:bCs/>
                <w:color w:val="000000"/>
                <w:sz w:val="24"/>
                <w:szCs w:val="24"/>
                <w:highlight w:val="none"/>
                <w:lang w:val="en-US" w:eastAsia="zh-CN"/>
              </w:rPr>
              <w:t>12</w:t>
            </w:r>
            <w:r>
              <w:rPr>
                <w:rFonts w:hint="eastAsia" w:ascii="Times New Roman" w:hAnsi="Times New Roman" w:cs="Times New Roman"/>
                <w:b w:val="0"/>
                <w:bCs/>
                <w:color w:val="000000"/>
                <w:sz w:val="24"/>
                <w:szCs w:val="24"/>
                <w:highlight w:val="none"/>
                <w:lang w:eastAsia="zh-CN"/>
              </w:rPr>
              <w:t>月</w:t>
            </w:r>
            <w:r>
              <w:rPr>
                <w:rFonts w:hint="eastAsia" w:ascii="Times New Roman" w:hAnsi="Times New Roman" w:cs="Times New Roman"/>
                <w:b w:val="0"/>
                <w:bCs/>
                <w:color w:val="000000"/>
                <w:sz w:val="24"/>
                <w:szCs w:val="24"/>
                <w:highlight w:val="none"/>
                <w:lang w:val="en-US" w:eastAsia="zh-CN"/>
              </w:rPr>
              <w:t>3</w:t>
            </w:r>
            <w:r>
              <w:rPr>
                <w:rFonts w:hint="eastAsia" w:ascii="Times New Roman" w:hAnsi="Times New Roman" w:cs="Times New Roman"/>
                <w:b w:val="0"/>
                <w:bCs/>
                <w:color w:val="000000"/>
                <w:sz w:val="24"/>
                <w:szCs w:val="24"/>
                <w:highlight w:val="none"/>
                <w:lang w:eastAsia="zh-CN"/>
              </w:rPr>
              <w:t>日。监测点距离本项目约</w:t>
            </w:r>
            <w:r>
              <w:rPr>
                <w:rFonts w:hint="eastAsia" w:ascii="Times New Roman" w:hAnsi="Times New Roman" w:cs="Times New Roman"/>
                <w:b w:val="0"/>
                <w:bCs/>
                <w:color w:val="000000"/>
                <w:sz w:val="24"/>
                <w:szCs w:val="24"/>
                <w:highlight w:val="none"/>
                <w:lang w:val="en-US" w:eastAsia="zh-CN"/>
              </w:rPr>
              <w:t>1340</w:t>
            </w:r>
            <w:r>
              <w:rPr>
                <w:rFonts w:hint="eastAsia" w:ascii="Times New Roman" w:hAnsi="Times New Roman" w:cs="Times New Roman"/>
                <w:b w:val="0"/>
                <w:bCs/>
                <w:color w:val="000000"/>
                <w:sz w:val="24"/>
                <w:szCs w:val="24"/>
                <w:highlight w:val="none"/>
                <w:lang w:eastAsia="zh-CN"/>
              </w:rPr>
              <w:t>m，</w:t>
            </w:r>
            <w:r>
              <w:rPr>
                <w:rFonts w:hint="eastAsia" w:ascii="Times New Roman" w:hAnsi="Times New Roman" w:cs="Times New Roman"/>
                <w:b w:val="0"/>
                <w:bCs/>
                <w:color w:val="000000"/>
                <w:sz w:val="24"/>
                <w:szCs w:val="24"/>
                <w:highlight w:val="none"/>
                <w:lang w:val="en-US" w:eastAsia="zh-CN"/>
              </w:rPr>
              <w:t>引用监测点位及时间均符合《建设项目环境影响报告表编制技术指南》（污染影响类）（试行）中引用建设项目周边5千米范围内近3年的现有检测数据要求。引用监测报告见附件</w:t>
            </w:r>
            <w:r>
              <w:rPr>
                <w:rFonts w:hint="eastAsia" w:ascii="Times New Roman" w:hAnsi="Times New Roman" w:cs="Times New Roman"/>
                <w:b w:val="0"/>
                <w:bCs/>
                <w:color w:val="000000"/>
                <w:sz w:val="24"/>
                <w:szCs w:val="24"/>
                <w:highlight w:val="none"/>
                <w:lang w:eastAsia="zh-CN"/>
              </w:rPr>
              <w:t>。</w:t>
            </w:r>
          </w:p>
          <w:p w14:paraId="2A231174">
            <w:pPr>
              <w:widowControl w:val="0"/>
              <w:spacing w:line="480" w:lineRule="exact"/>
              <w:ind w:firstLine="480" w:firstLineChars="200"/>
              <w:jc w:val="both"/>
              <w:rPr>
                <w:rFonts w:ascii="Times New Roman" w:hAnsi="Times New Roman" w:eastAsia="宋体" w:cs="Times New Roman"/>
                <w:color w:val="auto"/>
                <w:kern w:val="2"/>
                <w:sz w:val="24"/>
                <w:szCs w:val="24"/>
                <w:highlight w:val="none"/>
                <w:lang w:val="en-US" w:eastAsia="zh-CN" w:bidi="ar-SA"/>
              </w:rPr>
            </w:pPr>
            <w:r>
              <w:rPr>
                <w:rFonts w:ascii="Times New Roman" w:hAnsi="Times New Roman" w:eastAsia="宋体" w:cs="Times New Roman"/>
                <w:color w:val="auto"/>
                <w:kern w:val="2"/>
                <w:sz w:val="24"/>
                <w:szCs w:val="24"/>
                <w:highlight w:val="none"/>
                <w:lang w:val="en-US" w:eastAsia="zh-CN" w:bidi="ar-SA"/>
              </w:rPr>
              <w:t>（1）监测点位</w:t>
            </w:r>
          </w:p>
          <w:p w14:paraId="6D87294B">
            <w:pPr>
              <w:widowControl w:val="0"/>
              <w:spacing w:line="480" w:lineRule="exact"/>
              <w:ind w:firstLine="482" w:firstLineChars="200"/>
              <w:jc w:val="center"/>
              <w:rPr>
                <w:rFonts w:ascii="Times New Roman" w:hAnsi="Times New Roman" w:eastAsia="宋体" w:cs="Times New Roman"/>
                <w:b/>
                <w:bCs/>
                <w:color w:val="auto"/>
                <w:kern w:val="2"/>
                <w:sz w:val="24"/>
                <w:szCs w:val="24"/>
                <w:highlight w:val="none"/>
                <w:lang w:val="en-US" w:eastAsia="zh-CN" w:bidi="ar-SA"/>
              </w:rPr>
            </w:pPr>
            <w:r>
              <w:rPr>
                <w:rFonts w:ascii="Times New Roman" w:hAnsi="Times New Roman" w:eastAsia="宋体" w:cs="Times New Roman"/>
                <w:b/>
                <w:bCs/>
                <w:color w:val="auto"/>
                <w:kern w:val="2"/>
                <w:sz w:val="24"/>
                <w:szCs w:val="24"/>
                <w:highlight w:val="none"/>
                <w:lang w:val="en-US" w:eastAsia="zh-CN" w:bidi="ar-SA"/>
              </w:rPr>
              <w:t>表3-2 大气环境质量现状监测点位</w:t>
            </w:r>
          </w:p>
          <w:tbl>
            <w:tblPr>
              <w:tblStyle w:val="37"/>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483"/>
              <w:gridCol w:w="1970"/>
              <w:gridCol w:w="1813"/>
              <w:gridCol w:w="2118"/>
              <w:gridCol w:w="1134"/>
              <w:gridCol w:w="1393"/>
            </w:tblGrid>
            <w:tr w14:paraId="5BB380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271" w:type="pct"/>
                  <w:noWrap w:val="0"/>
                  <w:vAlign w:val="center"/>
                </w:tcPr>
                <w:p w14:paraId="640C0DAB">
                  <w:pPr>
                    <w:jc w:val="center"/>
                    <w:rPr>
                      <w:rFonts w:ascii="Times New Roman" w:hAnsi="Times New Roman" w:eastAsia="宋体" w:cs="Times New Roman"/>
                      <w:bCs/>
                      <w:color w:val="auto"/>
                      <w:szCs w:val="21"/>
                      <w:highlight w:val="none"/>
                    </w:rPr>
                  </w:pPr>
                  <w:r>
                    <w:rPr>
                      <w:rFonts w:ascii="Times New Roman" w:hAnsi="Times New Roman" w:eastAsia="宋体" w:cs="Times New Roman"/>
                      <w:bCs/>
                      <w:color w:val="auto"/>
                      <w:szCs w:val="21"/>
                      <w:highlight w:val="none"/>
                    </w:rPr>
                    <w:t>序号</w:t>
                  </w:r>
                </w:p>
              </w:tc>
              <w:tc>
                <w:tcPr>
                  <w:tcW w:w="1105" w:type="pct"/>
                  <w:noWrap w:val="0"/>
                  <w:vAlign w:val="center"/>
                </w:tcPr>
                <w:p w14:paraId="31469533">
                  <w:pPr>
                    <w:jc w:val="center"/>
                    <w:rPr>
                      <w:rFonts w:ascii="Times New Roman" w:hAnsi="Times New Roman" w:eastAsia="宋体" w:cs="Times New Roman"/>
                      <w:bCs/>
                      <w:color w:val="auto"/>
                      <w:szCs w:val="21"/>
                      <w:highlight w:val="none"/>
                    </w:rPr>
                  </w:pPr>
                  <w:r>
                    <w:rPr>
                      <w:rFonts w:ascii="Times New Roman" w:hAnsi="Times New Roman" w:eastAsia="宋体" w:cs="Times New Roman"/>
                      <w:bCs/>
                      <w:color w:val="auto"/>
                      <w:szCs w:val="21"/>
                      <w:highlight w:val="none"/>
                    </w:rPr>
                    <w:t>监测点名称</w:t>
                  </w:r>
                </w:p>
              </w:tc>
              <w:tc>
                <w:tcPr>
                  <w:tcW w:w="1017" w:type="pct"/>
                  <w:noWrap w:val="0"/>
                  <w:vAlign w:val="center"/>
                </w:tcPr>
                <w:p w14:paraId="4ACFBD59">
                  <w:pPr>
                    <w:jc w:val="center"/>
                    <w:rPr>
                      <w:rFonts w:ascii="Times New Roman" w:hAnsi="Times New Roman" w:eastAsia="宋体" w:cs="Times New Roman"/>
                      <w:bCs/>
                      <w:color w:val="auto"/>
                      <w:szCs w:val="21"/>
                      <w:highlight w:val="none"/>
                    </w:rPr>
                  </w:pPr>
                  <w:r>
                    <w:rPr>
                      <w:rFonts w:ascii="Times New Roman" w:hAnsi="Times New Roman" w:eastAsia="宋体" w:cs="Times New Roman"/>
                      <w:bCs/>
                      <w:color w:val="auto"/>
                      <w:szCs w:val="21"/>
                      <w:highlight w:val="none"/>
                    </w:rPr>
                    <w:t>监测因子</w:t>
                  </w:r>
                </w:p>
              </w:tc>
              <w:tc>
                <w:tcPr>
                  <w:tcW w:w="1188" w:type="pct"/>
                  <w:noWrap w:val="0"/>
                  <w:vAlign w:val="center"/>
                </w:tcPr>
                <w:p w14:paraId="61BCA1EB">
                  <w:pPr>
                    <w:jc w:val="center"/>
                    <w:rPr>
                      <w:rFonts w:hint="eastAsia" w:ascii="Times New Roman" w:hAnsi="Times New Roman" w:eastAsia="宋体" w:cs="Times New Roman"/>
                      <w:bCs/>
                      <w:color w:val="auto"/>
                      <w:szCs w:val="21"/>
                      <w:highlight w:val="none"/>
                      <w:lang w:eastAsia="zh-CN"/>
                    </w:rPr>
                  </w:pPr>
                  <w:r>
                    <w:rPr>
                      <w:rFonts w:ascii="Times New Roman" w:hAnsi="Times New Roman" w:eastAsia="宋体" w:cs="Times New Roman"/>
                      <w:bCs/>
                      <w:color w:val="auto"/>
                      <w:szCs w:val="21"/>
                      <w:highlight w:val="none"/>
                    </w:rPr>
                    <w:t>监测</w:t>
                  </w:r>
                  <w:r>
                    <w:rPr>
                      <w:rFonts w:hint="eastAsia" w:ascii="Times New Roman" w:hAnsi="Times New Roman" w:eastAsia="宋体" w:cs="Times New Roman"/>
                      <w:bCs/>
                      <w:color w:val="auto"/>
                      <w:szCs w:val="21"/>
                      <w:highlight w:val="none"/>
                      <w:lang w:eastAsia="zh-CN"/>
                    </w:rPr>
                    <w:t>时间</w:t>
                  </w:r>
                </w:p>
              </w:tc>
              <w:tc>
                <w:tcPr>
                  <w:tcW w:w="636" w:type="pct"/>
                  <w:noWrap w:val="0"/>
                  <w:vAlign w:val="center"/>
                </w:tcPr>
                <w:p w14:paraId="1C9C28F8">
                  <w:pPr>
                    <w:jc w:val="center"/>
                    <w:rPr>
                      <w:rFonts w:hint="eastAsia" w:ascii="Times New Roman" w:hAnsi="Times New Roman" w:eastAsia="宋体" w:cs="Times New Roman"/>
                      <w:bCs/>
                      <w:color w:val="auto"/>
                      <w:szCs w:val="21"/>
                      <w:highlight w:val="none"/>
                    </w:rPr>
                  </w:pPr>
                  <w:r>
                    <w:rPr>
                      <w:rFonts w:ascii="Times New Roman" w:hAnsi="Times New Roman" w:eastAsia="宋体" w:cs="Times New Roman"/>
                      <w:bCs/>
                      <w:color w:val="auto"/>
                      <w:szCs w:val="21"/>
                      <w:highlight w:val="none"/>
                    </w:rPr>
                    <w:t>相对</w:t>
                  </w:r>
                  <w:r>
                    <w:rPr>
                      <w:rFonts w:hint="eastAsia" w:ascii="Times New Roman" w:hAnsi="Times New Roman" w:eastAsia="宋体" w:cs="Times New Roman"/>
                      <w:bCs/>
                      <w:color w:val="auto"/>
                      <w:szCs w:val="21"/>
                      <w:highlight w:val="none"/>
                    </w:rPr>
                    <w:t>本项目</w:t>
                  </w:r>
                </w:p>
                <w:p w14:paraId="603C47DC">
                  <w:pPr>
                    <w:jc w:val="center"/>
                    <w:rPr>
                      <w:rFonts w:ascii="Times New Roman" w:hAnsi="Times New Roman" w:eastAsia="宋体" w:cs="Times New Roman"/>
                      <w:bCs/>
                      <w:color w:val="auto"/>
                      <w:szCs w:val="21"/>
                      <w:highlight w:val="none"/>
                    </w:rPr>
                  </w:pPr>
                  <w:r>
                    <w:rPr>
                      <w:rFonts w:ascii="Times New Roman" w:hAnsi="Times New Roman" w:eastAsia="宋体" w:cs="Times New Roman"/>
                      <w:bCs/>
                      <w:color w:val="auto"/>
                      <w:szCs w:val="21"/>
                      <w:highlight w:val="none"/>
                    </w:rPr>
                    <w:t>方位</w:t>
                  </w:r>
                </w:p>
              </w:tc>
              <w:tc>
                <w:tcPr>
                  <w:tcW w:w="781" w:type="pct"/>
                  <w:noWrap w:val="0"/>
                  <w:vAlign w:val="center"/>
                </w:tcPr>
                <w:p w14:paraId="46FAE715">
                  <w:pPr>
                    <w:jc w:val="center"/>
                    <w:rPr>
                      <w:rFonts w:hint="eastAsia" w:ascii="Times New Roman" w:hAnsi="Times New Roman" w:eastAsia="宋体" w:cs="Times New Roman"/>
                      <w:bCs/>
                      <w:color w:val="auto"/>
                      <w:szCs w:val="21"/>
                      <w:highlight w:val="none"/>
                    </w:rPr>
                  </w:pPr>
                  <w:r>
                    <w:rPr>
                      <w:rFonts w:ascii="Times New Roman" w:hAnsi="Times New Roman" w:eastAsia="宋体" w:cs="Times New Roman"/>
                      <w:bCs/>
                      <w:color w:val="auto"/>
                      <w:szCs w:val="21"/>
                      <w:highlight w:val="none"/>
                    </w:rPr>
                    <w:t>相对</w:t>
                  </w:r>
                  <w:r>
                    <w:rPr>
                      <w:rFonts w:hint="eastAsia" w:ascii="Times New Roman" w:hAnsi="Times New Roman" w:eastAsia="宋体" w:cs="Times New Roman"/>
                      <w:bCs/>
                      <w:color w:val="auto"/>
                      <w:szCs w:val="21"/>
                      <w:highlight w:val="none"/>
                    </w:rPr>
                    <w:t>本项目</w:t>
                  </w:r>
                </w:p>
                <w:p w14:paraId="5C5961BD">
                  <w:pPr>
                    <w:jc w:val="center"/>
                    <w:rPr>
                      <w:rFonts w:ascii="Times New Roman" w:hAnsi="Times New Roman" w:eastAsia="宋体" w:cs="Times New Roman"/>
                      <w:bCs/>
                      <w:color w:val="auto"/>
                      <w:szCs w:val="21"/>
                      <w:highlight w:val="none"/>
                    </w:rPr>
                  </w:pPr>
                  <w:r>
                    <w:rPr>
                      <w:rFonts w:ascii="Times New Roman" w:hAnsi="Times New Roman" w:eastAsia="宋体" w:cs="Times New Roman"/>
                      <w:bCs/>
                      <w:color w:val="auto"/>
                      <w:szCs w:val="21"/>
                      <w:highlight w:val="none"/>
                    </w:rPr>
                    <w:t>距离/m</w:t>
                  </w:r>
                </w:p>
              </w:tc>
            </w:tr>
            <w:tr w14:paraId="1EBBE5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3" w:hRule="atLeast"/>
                <w:jc w:val="center"/>
              </w:trPr>
              <w:tc>
                <w:tcPr>
                  <w:tcW w:w="271" w:type="pct"/>
                  <w:noWrap w:val="0"/>
                  <w:vAlign w:val="center"/>
                </w:tcPr>
                <w:p w14:paraId="173372B7">
                  <w:pPr>
                    <w:jc w:val="center"/>
                    <w:rPr>
                      <w:rFonts w:ascii="Times New Roman" w:hAnsi="Times New Roman" w:eastAsia="宋体" w:cs="Times New Roman"/>
                      <w:bCs/>
                      <w:color w:val="auto"/>
                      <w:szCs w:val="21"/>
                      <w:highlight w:val="none"/>
                    </w:rPr>
                  </w:pPr>
                  <w:r>
                    <w:rPr>
                      <w:rFonts w:ascii="Times New Roman" w:hAnsi="Times New Roman" w:eastAsia="宋体" w:cs="Times New Roman"/>
                      <w:bCs/>
                      <w:color w:val="auto"/>
                      <w:szCs w:val="21"/>
                      <w:highlight w:val="none"/>
                    </w:rPr>
                    <w:t>1</w:t>
                  </w:r>
                </w:p>
              </w:tc>
              <w:tc>
                <w:tcPr>
                  <w:tcW w:w="1105" w:type="pct"/>
                  <w:noWrap w:val="0"/>
                  <w:vAlign w:val="center"/>
                </w:tcPr>
                <w:p w14:paraId="56D8EDFC">
                  <w:pPr>
                    <w:widowControl/>
                    <w:jc w:val="center"/>
                    <w:textAlignment w:val="center"/>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里澜城村北</w:t>
                  </w:r>
                </w:p>
                <w:p w14:paraId="38053FBE">
                  <w:pPr>
                    <w:widowControl/>
                    <w:jc w:val="center"/>
                    <w:textAlignment w:val="center"/>
                    <w:rPr>
                      <w:rFonts w:hint="eastAsia" w:ascii="Times New Roman" w:hAnsi="Times New Roman" w:eastAsia="宋体" w:cs="Times New Roman"/>
                      <w:bCs/>
                      <w:color w:val="auto"/>
                      <w:szCs w:val="21"/>
                      <w:highlight w:val="none"/>
                      <w:lang w:eastAsia="zh-CN"/>
                    </w:rPr>
                  </w:pPr>
                  <w:r>
                    <w:rPr>
                      <w:rFonts w:hint="eastAsia" w:ascii="Times New Roman" w:hAnsi="Times New Roman" w:eastAsia="宋体" w:cs="Times New Roman"/>
                      <w:color w:val="auto"/>
                      <w:szCs w:val="21"/>
                      <w:highlight w:val="none"/>
                      <w:lang w:val="en-US" w:eastAsia="zh-CN"/>
                    </w:rPr>
                    <w:t>E116°43′30.56″  N39°12′21.64″</w:t>
                  </w:r>
                </w:p>
              </w:tc>
              <w:tc>
                <w:tcPr>
                  <w:tcW w:w="1017" w:type="pct"/>
                  <w:noWrap w:val="0"/>
                  <w:vAlign w:val="center"/>
                </w:tcPr>
                <w:p w14:paraId="2E0B3C14">
                  <w:pPr>
                    <w:jc w:val="center"/>
                    <w:rPr>
                      <w:rFonts w:ascii="Times New Roman" w:hAnsi="Times New Roman" w:eastAsia="宋体" w:cs="Times New Roman"/>
                      <w:bCs/>
                      <w:color w:val="auto"/>
                      <w:szCs w:val="21"/>
                      <w:highlight w:val="none"/>
                    </w:rPr>
                  </w:pPr>
                  <w:r>
                    <w:rPr>
                      <w:rFonts w:ascii="Times New Roman" w:hAnsi="Times New Roman" w:eastAsia="宋体" w:cs="Times New Roman"/>
                      <w:bCs/>
                      <w:color w:val="auto"/>
                      <w:szCs w:val="21"/>
                      <w:highlight w:val="none"/>
                    </w:rPr>
                    <w:t>非甲烷总烃</w:t>
                  </w:r>
                </w:p>
              </w:tc>
              <w:tc>
                <w:tcPr>
                  <w:tcW w:w="1188" w:type="pct"/>
                  <w:noWrap w:val="0"/>
                  <w:vAlign w:val="center"/>
                </w:tcPr>
                <w:p w14:paraId="0F47F414">
                  <w:pPr>
                    <w:jc w:val="center"/>
                    <w:rPr>
                      <w:rFonts w:hint="default" w:ascii="Times New Roman" w:hAnsi="Times New Roman" w:eastAsia="宋体" w:cs="Times New Roman"/>
                      <w:bCs/>
                      <w:color w:val="auto"/>
                      <w:szCs w:val="21"/>
                      <w:highlight w:val="none"/>
                      <w:lang w:val="en-US" w:eastAsia="zh-CN"/>
                    </w:rPr>
                  </w:pPr>
                  <w:r>
                    <w:rPr>
                      <w:rFonts w:ascii="Times New Roman" w:hAnsi="Times New Roman" w:eastAsia="宋体" w:cs="Times New Roman"/>
                      <w:bCs/>
                      <w:color w:val="auto"/>
                      <w:szCs w:val="21"/>
                      <w:highlight w:val="none"/>
                    </w:rPr>
                    <w:t>202</w:t>
                  </w:r>
                  <w:r>
                    <w:rPr>
                      <w:rFonts w:hint="eastAsia" w:ascii="Times New Roman" w:hAnsi="Times New Roman" w:eastAsia="宋体" w:cs="Times New Roman"/>
                      <w:bCs/>
                      <w:color w:val="auto"/>
                      <w:szCs w:val="21"/>
                      <w:highlight w:val="none"/>
                      <w:lang w:val="en-US" w:eastAsia="zh-CN"/>
                    </w:rPr>
                    <w:t>3</w:t>
                  </w:r>
                  <w:r>
                    <w:rPr>
                      <w:rFonts w:ascii="Times New Roman" w:hAnsi="Times New Roman" w:eastAsia="宋体" w:cs="Times New Roman"/>
                      <w:bCs/>
                      <w:color w:val="auto"/>
                      <w:szCs w:val="21"/>
                      <w:highlight w:val="none"/>
                    </w:rPr>
                    <w:t>.</w:t>
                  </w:r>
                  <w:r>
                    <w:rPr>
                      <w:rFonts w:hint="eastAsia" w:ascii="Times New Roman" w:hAnsi="Times New Roman" w:eastAsia="宋体" w:cs="Times New Roman"/>
                      <w:bCs/>
                      <w:color w:val="auto"/>
                      <w:szCs w:val="21"/>
                      <w:highlight w:val="none"/>
                      <w:lang w:val="en-US" w:eastAsia="zh-CN"/>
                    </w:rPr>
                    <w:t>12</w:t>
                  </w:r>
                  <w:r>
                    <w:rPr>
                      <w:rFonts w:ascii="Times New Roman" w:hAnsi="Times New Roman" w:eastAsia="宋体" w:cs="Times New Roman"/>
                      <w:bCs/>
                      <w:color w:val="auto"/>
                      <w:szCs w:val="21"/>
                      <w:highlight w:val="none"/>
                    </w:rPr>
                    <w:t>.</w:t>
                  </w:r>
                  <w:r>
                    <w:rPr>
                      <w:rFonts w:hint="eastAsia" w:ascii="Times New Roman" w:hAnsi="Times New Roman" w:eastAsia="宋体" w:cs="Times New Roman"/>
                      <w:bCs/>
                      <w:color w:val="auto"/>
                      <w:szCs w:val="21"/>
                      <w:highlight w:val="none"/>
                      <w:lang w:val="en-US" w:eastAsia="zh-CN"/>
                    </w:rPr>
                    <w:t>01</w:t>
                  </w:r>
                  <w:r>
                    <w:rPr>
                      <w:rFonts w:ascii="Times New Roman" w:hAnsi="Times New Roman" w:eastAsia="宋体" w:cs="Times New Roman"/>
                      <w:bCs/>
                      <w:color w:val="auto"/>
                      <w:szCs w:val="21"/>
                      <w:highlight w:val="none"/>
                    </w:rPr>
                    <w:t>-202</w:t>
                  </w:r>
                  <w:r>
                    <w:rPr>
                      <w:rFonts w:hint="eastAsia" w:ascii="Times New Roman" w:hAnsi="Times New Roman" w:eastAsia="宋体" w:cs="Times New Roman"/>
                      <w:bCs/>
                      <w:color w:val="auto"/>
                      <w:szCs w:val="21"/>
                      <w:highlight w:val="none"/>
                      <w:lang w:val="en-US" w:eastAsia="zh-CN"/>
                    </w:rPr>
                    <w:t>3</w:t>
                  </w:r>
                  <w:r>
                    <w:rPr>
                      <w:rFonts w:ascii="Times New Roman" w:hAnsi="Times New Roman" w:eastAsia="宋体" w:cs="Times New Roman"/>
                      <w:bCs/>
                      <w:color w:val="auto"/>
                      <w:szCs w:val="21"/>
                      <w:highlight w:val="none"/>
                    </w:rPr>
                    <w:t>.</w:t>
                  </w:r>
                  <w:r>
                    <w:rPr>
                      <w:rFonts w:hint="eastAsia" w:ascii="Times New Roman" w:hAnsi="Times New Roman" w:eastAsia="宋体" w:cs="Times New Roman"/>
                      <w:bCs/>
                      <w:color w:val="auto"/>
                      <w:szCs w:val="21"/>
                      <w:highlight w:val="none"/>
                      <w:lang w:val="en-US" w:eastAsia="zh-CN"/>
                    </w:rPr>
                    <w:t>12</w:t>
                  </w:r>
                  <w:r>
                    <w:rPr>
                      <w:rFonts w:ascii="Times New Roman" w:hAnsi="Times New Roman" w:eastAsia="宋体" w:cs="Times New Roman"/>
                      <w:bCs/>
                      <w:color w:val="auto"/>
                      <w:szCs w:val="21"/>
                      <w:highlight w:val="none"/>
                    </w:rPr>
                    <w:t>.</w:t>
                  </w:r>
                  <w:r>
                    <w:rPr>
                      <w:rFonts w:hint="eastAsia" w:ascii="Times New Roman" w:hAnsi="Times New Roman" w:eastAsia="宋体" w:cs="Times New Roman"/>
                      <w:bCs/>
                      <w:color w:val="auto"/>
                      <w:szCs w:val="21"/>
                      <w:highlight w:val="none"/>
                      <w:lang w:val="en-US" w:eastAsia="zh-CN"/>
                    </w:rPr>
                    <w:t>03</w:t>
                  </w:r>
                </w:p>
              </w:tc>
              <w:tc>
                <w:tcPr>
                  <w:tcW w:w="636" w:type="pct"/>
                  <w:noWrap w:val="0"/>
                  <w:vAlign w:val="center"/>
                </w:tcPr>
                <w:p w14:paraId="75FD8543">
                  <w:pPr>
                    <w:jc w:val="center"/>
                    <w:rPr>
                      <w:rFonts w:hint="default" w:ascii="Times New Roman" w:hAnsi="Times New Roman" w:eastAsia="宋体" w:cs="Times New Roman"/>
                      <w:bCs/>
                      <w:color w:val="auto"/>
                      <w:szCs w:val="21"/>
                      <w:highlight w:val="none"/>
                      <w:lang w:val="en-US" w:eastAsia="zh-CN"/>
                    </w:rPr>
                  </w:pPr>
                  <w:r>
                    <w:rPr>
                      <w:rFonts w:hint="eastAsia" w:ascii="Times New Roman" w:hAnsi="Times New Roman" w:eastAsia="宋体" w:cs="Times New Roman"/>
                      <w:bCs/>
                      <w:color w:val="auto"/>
                      <w:szCs w:val="21"/>
                      <w:highlight w:val="none"/>
                      <w:lang w:eastAsia="zh-CN"/>
                    </w:rPr>
                    <w:t>南</w:t>
                  </w:r>
                </w:p>
              </w:tc>
              <w:tc>
                <w:tcPr>
                  <w:tcW w:w="781" w:type="pct"/>
                  <w:noWrap w:val="0"/>
                  <w:vAlign w:val="center"/>
                </w:tcPr>
                <w:p w14:paraId="361597EE">
                  <w:pPr>
                    <w:jc w:val="center"/>
                    <w:rPr>
                      <w:rFonts w:hint="default" w:ascii="Times New Roman" w:hAnsi="Times New Roman" w:eastAsia="宋体" w:cs="Times New Roman"/>
                      <w:bCs/>
                      <w:color w:val="auto"/>
                      <w:szCs w:val="21"/>
                      <w:highlight w:val="none"/>
                      <w:lang w:val="en-US" w:eastAsia="zh-CN"/>
                    </w:rPr>
                  </w:pPr>
                  <w:r>
                    <w:rPr>
                      <w:rFonts w:hint="eastAsia" w:ascii="Times New Roman" w:hAnsi="Times New Roman" w:eastAsia="宋体" w:cs="Times New Roman"/>
                      <w:bCs/>
                      <w:color w:val="auto"/>
                      <w:szCs w:val="21"/>
                      <w:highlight w:val="none"/>
                      <w:lang w:val="en-US" w:eastAsia="zh-CN"/>
                    </w:rPr>
                    <w:t>1340</w:t>
                  </w:r>
                </w:p>
              </w:tc>
            </w:tr>
          </w:tbl>
          <w:p w14:paraId="20D59B37">
            <w:pPr>
              <w:widowControl w:val="0"/>
              <w:spacing w:line="480" w:lineRule="exact"/>
              <w:ind w:firstLine="480" w:firstLineChars="200"/>
              <w:jc w:val="both"/>
              <w:rPr>
                <w:rFonts w:ascii="Times New Roman" w:hAnsi="Times New Roman" w:eastAsia="宋体" w:cs="Times New Roman"/>
                <w:color w:val="auto"/>
                <w:kern w:val="2"/>
                <w:sz w:val="24"/>
                <w:szCs w:val="24"/>
                <w:highlight w:val="none"/>
                <w:lang w:val="en-US" w:eastAsia="zh-CN" w:bidi="ar-SA"/>
              </w:rPr>
            </w:pPr>
            <w:r>
              <w:rPr>
                <w:rFonts w:ascii="Times New Roman" w:hAnsi="Times New Roman" w:eastAsia="宋体" w:cs="Times New Roman"/>
                <w:color w:val="auto"/>
                <w:kern w:val="2"/>
                <w:sz w:val="24"/>
                <w:szCs w:val="24"/>
                <w:highlight w:val="none"/>
                <w:lang w:val="en-US" w:eastAsia="zh-CN" w:bidi="ar-SA"/>
              </w:rPr>
              <w:t>（2）监测频次：非甲烷总烃监测时间为</w:t>
            </w:r>
            <w:r>
              <w:rPr>
                <w:rFonts w:ascii="Times New Roman" w:hAnsi="Times New Roman" w:eastAsia="宋体" w:cs="Times New Roman"/>
                <w:color w:val="auto"/>
                <w:kern w:val="0"/>
                <w:sz w:val="24"/>
                <w:szCs w:val="21"/>
                <w:highlight w:val="none"/>
                <w:lang w:val="en-US" w:eastAsia="zh-CN" w:bidi="ar"/>
              </w:rPr>
              <w:t>202</w:t>
            </w:r>
            <w:r>
              <w:rPr>
                <w:rFonts w:hint="eastAsia" w:ascii="Times New Roman" w:hAnsi="Times New Roman" w:eastAsia="宋体" w:cs="Times New Roman"/>
                <w:color w:val="auto"/>
                <w:kern w:val="0"/>
                <w:sz w:val="24"/>
                <w:szCs w:val="21"/>
                <w:highlight w:val="none"/>
                <w:lang w:val="en-US" w:eastAsia="zh-CN" w:bidi="ar"/>
              </w:rPr>
              <w:t>3</w:t>
            </w:r>
            <w:r>
              <w:rPr>
                <w:rFonts w:ascii="Times New Roman" w:hAnsi="Times New Roman" w:eastAsia="宋体" w:cs="Times New Roman"/>
                <w:color w:val="auto"/>
                <w:kern w:val="0"/>
                <w:sz w:val="24"/>
                <w:szCs w:val="21"/>
                <w:highlight w:val="none"/>
                <w:lang w:val="en-US" w:eastAsia="zh-CN" w:bidi="ar"/>
              </w:rPr>
              <w:t>年</w:t>
            </w:r>
            <w:r>
              <w:rPr>
                <w:rFonts w:hint="eastAsia" w:ascii="Times New Roman" w:hAnsi="Times New Roman" w:eastAsia="宋体" w:cs="Times New Roman"/>
                <w:color w:val="auto"/>
                <w:kern w:val="0"/>
                <w:sz w:val="24"/>
                <w:szCs w:val="21"/>
                <w:highlight w:val="none"/>
                <w:lang w:val="en-US" w:eastAsia="zh-CN" w:bidi="ar"/>
              </w:rPr>
              <w:t>12</w:t>
            </w:r>
            <w:r>
              <w:rPr>
                <w:rFonts w:ascii="Times New Roman" w:hAnsi="Times New Roman" w:eastAsia="宋体" w:cs="Times New Roman"/>
                <w:color w:val="auto"/>
                <w:kern w:val="0"/>
                <w:sz w:val="24"/>
                <w:szCs w:val="21"/>
                <w:highlight w:val="none"/>
                <w:lang w:val="en-US" w:eastAsia="zh-CN" w:bidi="ar"/>
              </w:rPr>
              <w:t>月</w:t>
            </w:r>
            <w:r>
              <w:rPr>
                <w:rFonts w:hint="eastAsia" w:ascii="Times New Roman" w:hAnsi="Times New Roman" w:eastAsia="宋体" w:cs="Times New Roman"/>
                <w:color w:val="auto"/>
                <w:kern w:val="0"/>
                <w:sz w:val="24"/>
                <w:szCs w:val="21"/>
                <w:highlight w:val="none"/>
                <w:lang w:val="en-US" w:eastAsia="zh-CN" w:bidi="ar"/>
              </w:rPr>
              <w:t>1</w:t>
            </w:r>
            <w:r>
              <w:rPr>
                <w:rFonts w:ascii="Times New Roman" w:hAnsi="Times New Roman" w:eastAsia="宋体" w:cs="Times New Roman"/>
                <w:color w:val="auto"/>
                <w:kern w:val="0"/>
                <w:sz w:val="24"/>
                <w:szCs w:val="21"/>
                <w:highlight w:val="none"/>
                <w:lang w:val="en-US" w:eastAsia="zh-CN" w:bidi="ar"/>
              </w:rPr>
              <w:t>日-202</w:t>
            </w:r>
            <w:r>
              <w:rPr>
                <w:rFonts w:hint="eastAsia" w:ascii="Times New Roman" w:hAnsi="Times New Roman" w:eastAsia="宋体" w:cs="Times New Roman"/>
                <w:color w:val="auto"/>
                <w:kern w:val="0"/>
                <w:sz w:val="24"/>
                <w:szCs w:val="21"/>
                <w:highlight w:val="none"/>
                <w:lang w:val="en-US" w:eastAsia="zh-CN" w:bidi="ar"/>
              </w:rPr>
              <w:t>3</w:t>
            </w:r>
            <w:r>
              <w:rPr>
                <w:rFonts w:ascii="Times New Roman" w:hAnsi="Times New Roman" w:eastAsia="宋体" w:cs="Times New Roman"/>
                <w:color w:val="auto"/>
                <w:kern w:val="0"/>
                <w:sz w:val="24"/>
                <w:szCs w:val="21"/>
                <w:highlight w:val="none"/>
                <w:lang w:val="en-US" w:eastAsia="zh-CN" w:bidi="ar"/>
              </w:rPr>
              <w:t>年</w:t>
            </w:r>
            <w:r>
              <w:rPr>
                <w:rFonts w:hint="eastAsia" w:ascii="Times New Roman" w:hAnsi="Times New Roman" w:eastAsia="宋体" w:cs="Times New Roman"/>
                <w:color w:val="auto"/>
                <w:kern w:val="0"/>
                <w:sz w:val="24"/>
                <w:szCs w:val="21"/>
                <w:highlight w:val="none"/>
                <w:lang w:val="en-US" w:eastAsia="zh-CN" w:bidi="ar"/>
              </w:rPr>
              <w:t>12</w:t>
            </w:r>
            <w:r>
              <w:rPr>
                <w:rFonts w:ascii="Times New Roman" w:hAnsi="Times New Roman" w:eastAsia="宋体" w:cs="Times New Roman"/>
                <w:color w:val="auto"/>
                <w:kern w:val="0"/>
                <w:sz w:val="24"/>
                <w:szCs w:val="21"/>
                <w:highlight w:val="none"/>
                <w:lang w:val="en-US" w:eastAsia="zh-CN" w:bidi="ar"/>
              </w:rPr>
              <w:t>月</w:t>
            </w:r>
            <w:r>
              <w:rPr>
                <w:rFonts w:hint="eastAsia" w:ascii="Times New Roman" w:hAnsi="Times New Roman" w:eastAsia="宋体" w:cs="Times New Roman"/>
                <w:color w:val="auto"/>
                <w:kern w:val="0"/>
                <w:sz w:val="24"/>
                <w:szCs w:val="21"/>
                <w:highlight w:val="none"/>
                <w:lang w:val="en-US" w:eastAsia="zh-CN" w:bidi="ar"/>
              </w:rPr>
              <w:t>3</w:t>
            </w:r>
            <w:r>
              <w:rPr>
                <w:rFonts w:ascii="Times New Roman" w:hAnsi="Times New Roman" w:eastAsia="宋体" w:cs="Times New Roman"/>
                <w:color w:val="auto"/>
                <w:kern w:val="0"/>
                <w:sz w:val="24"/>
                <w:szCs w:val="21"/>
                <w:highlight w:val="none"/>
                <w:lang w:val="en-US" w:eastAsia="zh-CN" w:bidi="ar"/>
              </w:rPr>
              <w:t>日。4次/天，连续</w:t>
            </w:r>
            <w:r>
              <w:rPr>
                <w:rFonts w:hint="eastAsia" w:ascii="Times New Roman" w:hAnsi="Times New Roman" w:eastAsia="宋体" w:cs="Times New Roman"/>
                <w:color w:val="auto"/>
                <w:kern w:val="0"/>
                <w:sz w:val="24"/>
                <w:szCs w:val="21"/>
                <w:highlight w:val="none"/>
                <w:lang w:val="en-US" w:eastAsia="zh-CN" w:bidi="ar"/>
              </w:rPr>
              <w:t>3</w:t>
            </w:r>
            <w:r>
              <w:rPr>
                <w:rFonts w:ascii="Times New Roman" w:hAnsi="Times New Roman" w:eastAsia="宋体" w:cs="Times New Roman"/>
                <w:color w:val="auto"/>
                <w:kern w:val="0"/>
                <w:sz w:val="24"/>
                <w:szCs w:val="21"/>
                <w:highlight w:val="none"/>
                <w:lang w:val="en-US" w:eastAsia="zh-CN" w:bidi="ar"/>
              </w:rPr>
              <w:t>天，即每天02、08、14、20时采样</w:t>
            </w:r>
            <w:r>
              <w:rPr>
                <w:rFonts w:ascii="Times New Roman" w:hAnsi="Times New Roman" w:eastAsia="宋体" w:cs="Times New Roman"/>
                <w:color w:val="auto"/>
                <w:kern w:val="2"/>
                <w:sz w:val="24"/>
                <w:szCs w:val="24"/>
                <w:highlight w:val="none"/>
                <w:lang w:val="en-US" w:eastAsia="zh-CN" w:bidi="ar-SA"/>
              </w:rPr>
              <w:t>。</w:t>
            </w:r>
          </w:p>
          <w:p w14:paraId="696C6384">
            <w:pPr>
              <w:widowControl w:val="0"/>
              <w:spacing w:line="480" w:lineRule="exact"/>
              <w:ind w:firstLine="480" w:firstLineChars="200"/>
              <w:jc w:val="both"/>
              <w:rPr>
                <w:rFonts w:ascii="Times New Roman" w:hAnsi="Times New Roman" w:eastAsia="宋体" w:cs="Times New Roman"/>
                <w:color w:val="auto"/>
                <w:kern w:val="2"/>
                <w:sz w:val="24"/>
                <w:szCs w:val="24"/>
                <w:highlight w:val="none"/>
                <w:lang w:val="en-US" w:eastAsia="zh-CN" w:bidi="ar-SA"/>
              </w:rPr>
            </w:pPr>
            <w:r>
              <w:rPr>
                <w:rFonts w:ascii="Times New Roman" w:hAnsi="Times New Roman" w:eastAsia="宋体" w:cs="Times New Roman"/>
                <w:color w:val="auto"/>
                <w:kern w:val="2"/>
                <w:sz w:val="24"/>
                <w:szCs w:val="24"/>
                <w:highlight w:val="none"/>
                <w:lang w:val="en-US" w:eastAsia="zh-CN" w:bidi="ar-SA"/>
              </w:rPr>
              <w:t>（3）分析方法：采样及分析方法均按照《环境监测技术规范》中有关规定执行。</w:t>
            </w:r>
          </w:p>
          <w:p w14:paraId="29ABAB6D">
            <w:pPr>
              <w:widowControl w:val="0"/>
              <w:spacing w:line="480" w:lineRule="exact"/>
              <w:ind w:firstLine="480" w:firstLineChars="200"/>
              <w:jc w:val="both"/>
              <w:rPr>
                <w:rFonts w:ascii="Times New Roman" w:hAnsi="Times New Roman" w:eastAsia="宋体" w:cs="Times New Roman"/>
                <w:color w:val="auto"/>
                <w:kern w:val="2"/>
                <w:sz w:val="24"/>
                <w:szCs w:val="24"/>
                <w:highlight w:val="none"/>
                <w:lang w:val="en-US" w:eastAsia="zh-CN" w:bidi="ar-SA"/>
              </w:rPr>
            </w:pPr>
            <w:r>
              <w:rPr>
                <w:rFonts w:ascii="Times New Roman" w:hAnsi="Times New Roman" w:eastAsia="宋体" w:cs="Times New Roman"/>
                <w:color w:val="auto"/>
                <w:kern w:val="2"/>
                <w:sz w:val="24"/>
                <w:szCs w:val="24"/>
                <w:highlight w:val="none"/>
                <w:lang w:val="en-US" w:eastAsia="zh-CN" w:bidi="ar-SA"/>
              </w:rPr>
              <w:t>（4）监测结果</w:t>
            </w:r>
          </w:p>
          <w:p w14:paraId="5E6FB8A5">
            <w:pPr>
              <w:widowControl w:val="0"/>
              <w:spacing w:line="480" w:lineRule="exact"/>
              <w:ind w:firstLine="480" w:firstLineChars="200"/>
              <w:jc w:val="both"/>
              <w:rPr>
                <w:rFonts w:ascii="Times New Roman" w:hAnsi="Times New Roman" w:eastAsia="宋体" w:cs="Times New Roman"/>
                <w:color w:val="auto"/>
                <w:kern w:val="2"/>
                <w:sz w:val="24"/>
                <w:szCs w:val="24"/>
                <w:highlight w:val="none"/>
                <w:lang w:val="en-US" w:eastAsia="zh-CN" w:bidi="ar-SA"/>
              </w:rPr>
            </w:pPr>
            <w:r>
              <w:rPr>
                <w:rFonts w:ascii="Times New Roman" w:hAnsi="Times New Roman" w:eastAsia="宋体" w:cs="Times New Roman"/>
                <w:color w:val="auto"/>
                <w:kern w:val="2"/>
                <w:sz w:val="24"/>
                <w:szCs w:val="24"/>
                <w:highlight w:val="none"/>
                <w:lang w:val="en-US" w:eastAsia="zh-CN" w:bidi="ar-SA"/>
              </w:rPr>
              <w:t>大气环境质量监测结果如下表所示：</w:t>
            </w:r>
          </w:p>
          <w:p w14:paraId="08FFDA85">
            <w:pPr>
              <w:widowControl w:val="0"/>
              <w:snapToGrid w:val="0"/>
              <w:spacing w:line="240" w:lineRule="auto"/>
              <w:ind w:firstLine="0" w:firstLineChars="0"/>
              <w:jc w:val="center"/>
              <w:rPr>
                <w:rFonts w:ascii="Times New Roman" w:hAnsi="Times New Roman" w:eastAsia="宋体" w:cs="Times New Roman"/>
                <w:b/>
                <w:bCs/>
                <w:color w:val="auto"/>
                <w:kern w:val="2"/>
                <w:sz w:val="24"/>
                <w:szCs w:val="24"/>
                <w:highlight w:val="none"/>
                <w:lang w:val="en-US" w:eastAsia="zh-CN" w:bidi="ar-SA"/>
              </w:rPr>
            </w:pPr>
            <w:r>
              <w:rPr>
                <w:rFonts w:ascii="Times New Roman" w:hAnsi="Times New Roman" w:eastAsia="宋体" w:cs="Times New Roman"/>
                <w:b/>
                <w:bCs/>
                <w:color w:val="auto"/>
                <w:kern w:val="2"/>
                <w:sz w:val="24"/>
                <w:szCs w:val="24"/>
                <w:highlight w:val="none"/>
                <w:lang w:val="en-US" w:eastAsia="zh-CN" w:bidi="ar-SA"/>
              </w:rPr>
              <w:t>表3-3  现状监测数据汇总表</w:t>
            </w:r>
          </w:p>
          <w:tbl>
            <w:tblPr>
              <w:tblStyle w:val="3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05"/>
              <w:gridCol w:w="3432"/>
              <w:gridCol w:w="2479"/>
            </w:tblGrid>
            <w:tr w14:paraId="7DDB7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1685" w:type="pct"/>
                  <w:vMerge w:val="restart"/>
                  <w:noWrap w:val="0"/>
                  <w:vAlign w:val="center"/>
                </w:tcPr>
                <w:p w14:paraId="5E45011B">
                  <w:pPr>
                    <w:spacing w:line="240" w:lineRule="exact"/>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检测项目</w:t>
                  </w:r>
                </w:p>
              </w:tc>
              <w:tc>
                <w:tcPr>
                  <w:tcW w:w="1924" w:type="pct"/>
                  <w:vMerge w:val="restart"/>
                  <w:noWrap w:val="0"/>
                  <w:vAlign w:val="center"/>
                </w:tcPr>
                <w:p w14:paraId="028FCB16">
                  <w:pPr>
                    <w:spacing w:line="240" w:lineRule="exact"/>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采样时间</w:t>
                  </w:r>
                </w:p>
              </w:tc>
              <w:tc>
                <w:tcPr>
                  <w:tcW w:w="1390" w:type="pct"/>
                  <w:noWrap w:val="0"/>
                  <w:vAlign w:val="center"/>
                </w:tcPr>
                <w:p w14:paraId="28DD227F">
                  <w:pPr>
                    <w:spacing w:line="240" w:lineRule="exact"/>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采样点位及检测结果</w:t>
                  </w:r>
                </w:p>
              </w:tc>
            </w:tr>
            <w:tr w14:paraId="19D913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1685" w:type="pct"/>
                  <w:vMerge w:val="continue"/>
                  <w:noWrap w:val="0"/>
                  <w:vAlign w:val="center"/>
                </w:tcPr>
                <w:p w14:paraId="2E25C1F6">
                  <w:pPr>
                    <w:spacing w:line="240" w:lineRule="exact"/>
                    <w:jc w:val="center"/>
                    <w:rPr>
                      <w:rFonts w:ascii="Times New Roman" w:hAnsi="Times New Roman" w:eastAsia="宋体" w:cs="Times New Roman"/>
                      <w:b/>
                      <w:color w:val="auto"/>
                      <w:szCs w:val="21"/>
                      <w:highlight w:val="none"/>
                    </w:rPr>
                  </w:pPr>
                </w:p>
              </w:tc>
              <w:tc>
                <w:tcPr>
                  <w:tcW w:w="1924" w:type="pct"/>
                  <w:vMerge w:val="continue"/>
                  <w:noWrap w:val="0"/>
                  <w:vAlign w:val="top"/>
                </w:tcPr>
                <w:p w14:paraId="47ACC214">
                  <w:pPr>
                    <w:spacing w:line="240" w:lineRule="exact"/>
                    <w:jc w:val="center"/>
                    <w:rPr>
                      <w:rFonts w:ascii="Times New Roman" w:hAnsi="Times New Roman" w:eastAsia="宋体" w:cs="Times New Roman"/>
                      <w:b/>
                      <w:color w:val="auto"/>
                      <w:szCs w:val="21"/>
                      <w:highlight w:val="none"/>
                    </w:rPr>
                  </w:pPr>
                </w:p>
              </w:tc>
              <w:tc>
                <w:tcPr>
                  <w:tcW w:w="1390" w:type="pct"/>
                  <w:noWrap w:val="0"/>
                  <w:vAlign w:val="center"/>
                </w:tcPr>
                <w:p w14:paraId="2EFD0390">
                  <w:pPr>
                    <w:spacing w:line="0" w:lineRule="atLeast"/>
                    <w:jc w:val="center"/>
                    <w:rPr>
                      <w:rFonts w:ascii="Times New Roman" w:hAnsi="Times New Roman" w:eastAsia="宋体" w:cs="Times New Roman"/>
                      <w:b/>
                      <w:bCs/>
                      <w:color w:val="auto"/>
                      <w:szCs w:val="21"/>
                      <w:highlight w:val="none"/>
                    </w:rPr>
                  </w:pPr>
                  <w:r>
                    <w:rPr>
                      <w:rFonts w:hint="eastAsia" w:ascii="Times New Roman" w:hAnsi="Times New Roman" w:eastAsia="宋体" w:cs="Times New Roman"/>
                      <w:b/>
                      <w:bCs/>
                      <w:color w:val="auto"/>
                      <w:szCs w:val="21"/>
                      <w:highlight w:val="none"/>
                      <w:lang w:val="en-US" w:eastAsia="zh-CN"/>
                    </w:rPr>
                    <w:t>里澜城村北</w:t>
                  </w:r>
                </w:p>
              </w:tc>
            </w:tr>
            <w:tr w14:paraId="0F502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1685" w:type="pct"/>
                  <w:noWrap w:val="0"/>
                  <w:vAlign w:val="center"/>
                </w:tcPr>
                <w:p w14:paraId="759C874C">
                  <w:pPr>
                    <w:spacing w:line="240" w:lineRule="exact"/>
                    <w:jc w:val="center"/>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非甲烷总烃（以碳计）（mg/m³）</w:t>
                  </w:r>
                </w:p>
              </w:tc>
              <w:tc>
                <w:tcPr>
                  <w:tcW w:w="1924" w:type="pct"/>
                  <w:noWrap w:val="0"/>
                  <w:vAlign w:val="center"/>
                </w:tcPr>
                <w:p w14:paraId="0EED5BA1">
                  <w:pPr>
                    <w:spacing w:line="200" w:lineRule="exact"/>
                    <w:jc w:val="center"/>
                    <w:rPr>
                      <w:rFonts w:ascii="Times New Roman" w:hAnsi="Times New Roman" w:eastAsia="宋体" w:cs="Times New Roman"/>
                      <w:color w:val="auto"/>
                      <w:szCs w:val="21"/>
                      <w:highlight w:val="none"/>
                    </w:rPr>
                  </w:pPr>
                  <w:r>
                    <w:rPr>
                      <w:rFonts w:ascii="Times New Roman" w:hAnsi="Times New Roman" w:eastAsia="宋体" w:cs="Times New Roman"/>
                      <w:bCs/>
                      <w:color w:val="auto"/>
                      <w:szCs w:val="21"/>
                      <w:highlight w:val="none"/>
                    </w:rPr>
                    <w:t>202</w:t>
                  </w:r>
                  <w:r>
                    <w:rPr>
                      <w:rFonts w:hint="eastAsia" w:ascii="Times New Roman" w:hAnsi="Times New Roman" w:eastAsia="宋体" w:cs="Times New Roman"/>
                      <w:bCs/>
                      <w:color w:val="auto"/>
                      <w:szCs w:val="21"/>
                      <w:highlight w:val="none"/>
                      <w:lang w:val="en-US" w:eastAsia="zh-CN"/>
                    </w:rPr>
                    <w:t>3</w:t>
                  </w:r>
                  <w:r>
                    <w:rPr>
                      <w:rFonts w:ascii="Times New Roman" w:hAnsi="Times New Roman" w:eastAsia="宋体" w:cs="Times New Roman"/>
                      <w:bCs/>
                      <w:color w:val="auto"/>
                      <w:szCs w:val="21"/>
                      <w:highlight w:val="none"/>
                    </w:rPr>
                    <w:t>.</w:t>
                  </w:r>
                  <w:r>
                    <w:rPr>
                      <w:rFonts w:hint="eastAsia" w:ascii="Times New Roman" w:hAnsi="Times New Roman" w:eastAsia="宋体" w:cs="Times New Roman"/>
                      <w:bCs/>
                      <w:color w:val="auto"/>
                      <w:szCs w:val="21"/>
                      <w:highlight w:val="none"/>
                      <w:lang w:val="en-US" w:eastAsia="zh-CN"/>
                    </w:rPr>
                    <w:t>12</w:t>
                  </w:r>
                  <w:r>
                    <w:rPr>
                      <w:rFonts w:ascii="Times New Roman" w:hAnsi="Times New Roman" w:eastAsia="宋体" w:cs="Times New Roman"/>
                      <w:bCs/>
                      <w:color w:val="auto"/>
                      <w:szCs w:val="21"/>
                      <w:highlight w:val="none"/>
                    </w:rPr>
                    <w:t>.</w:t>
                  </w:r>
                  <w:r>
                    <w:rPr>
                      <w:rFonts w:hint="eastAsia" w:ascii="Times New Roman" w:hAnsi="Times New Roman" w:eastAsia="宋体" w:cs="Times New Roman"/>
                      <w:bCs/>
                      <w:color w:val="auto"/>
                      <w:szCs w:val="21"/>
                      <w:highlight w:val="none"/>
                      <w:lang w:val="en-US" w:eastAsia="zh-CN"/>
                    </w:rPr>
                    <w:t>1</w:t>
                  </w:r>
                  <w:r>
                    <w:rPr>
                      <w:rFonts w:ascii="Times New Roman" w:hAnsi="Times New Roman" w:eastAsia="宋体" w:cs="Times New Roman"/>
                      <w:bCs/>
                      <w:color w:val="auto"/>
                      <w:szCs w:val="21"/>
                      <w:highlight w:val="none"/>
                    </w:rPr>
                    <w:t>-202</w:t>
                  </w:r>
                  <w:r>
                    <w:rPr>
                      <w:rFonts w:hint="eastAsia" w:ascii="Times New Roman" w:hAnsi="Times New Roman" w:eastAsia="宋体" w:cs="Times New Roman"/>
                      <w:bCs/>
                      <w:color w:val="auto"/>
                      <w:szCs w:val="21"/>
                      <w:highlight w:val="none"/>
                      <w:lang w:val="en-US" w:eastAsia="zh-CN"/>
                    </w:rPr>
                    <w:t>3</w:t>
                  </w:r>
                  <w:r>
                    <w:rPr>
                      <w:rFonts w:ascii="Times New Roman" w:hAnsi="Times New Roman" w:eastAsia="宋体" w:cs="Times New Roman"/>
                      <w:bCs/>
                      <w:color w:val="auto"/>
                      <w:szCs w:val="21"/>
                      <w:highlight w:val="none"/>
                    </w:rPr>
                    <w:t>.</w:t>
                  </w:r>
                  <w:r>
                    <w:rPr>
                      <w:rFonts w:hint="eastAsia" w:ascii="Times New Roman" w:hAnsi="Times New Roman" w:eastAsia="宋体" w:cs="Times New Roman"/>
                      <w:bCs/>
                      <w:color w:val="auto"/>
                      <w:szCs w:val="21"/>
                      <w:highlight w:val="none"/>
                      <w:lang w:val="en-US" w:eastAsia="zh-CN"/>
                    </w:rPr>
                    <w:t>12</w:t>
                  </w:r>
                  <w:r>
                    <w:rPr>
                      <w:rFonts w:ascii="Times New Roman" w:hAnsi="Times New Roman" w:eastAsia="宋体" w:cs="Times New Roman"/>
                      <w:bCs/>
                      <w:color w:val="auto"/>
                      <w:szCs w:val="21"/>
                      <w:highlight w:val="none"/>
                    </w:rPr>
                    <w:t>.</w:t>
                  </w:r>
                  <w:r>
                    <w:rPr>
                      <w:rFonts w:hint="eastAsia" w:ascii="Times New Roman" w:hAnsi="Times New Roman" w:eastAsia="宋体" w:cs="Times New Roman"/>
                      <w:bCs/>
                      <w:color w:val="auto"/>
                      <w:szCs w:val="21"/>
                      <w:highlight w:val="none"/>
                      <w:lang w:val="en-US" w:eastAsia="zh-CN"/>
                    </w:rPr>
                    <w:t>3</w:t>
                  </w:r>
                </w:p>
              </w:tc>
              <w:tc>
                <w:tcPr>
                  <w:tcW w:w="1390" w:type="pct"/>
                  <w:noWrap w:val="0"/>
                  <w:vAlign w:val="center"/>
                </w:tcPr>
                <w:p w14:paraId="3DFBC958">
                  <w:pPr>
                    <w:spacing w:line="200" w:lineRule="exact"/>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0.80</w:t>
                  </w:r>
                  <w:r>
                    <w:rPr>
                      <w:rFonts w:hint="eastAsia" w:ascii="Times New Roman" w:hAnsi="Times New Roman" w:eastAsia="宋体" w:cs="Times New Roman"/>
                      <w:color w:val="auto"/>
                      <w:szCs w:val="21"/>
                      <w:highlight w:val="none"/>
                    </w:rPr>
                    <w:t>~</w:t>
                  </w:r>
                  <w:r>
                    <w:rPr>
                      <w:rFonts w:hint="eastAsia" w:ascii="Times New Roman" w:hAnsi="Times New Roman" w:eastAsia="宋体" w:cs="Times New Roman"/>
                      <w:color w:val="auto"/>
                      <w:szCs w:val="21"/>
                      <w:highlight w:val="none"/>
                      <w:lang w:val="en-US" w:eastAsia="zh-CN"/>
                    </w:rPr>
                    <w:t>0.86</w:t>
                  </w:r>
                </w:p>
              </w:tc>
            </w:tr>
          </w:tbl>
          <w:p w14:paraId="07B5ABF9">
            <w:pPr>
              <w:widowControl w:val="0"/>
              <w:spacing w:line="480" w:lineRule="exact"/>
              <w:ind w:firstLine="480" w:firstLineChars="200"/>
              <w:jc w:val="both"/>
              <w:rPr>
                <w:rFonts w:ascii="Times New Roman" w:hAnsi="Times New Roman" w:eastAsia="宋体" w:cs="Times New Roman"/>
                <w:color w:val="auto"/>
                <w:kern w:val="2"/>
                <w:sz w:val="24"/>
                <w:szCs w:val="24"/>
                <w:highlight w:val="none"/>
                <w:lang w:val="en-US" w:eastAsia="zh-CN" w:bidi="ar-SA"/>
              </w:rPr>
            </w:pPr>
            <w:r>
              <w:rPr>
                <w:rFonts w:ascii="Times New Roman" w:hAnsi="Times New Roman" w:eastAsia="宋体" w:cs="Times New Roman"/>
                <w:color w:val="auto"/>
                <w:kern w:val="2"/>
                <w:sz w:val="24"/>
                <w:szCs w:val="24"/>
                <w:highlight w:val="none"/>
                <w:lang w:val="en-US" w:eastAsia="zh-CN" w:bidi="ar-SA"/>
              </w:rPr>
              <w:t>（</w:t>
            </w:r>
            <w:r>
              <w:rPr>
                <w:rFonts w:hint="eastAsia" w:ascii="Times New Roman" w:hAnsi="Times New Roman" w:eastAsia="宋体" w:cs="Times New Roman"/>
                <w:color w:val="auto"/>
                <w:kern w:val="2"/>
                <w:sz w:val="24"/>
                <w:szCs w:val="24"/>
                <w:highlight w:val="none"/>
                <w:lang w:val="en-US" w:eastAsia="zh-CN" w:bidi="ar-SA"/>
              </w:rPr>
              <w:t>5</w:t>
            </w:r>
            <w:r>
              <w:rPr>
                <w:rFonts w:ascii="Times New Roman" w:hAnsi="Times New Roman" w:eastAsia="宋体" w:cs="Times New Roman"/>
                <w:color w:val="auto"/>
                <w:kern w:val="2"/>
                <w:sz w:val="24"/>
                <w:szCs w:val="24"/>
                <w:highlight w:val="none"/>
                <w:lang w:val="en-US" w:eastAsia="zh-CN" w:bidi="ar-SA"/>
              </w:rPr>
              <w:t>）评价标准：</w:t>
            </w:r>
          </w:p>
          <w:p w14:paraId="74FE2F94">
            <w:pPr>
              <w:widowControl w:val="0"/>
              <w:spacing w:line="480" w:lineRule="exact"/>
              <w:ind w:firstLine="480" w:firstLineChars="200"/>
              <w:jc w:val="both"/>
              <w:rPr>
                <w:rFonts w:ascii="Times New Roman" w:hAnsi="Times New Roman" w:eastAsia="宋体" w:cs="Times New Roman"/>
                <w:color w:val="auto"/>
                <w:kern w:val="2"/>
                <w:sz w:val="24"/>
                <w:szCs w:val="24"/>
                <w:highlight w:val="none"/>
                <w:lang w:val="en-US" w:eastAsia="zh-CN" w:bidi="ar-SA"/>
              </w:rPr>
            </w:pPr>
            <w:r>
              <w:rPr>
                <w:rFonts w:ascii="Times New Roman" w:hAnsi="Times New Roman" w:eastAsia="宋体" w:cs="Times New Roman"/>
                <w:color w:val="auto"/>
                <w:kern w:val="2"/>
                <w:sz w:val="24"/>
                <w:szCs w:val="24"/>
                <w:highlight w:val="none"/>
                <w:lang w:val="en-US" w:eastAsia="zh-CN" w:bidi="ar-SA"/>
              </w:rPr>
              <w:t>非甲烷总烃执行《河北省地方标准 环境空气质量 非甲烷总烃限值》（DB13/1577-2012）二级标准值。</w:t>
            </w:r>
          </w:p>
          <w:p w14:paraId="0064BF22">
            <w:pPr>
              <w:widowControl w:val="0"/>
              <w:spacing w:line="480" w:lineRule="exact"/>
              <w:ind w:firstLine="480" w:firstLineChars="200"/>
              <w:jc w:val="both"/>
              <w:rPr>
                <w:rFonts w:ascii="Times New Roman" w:hAnsi="Times New Roman" w:eastAsia="宋体" w:cs="Times New Roman"/>
                <w:color w:val="auto"/>
                <w:kern w:val="2"/>
                <w:sz w:val="24"/>
                <w:szCs w:val="24"/>
                <w:highlight w:val="none"/>
                <w:lang w:val="en-US" w:eastAsia="zh-CN" w:bidi="ar-SA"/>
              </w:rPr>
            </w:pPr>
            <w:r>
              <w:rPr>
                <w:rFonts w:ascii="Times New Roman" w:hAnsi="Times New Roman" w:eastAsia="宋体" w:cs="Times New Roman"/>
                <w:color w:val="auto"/>
                <w:kern w:val="2"/>
                <w:sz w:val="24"/>
                <w:szCs w:val="24"/>
                <w:highlight w:val="none"/>
                <w:lang w:val="en-US" w:eastAsia="zh-CN" w:bidi="ar-SA"/>
              </w:rPr>
              <w:t>（</w:t>
            </w:r>
            <w:r>
              <w:rPr>
                <w:rFonts w:hint="eastAsia" w:ascii="Times New Roman" w:hAnsi="Times New Roman" w:eastAsia="宋体" w:cs="Times New Roman"/>
                <w:color w:val="auto"/>
                <w:kern w:val="2"/>
                <w:sz w:val="24"/>
                <w:szCs w:val="24"/>
                <w:highlight w:val="none"/>
                <w:lang w:val="en-US" w:eastAsia="zh-CN" w:bidi="ar-SA"/>
              </w:rPr>
              <w:t>6</w:t>
            </w:r>
            <w:r>
              <w:rPr>
                <w:rFonts w:ascii="Times New Roman" w:hAnsi="Times New Roman" w:eastAsia="宋体" w:cs="Times New Roman"/>
                <w:color w:val="auto"/>
                <w:kern w:val="2"/>
                <w:sz w:val="24"/>
                <w:szCs w:val="24"/>
                <w:highlight w:val="none"/>
                <w:lang w:val="en-US" w:eastAsia="zh-CN" w:bidi="ar-SA"/>
              </w:rPr>
              <w:t>）评价结果</w:t>
            </w:r>
          </w:p>
          <w:p w14:paraId="682497C6">
            <w:pPr>
              <w:widowControl w:val="0"/>
              <w:spacing w:line="480" w:lineRule="exact"/>
              <w:ind w:firstLine="480" w:firstLineChars="200"/>
              <w:jc w:val="both"/>
              <w:rPr>
                <w:rFonts w:ascii="Times New Roman" w:hAnsi="Times New Roman" w:eastAsia="宋体" w:cs="Times New Roman"/>
                <w:color w:val="auto"/>
                <w:kern w:val="2"/>
                <w:sz w:val="24"/>
                <w:szCs w:val="24"/>
                <w:highlight w:val="none"/>
                <w:lang w:val="en-US" w:eastAsia="zh-CN" w:bidi="ar-SA"/>
              </w:rPr>
            </w:pPr>
            <w:r>
              <w:rPr>
                <w:rFonts w:ascii="Times New Roman" w:hAnsi="Times New Roman" w:eastAsia="宋体" w:cs="Times New Roman"/>
                <w:color w:val="auto"/>
                <w:kern w:val="2"/>
                <w:sz w:val="24"/>
                <w:szCs w:val="24"/>
                <w:highlight w:val="none"/>
                <w:lang w:val="en-US" w:eastAsia="zh-CN" w:bidi="ar-SA"/>
              </w:rPr>
              <w:t>评价结果见表3-4。</w:t>
            </w:r>
          </w:p>
          <w:p w14:paraId="44538E42">
            <w:pPr>
              <w:widowControl w:val="0"/>
              <w:spacing w:line="480" w:lineRule="exact"/>
              <w:ind w:firstLine="482" w:firstLineChars="200"/>
              <w:jc w:val="center"/>
              <w:rPr>
                <w:rFonts w:ascii="Times New Roman" w:hAnsi="Times New Roman" w:eastAsia="宋体" w:cs="Times New Roman"/>
                <w:b/>
                <w:bCs/>
                <w:color w:val="auto"/>
                <w:kern w:val="2"/>
                <w:sz w:val="24"/>
                <w:szCs w:val="24"/>
                <w:highlight w:val="none"/>
                <w:lang w:val="en-US" w:eastAsia="zh-CN" w:bidi="ar-SA"/>
              </w:rPr>
            </w:pPr>
            <w:r>
              <w:rPr>
                <w:rFonts w:ascii="Times New Roman" w:hAnsi="Times New Roman" w:eastAsia="宋体" w:cs="Times New Roman"/>
                <w:b/>
                <w:bCs/>
                <w:color w:val="auto"/>
                <w:kern w:val="2"/>
                <w:sz w:val="24"/>
                <w:szCs w:val="24"/>
                <w:highlight w:val="none"/>
                <w:lang w:val="en-US" w:eastAsia="zh-CN" w:bidi="ar-SA"/>
              </w:rPr>
              <w:t>表3-4 小时平均浓度现状监测结果统计评价表</w:t>
            </w:r>
          </w:p>
          <w:tbl>
            <w:tblPr>
              <w:tblStyle w:val="37"/>
              <w:tblW w:w="499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62"/>
              <w:gridCol w:w="876"/>
              <w:gridCol w:w="815"/>
              <w:gridCol w:w="1008"/>
              <w:gridCol w:w="1313"/>
              <w:gridCol w:w="1172"/>
              <w:gridCol w:w="792"/>
              <w:gridCol w:w="787"/>
              <w:gridCol w:w="783"/>
            </w:tblGrid>
            <w:tr w14:paraId="50552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764" w:type="pct"/>
                  <w:noWrap w:val="0"/>
                  <w:vAlign w:val="center"/>
                </w:tcPr>
                <w:p w14:paraId="64D9726A">
                  <w:pPr>
                    <w:widowControl w:val="0"/>
                    <w:adjustRightInd w:val="0"/>
                    <w:spacing w:line="240" w:lineRule="exact"/>
                    <w:ind w:firstLine="0"/>
                    <w:jc w:val="center"/>
                    <w:rPr>
                      <w:rFonts w:ascii="Times New Roman" w:hAnsi="Times New Roman" w:eastAsia="宋体" w:cs="Times New Roman"/>
                      <w:b/>
                      <w:bCs w:val="0"/>
                      <w:color w:val="auto"/>
                      <w:kern w:val="2"/>
                      <w:sz w:val="21"/>
                      <w:szCs w:val="21"/>
                      <w:highlight w:val="none"/>
                      <w:lang w:val="en-US" w:eastAsia="zh-CN" w:bidi="ar-SA"/>
                    </w:rPr>
                  </w:pPr>
                  <w:r>
                    <w:rPr>
                      <w:rFonts w:ascii="Times New Roman" w:hAnsi="Times New Roman" w:eastAsia="宋体" w:cs="Times New Roman"/>
                      <w:b/>
                      <w:bCs w:val="0"/>
                      <w:color w:val="auto"/>
                      <w:kern w:val="2"/>
                      <w:sz w:val="21"/>
                      <w:szCs w:val="21"/>
                      <w:highlight w:val="none"/>
                      <w:lang w:val="en-US" w:eastAsia="zh-CN" w:bidi="ar-SA"/>
                    </w:rPr>
                    <w:t>监测</w:t>
                  </w:r>
                </w:p>
                <w:p w14:paraId="37CC36CC">
                  <w:pPr>
                    <w:widowControl w:val="0"/>
                    <w:adjustRightInd w:val="0"/>
                    <w:spacing w:line="240" w:lineRule="exact"/>
                    <w:ind w:firstLine="0"/>
                    <w:jc w:val="center"/>
                    <w:rPr>
                      <w:rFonts w:ascii="Times New Roman" w:hAnsi="Times New Roman" w:eastAsia="宋体" w:cs="Times New Roman"/>
                      <w:b/>
                      <w:bCs w:val="0"/>
                      <w:color w:val="auto"/>
                      <w:kern w:val="2"/>
                      <w:sz w:val="21"/>
                      <w:szCs w:val="21"/>
                      <w:highlight w:val="none"/>
                      <w:lang w:val="en-US" w:eastAsia="zh-CN" w:bidi="ar-SA"/>
                    </w:rPr>
                  </w:pPr>
                  <w:r>
                    <w:rPr>
                      <w:rFonts w:ascii="Times New Roman" w:hAnsi="Times New Roman" w:eastAsia="宋体" w:cs="Times New Roman"/>
                      <w:b/>
                      <w:bCs w:val="0"/>
                      <w:color w:val="auto"/>
                      <w:kern w:val="2"/>
                      <w:sz w:val="21"/>
                      <w:szCs w:val="21"/>
                      <w:highlight w:val="none"/>
                      <w:lang w:val="en-US" w:eastAsia="zh-CN" w:bidi="ar-SA"/>
                    </w:rPr>
                    <w:t>点名称</w:t>
                  </w:r>
                </w:p>
              </w:tc>
              <w:tc>
                <w:tcPr>
                  <w:tcW w:w="491" w:type="pct"/>
                  <w:noWrap w:val="0"/>
                  <w:vAlign w:val="center"/>
                </w:tcPr>
                <w:p w14:paraId="1AD3B293">
                  <w:pPr>
                    <w:widowControl w:val="0"/>
                    <w:adjustRightInd w:val="0"/>
                    <w:spacing w:line="240" w:lineRule="exact"/>
                    <w:ind w:firstLine="0"/>
                    <w:jc w:val="center"/>
                    <w:rPr>
                      <w:rFonts w:ascii="Times New Roman" w:hAnsi="Times New Roman" w:eastAsia="宋体" w:cs="Times New Roman"/>
                      <w:b/>
                      <w:bCs w:val="0"/>
                      <w:color w:val="auto"/>
                      <w:kern w:val="2"/>
                      <w:sz w:val="21"/>
                      <w:szCs w:val="21"/>
                      <w:highlight w:val="none"/>
                      <w:lang w:val="en-US" w:eastAsia="zh-CN" w:bidi="ar-SA"/>
                    </w:rPr>
                  </w:pPr>
                  <w:r>
                    <w:rPr>
                      <w:rFonts w:ascii="Times New Roman" w:hAnsi="Times New Roman" w:eastAsia="宋体" w:cs="Times New Roman"/>
                      <w:b/>
                      <w:bCs w:val="0"/>
                      <w:color w:val="auto"/>
                      <w:kern w:val="2"/>
                      <w:sz w:val="21"/>
                      <w:szCs w:val="21"/>
                      <w:highlight w:val="none"/>
                      <w:lang w:val="en-US" w:eastAsia="zh-CN" w:bidi="ar-SA"/>
                    </w:rPr>
                    <w:t>污染物</w:t>
                  </w:r>
                </w:p>
              </w:tc>
              <w:tc>
                <w:tcPr>
                  <w:tcW w:w="457" w:type="pct"/>
                  <w:noWrap w:val="0"/>
                  <w:vAlign w:val="center"/>
                </w:tcPr>
                <w:p w14:paraId="4E75CD57">
                  <w:pPr>
                    <w:widowControl w:val="0"/>
                    <w:adjustRightInd w:val="0"/>
                    <w:spacing w:line="240" w:lineRule="exact"/>
                    <w:ind w:firstLine="0"/>
                    <w:jc w:val="center"/>
                    <w:rPr>
                      <w:rFonts w:ascii="Times New Roman" w:hAnsi="Times New Roman" w:eastAsia="宋体" w:cs="Times New Roman"/>
                      <w:b/>
                      <w:bCs w:val="0"/>
                      <w:color w:val="auto"/>
                      <w:kern w:val="2"/>
                      <w:sz w:val="21"/>
                      <w:szCs w:val="21"/>
                      <w:highlight w:val="none"/>
                      <w:lang w:val="en-US" w:eastAsia="zh-CN" w:bidi="ar-SA"/>
                    </w:rPr>
                  </w:pPr>
                  <w:r>
                    <w:rPr>
                      <w:rFonts w:ascii="Times New Roman" w:hAnsi="Times New Roman" w:eastAsia="宋体" w:cs="Times New Roman"/>
                      <w:b/>
                      <w:bCs w:val="0"/>
                      <w:color w:val="auto"/>
                      <w:kern w:val="2"/>
                      <w:sz w:val="21"/>
                      <w:szCs w:val="21"/>
                      <w:highlight w:val="none"/>
                      <w:lang w:val="en-US" w:eastAsia="zh-CN" w:bidi="ar-SA"/>
                    </w:rPr>
                    <w:t>平均时间</w:t>
                  </w:r>
                </w:p>
              </w:tc>
              <w:tc>
                <w:tcPr>
                  <w:tcW w:w="565" w:type="pct"/>
                  <w:noWrap w:val="0"/>
                  <w:vAlign w:val="center"/>
                </w:tcPr>
                <w:p w14:paraId="0791FE3A">
                  <w:pPr>
                    <w:widowControl w:val="0"/>
                    <w:adjustRightInd w:val="0"/>
                    <w:spacing w:line="240" w:lineRule="exact"/>
                    <w:ind w:firstLine="0"/>
                    <w:jc w:val="center"/>
                    <w:rPr>
                      <w:rFonts w:ascii="Times New Roman" w:hAnsi="Times New Roman" w:eastAsia="宋体" w:cs="Times New Roman"/>
                      <w:b/>
                      <w:bCs w:val="0"/>
                      <w:color w:val="auto"/>
                      <w:kern w:val="2"/>
                      <w:sz w:val="21"/>
                      <w:szCs w:val="21"/>
                      <w:highlight w:val="none"/>
                      <w:lang w:val="en-US" w:eastAsia="zh-CN" w:bidi="ar-SA"/>
                    </w:rPr>
                  </w:pPr>
                  <w:r>
                    <w:rPr>
                      <w:rFonts w:ascii="Times New Roman" w:hAnsi="Times New Roman" w:eastAsia="宋体" w:cs="Times New Roman"/>
                      <w:b/>
                      <w:bCs w:val="0"/>
                      <w:color w:val="auto"/>
                      <w:kern w:val="2"/>
                      <w:sz w:val="21"/>
                      <w:szCs w:val="21"/>
                      <w:highlight w:val="none"/>
                      <w:lang w:val="en-US" w:eastAsia="zh-CN" w:bidi="ar-SA"/>
                    </w:rPr>
                    <w:t>评价标准</w:t>
                  </w:r>
                </w:p>
                <w:p w14:paraId="757005DA">
                  <w:pPr>
                    <w:widowControl w:val="0"/>
                    <w:adjustRightInd w:val="0"/>
                    <w:spacing w:line="240" w:lineRule="exact"/>
                    <w:ind w:firstLine="0"/>
                    <w:jc w:val="center"/>
                    <w:rPr>
                      <w:rFonts w:ascii="Times New Roman" w:hAnsi="Times New Roman" w:eastAsia="宋体" w:cs="Times New Roman"/>
                      <w:b/>
                      <w:bCs w:val="0"/>
                      <w:color w:val="auto"/>
                      <w:kern w:val="2"/>
                      <w:sz w:val="21"/>
                      <w:szCs w:val="21"/>
                      <w:highlight w:val="none"/>
                      <w:lang w:val="en-US" w:eastAsia="zh-CN" w:bidi="ar-SA"/>
                    </w:rPr>
                  </w:pPr>
                  <w:r>
                    <w:rPr>
                      <w:rFonts w:ascii="Times New Roman" w:hAnsi="Times New Roman" w:eastAsia="宋体" w:cs="Times New Roman"/>
                      <w:b/>
                      <w:bCs w:val="0"/>
                      <w:color w:val="auto"/>
                      <w:kern w:val="2"/>
                      <w:sz w:val="21"/>
                      <w:szCs w:val="21"/>
                      <w:highlight w:val="none"/>
                      <w:lang w:val="en-US" w:eastAsia="zh-CN" w:bidi="ar-SA"/>
                    </w:rPr>
                    <w:t>(μg/m³)</w:t>
                  </w:r>
                </w:p>
              </w:tc>
              <w:tc>
                <w:tcPr>
                  <w:tcW w:w="736" w:type="pct"/>
                  <w:noWrap w:val="0"/>
                  <w:vAlign w:val="center"/>
                </w:tcPr>
                <w:p w14:paraId="01DC5A33">
                  <w:pPr>
                    <w:widowControl w:val="0"/>
                    <w:adjustRightInd w:val="0"/>
                    <w:spacing w:line="240" w:lineRule="exact"/>
                    <w:ind w:firstLine="0"/>
                    <w:jc w:val="center"/>
                    <w:rPr>
                      <w:rFonts w:ascii="Times New Roman" w:hAnsi="Times New Roman" w:eastAsia="宋体" w:cs="Times New Roman"/>
                      <w:b/>
                      <w:bCs w:val="0"/>
                      <w:color w:val="auto"/>
                      <w:kern w:val="2"/>
                      <w:sz w:val="21"/>
                      <w:szCs w:val="21"/>
                      <w:highlight w:val="none"/>
                      <w:lang w:val="en-US" w:eastAsia="zh-CN" w:bidi="ar-SA"/>
                    </w:rPr>
                  </w:pPr>
                  <w:r>
                    <w:rPr>
                      <w:rFonts w:ascii="Times New Roman" w:hAnsi="Times New Roman" w:eastAsia="宋体" w:cs="Times New Roman"/>
                      <w:b/>
                      <w:bCs w:val="0"/>
                      <w:color w:val="auto"/>
                      <w:kern w:val="2"/>
                      <w:sz w:val="21"/>
                      <w:szCs w:val="21"/>
                      <w:highlight w:val="none"/>
                      <w:lang w:val="en-US" w:eastAsia="zh-CN" w:bidi="ar-SA"/>
                    </w:rPr>
                    <w:t>监测浓度范围(μg/m³)</w:t>
                  </w:r>
                </w:p>
              </w:tc>
              <w:tc>
                <w:tcPr>
                  <w:tcW w:w="657" w:type="pct"/>
                  <w:noWrap w:val="0"/>
                  <w:vAlign w:val="center"/>
                </w:tcPr>
                <w:p w14:paraId="4B7F407F">
                  <w:pPr>
                    <w:widowControl w:val="0"/>
                    <w:adjustRightInd w:val="0"/>
                    <w:spacing w:line="240" w:lineRule="exact"/>
                    <w:ind w:firstLine="0"/>
                    <w:jc w:val="center"/>
                    <w:rPr>
                      <w:rFonts w:ascii="Times New Roman" w:hAnsi="Times New Roman" w:eastAsia="宋体" w:cs="Times New Roman"/>
                      <w:b/>
                      <w:bCs w:val="0"/>
                      <w:color w:val="auto"/>
                      <w:kern w:val="2"/>
                      <w:sz w:val="21"/>
                      <w:szCs w:val="21"/>
                      <w:highlight w:val="none"/>
                      <w:lang w:val="en-US" w:eastAsia="zh-CN" w:bidi="ar-SA"/>
                    </w:rPr>
                  </w:pPr>
                  <w:r>
                    <w:rPr>
                      <w:rFonts w:ascii="Times New Roman" w:hAnsi="Times New Roman" w:eastAsia="宋体" w:cs="Times New Roman"/>
                      <w:b/>
                      <w:bCs w:val="0"/>
                      <w:color w:val="auto"/>
                      <w:kern w:val="2"/>
                      <w:sz w:val="21"/>
                      <w:szCs w:val="21"/>
                      <w:highlight w:val="none"/>
                      <w:lang w:val="en-US" w:eastAsia="zh-CN" w:bidi="ar-SA"/>
                    </w:rPr>
                    <w:t>最大浓度</w:t>
                  </w:r>
                </w:p>
                <w:p w14:paraId="4F36A7FD">
                  <w:pPr>
                    <w:widowControl w:val="0"/>
                    <w:adjustRightInd w:val="0"/>
                    <w:spacing w:line="240" w:lineRule="exact"/>
                    <w:ind w:firstLine="0"/>
                    <w:jc w:val="center"/>
                    <w:rPr>
                      <w:rFonts w:ascii="Times New Roman" w:hAnsi="Times New Roman" w:eastAsia="宋体" w:cs="Times New Roman"/>
                      <w:b/>
                      <w:bCs w:val="0"/>
                      <w:color w:val="auto"/>
                      <w:kern w:val="2"/>
                      <w:sz w:val="21"/>
                      <w:szCs w:val="21"/>
                      <w:highlight w:val="none"/>
                      <w:lang w:val="en-US" w:eastAsia="zh-CN" w:bidi="ar-SA"/>
                    </w:rPr>
                  </w:pPr>
                  <w:r>
                    <w:rPr>
                      <w:rFonts w:ascii="Times New Roman" w:hAnsi="Times New Roman" w:eastAsia="宋体" w:cs="Times New Roman"/>
                      <w:b/>
                      <w:bCs w:val="0"/>
                      <w:color w:val="auto"/>
                      <w:kern w:val="2"/>
                      <w:sz w:val="21"/>
                      <w:szCs w:val="21"/>
                      <w:highlight w:val="none"/>
                      <w:lang w:val="en-US" w:eastAsia="zh-CN" w:bidi="ar-SA"/>
                    </w:rPr>
                    <w:t>占标率/%</w:t>
                  </w:r>
                </w:p>
              </w:tc>
              <w:tc>
                <w:tcPr>
                  <w:tcW w:w="444" w:type="pct"/>
                  <w:noWrap w:val="0"/>
                  <w:vAlign w:val="center"/>
                </w:tcPr>
                <w:p w14:paraId="6C561F08">
                  <w:pPr>
                    <w:widowControl w:val="0"/>
                    <w:adjustRightInd w:val="0"/>
                    <w:spacing w:line="240" w:lineRule="exact"/>
                    <w:ind w:firstLine="0"/>
                    <w:jc w:val="center"/>
                    <w:rPr>
                      <w:rFonts w:ascii="Times New Roman" w:hAnsi="Times New Roman" w:eastAsia="宋体" w:cs="Times New Roman"/>
                      <w:b/>
                      <w:bCs w:val="0"/>
                      <w:color w:val="auto"/>
                      <w:kern w:val="2"/>
                      <w:sz w:val="21"/>
                      <w:szCs w:val="21"/>
                      <w:highlight w:val="none"/>
                      <w:lang w:val="en-US" w:eastAsia="zh-CN" w:bidi="ar-SA"/>
                    </w:rPr>
                  </w:pPr>
                  <w:r>
                    <w:rPr>
                      <w:rFonts w:ascii="Times New Roman" w:hAnsi="Times New Roman" w:eastAsia="宋体" w:cs="Times New Roman"/>
                      <w:b/>
                      <w:bCs w:val="0"/>
                      <w:color w:val="auto"/>
                      <w:kern w:val="2"/>
                      <w:sz w:val="21"/>
                      <w:szCs w:val="21"/>
                      <w:highlight w:val="none"/>
                      <w:lang w:val="en-US" w:eastAsia="zh-CN" w:bidi="ar-SA"/>
                    </w:rPr>
                    <w:t>超标倍数</w:t>
                  </w:r>
                </w:p>
              </w:tc>
              <w:tc>
                <w:tcPr>
                  <w:tcW w:w="441" w:type="pct"/>
                  <w:noWrap w:val="0"/>
                  <w:vAlign w:val="center"/>
                </w:tcPr>
                <w:p w14:paraId="17B63F53">
                  <w:pPr>
                    <w:widowControl w:val="0"/>
                    <w:adjustRightInd w:val="0"/>
                    <w:spacing w:line="240" w:lineRule="exact"/>
                    <w:ind w:firstLine="0"/>
                    <w:jc w:val="center"/>
                    <w:rPr>
                      <w:rFonts w:ascii="Times New Roman" w:hAnsi="Times New Roman" w:eastAsia="宋体" w:cs="Times New Roman"/>
                      <w:b/>
                      <w:bCs w:val="0"/>
                      <w:color w:val="auto"/>
                      <w:kern w:val="2"/>
                      <w:sz w:val="21"/>
                      <w:szCs w:val="21"/>
                      <w:highlight w:val="none"/>
                      <w:lang w:val="en-US" w:eastAsia="zh-CN" w:bidi="ar-SA"/>
                    </w:rPr>
                  </w:pPr>
                  <w:r>
                    <w:rPr>
                      <w:rFonts w:ascii="Times New Roman" w:hAnsi="Times New Roman" w:eastAsia="宋体" w:cs="Times New Roman"/>
                      <w:b/>
                      <w:bCs w:val="0"/>
                      <w:color w:val="auto"/>
                      <w:kern w:val="2"/>
                      <w:sz w:val="21"/>
                      <w:szCs w:val="21"/>
                      <w:highlight w:val="none"/>
                      <w:lang w:val="en-US" w:eastAsia="zh-CN" w:bidi="ar-SA"/>
                    </w:rPr>
                    <w:t>超标率/%</w:t>
                  </w:r>
                </w:p>
              </w:tc>
              <w:tc>
                <w:tcPr>
                  <w:tcW w:w="439" w:type="pct"/>
                  <w:noWrap w:val="0"/>
                  <w:vAlign w:val="center"/>
                </w:tcPr>
                <w:p w14:paraId="69D5A4C9">
                  <w:pPr>
                    <w:widowControl w:val="0"/>
                    <w:adjustRightInd w:val="0"/>
                    <w:spacing w:line="240" w:lineRule="exact"/>
                    <w:ind w:firstLine="0"/>
                    <w:jc w:val="center"/>
                    <w:rPr>
                      <w:rFonts w:ascii="Times New Roman" w:hAnsi="Times New Roman" w:eastAsia="宋体" w:cs="Times New Roman"/>
                      <w:b/>
                      <w:bCs w:val="0"/>
                      <w:color w:val="auto"/>
                      <w:kern w:val="2"/>
                      <w:sz w:val="21"/>
                      <w:szCs w:val="21"/>
                      <w:highlight w:val="none"/>
                      <w:lang w:val="en-US" w:eastAsia="zh-CN" w:bidi="ar-SA"/>
                    </w:rPr>
                  </w:pPr>
                  <w:r>
                    <w:rPr>
                      <w:rFonts w:ascii="Times New Roman" w:hAnsi="Times New Roman" w:eastAsia="宋体" w:cs="Times New Roman"/>
                      <w:b/>
                      <w:bCs w:val="0"/>
                      <w:color w:val="auto"/>
                      <w:kern w:val="2"/>
                      <w:sz w:val="21"/>
                      <w:szCs w:val="21"/>
                      <w:highlight w:val="none"/>
                      <w:lang w:val="en-US" w:eastAsia="zh-CN" w:bidi="ar-SA"/>
                    </w:rPr>
                    <w:t>达标</w:t>
                  </w:r>
                </w:p>
                <w:p w14:paraId="77AB0B3D">
                  <w:pPr>
                    <w:widowControl w:val="0"/>
                    <w:adjustRightInd w:val="0"/>
                    <w:spacing w:line="240" w:lineRule="exact"/>
                    <w:ind w:firstLine="0"/>
                    <w:jc w:val="center"/>
                    <w:rPr>
                      <w:rFonts w:ascii="Times New Roman" w:hAnsi="Times New Roman" w:eastAsia="宋体" w:cs="Times New Roman"/>
                      <w:b/>
                      <w:bCs w:val="0"/>
                      <w:color w:val="auto"/>
                      <w:kern w:val="2"/>
                      <w:sz w:val="21"/>
                      <w:szCs w:val="21"/>
                      <w:highlight w:val="none"/>
                      <w:lang w:val="en-US" w:eastAsia="zh-CN" w:bidi="ar-SA"/>
                    </w:rPr>
                  </w:pPr>
                  <w:r>
                    <w:rPr>
                      <w:rFonts w:ascii="Times New Roman" w:hAnsi="Times New Roman" w:eastAsia="宋体" w:cs="Times New Roman"/>
                      <w:b/>
                      <w:bCs w:val="0"/>
                      <w:color w:val="auto"/>
                      <w:kern w:val="2"/>
                      <w:sz w:val="21"/>
                      <w:szCs w:val="21"/>
                      <w:highlight w:val="none"/>
                      <w:lang w:val="en-US" w:eastAsia="zh-CN" w:bidi="ar-SA"/>
                    </w:rPr>
                    <w:t>情况</w:t>
                  </w:r>
                </w:p>
              </w:tc>
            </w:tr>
            <w:tr w14:paraId="46D1D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764" w:type="pct"/>
                  <w:noWrap w:val="0"/>
                  <w:vAlign w:val="center"/>
                </w:tcPr>
                <w:p w14:paraId="2A4B32AA">
                  <w:pPr>
                    <w:widowControl/>
                    <w:jc w:val="center"/>
                    <w:textAlignment w:val="center"/>
                    <w:rPr>
                      <w:rFonts w:ascii="Times New Roman" w:hAnsi="Times New Roman" w:eastAsia="宋体" w:cs="Times New Roman"/>
                      <w:bCs/>
                      <w:color w:val="auto"/>
                      <w:szCs w:val="21"/>
                      <w:highlight w:val="none"/>
                    </w:rPr>
                  </w:pPr>
                  <w:r>
                    <w:rPr>
                      <w:rFonts w:hint="eastAsia" w:ascii="Times New Roman" w:hAnsi="Times New Roman" w:eastAsia="宋体" w:cs="Times New Roman"/>
                      <w:bCs/>
                      <w:color w:val="auto"/>
                      <w:szCs w:val="21"/>
                      <w:highlight w:val="none"/>
                      <w:lang w:val="en-US" w:eastAsia="zh-CN"/>
                    </w:rPr>
                    <w:t>里澜城村北</w:t>
                  </w:r>
                </w:p>
              </w:tc>
              <w:tc>
                <w:tcPr>
                  <w:tcW w:w="491" w:type="pct"/>
                  <w:noWrap w:val="0"/>
                  <w:vAlign w:val="center"/>
                </w:tcPr>
                <w:p w14:paraId="2A834DE4">
                  <w:pPr>
                    <w:widowControl w:val="0"/>
                    <w:adjustRightInd w:val="0"/>
                    <w:spacing w:line="240" w:lineRule="exact"/>
                    <w:ind w:firstLine="0"/>
                    <w:jc w:val="center"/>
                    <w:rPr>
                      <w:rFonts w:ascii="Times New Roman" w:hAnsi="Times New Roman" w:eastAsia="宋体" w:cs="Times New Roman"/>
                      <w:bCs/>
                      <w:color w:val="auto"/>
                      <w:kern w:val="2"/>
                      <w:sz w:val="21"/>
                      <w:szCs w:val="21"/>
                      <w:highlight w:val="none"/>
                      <w:lang w:val="en-US" w:eastAsia="zh-CN" w:bidi="ar-SA"/>
                    </w:rPr>
                  </w:pPr>
                  <w:r>
                    <w:rPr>
                      <w:rFonts w:ascii="Times New Roman" w:hAnsi="Times New Roman" w:eastAsia="宋体" w:cs="Times New Roman"/>
                      <w:bCs/>
                      <w:color w:val="auto"/>
                      <w:kern w:val="2"/>
                      <w:sz w:val="21"/>
                      <w:szCs w:val="21"/>
                      <w:highlight w:val="none"/>
                      <w:lang w:val="en-US" w:eastAsia="zh-CN" w:bidi="ar-SA"/>
                    </w:rPr>
                    <w:t>NMHC</w:t>
                  </w:r>
                </w:p>
              </w:tc>
              <w:tc>
                <w:tcPr>
                  <w:tcW w:w="457" w:type="pct"/>
                  <w:noWrap w:val="0"/>
                  <w:vAlign w:val="center"/>
                </w:tcPr>
                <w:p w14:paraId="1B2BC216">
                  <w:pPr>
                    <w:widowControl w:val="0"/>
                    <w:adjustRightInd w:val="0"/>
                    <w:spacing w:line="240" w:lineRule="exact"/>
                    <w:ind w:firstLine="0"/>
                    <w:jc w:val="center"/>
                    <w:rPr>
                      <w:rFonts w:ascii="Times New Roman" w:hAnsi="Times New Roman" w:eastAsia="宋体" w:cs="Times New Roman"/>
                      <w:bCs/>
                      <w:color w:val="auto"/>
                      <w:kern w:val="2"/>
                      <w:sz w:val="21"/>
                      <w:szCs w:val="21"/>
                      <w:highlight w:val="none"/>
                      <w:lang w:val="en-US" w:eastAsia="zh-CN" w:bidi="ar-SA"/>
                    </w:rPr>
                  </w:pPr>
                  <w:r>
                    <w:rPr>
                      <w:rFonts w:ascii="Times New Roman" w:hAnsi="Times New Roman" w:eastAsia="宋体" w:cs="Times New Roman"/>
                      <w:bCs/>
                      <w:color w:val="auto"/>
                      <w:kern w:val="2"/>
                      <w:sz w:val="21"/>
                      <w:szCs w:val="21"/>
                      <w:highlight w:val="none"/>
                      <w:lang w:val="en-US" w:eastAsia="zh-CN" w:bidi="ar-SA"/>
                    </w:rPr>
                    <w:t>1h</w:t>
                  </w:r>
                </w:p>
              </w:tc>
              <w:tc>
                <w:tcPr>
                  <w:tcW w:w="565" w:type="pct"/>
                  <w:noWrap w:val="0"/>
                  <w:vAlign w:val="center"/>
                </w:tcPr>
                <w:p w14:paraId="11CCABC6">
                  <w:pPr>
                    <w:widowControl w:val="0"/>
                    <w:adjustRightInd w:val="0"/>
                    <w:spacing w:line="240" w:lineRule="exact"/>
                    <w:ind w:firstLine="0"/>
                    <w:jc w:val="center"/>
                    <w:rPr>
                      <w:rFonts w:ascii="Times New Roman" w:hAnsi="Times New Roman" w:eastAsia="宋体" w:cs="Times New Roman"/>
                      <w:bCs/>
                      <w:color w:val="auto"/>
                      <w:kern w:val="2"/>
                      <w:sz w:val="21"/>
                      <w:szCs w:val="21"/>
                      <w:highlight w:val="none"/>
                      <w:lang w:val="en-US" w:eastAsia="zh-CN" w:bidi="ar-SA"/>
                    </w:rPr>
                  </w:pPr>
                  <w:r>
                    <w:rPr>
                      <w:rFonts w:ascii="Times New Roman" w:hAnsi="Times New Roman" w:eastAsia="宋体" w:cs="Times New Roman"/>
                      <w:bCs/>
                      <w:color w:val="auto"/>
                      <w:kern w:val="2"/>
                      <w:sz w:val="21"/>
                      <w:szCs w:val="21"/>
                      <w:highlight w:val="none"/>
                      <w:lang w:val="en-US" w:eastAsia="zh-CN" w:bidi="ar-SA"/>
                    </w:rPr>
                    <w:t>2000</w:t>
                  </w:r>
                </w:p>
              </w:tc>
              <w:tc>
                <w:tcPr>
                  <w:tcW w:w="736" w:type="pct"/>
                  <w:noWrap w:val="0"/>
                  <w:vAlign w:val="center"/>
                </w:tcPr>
                <w:p w14:paraId="55FBB9C9">
                  <w:pPr>
                    <w:widowControl w:val="0"/>
                    <w:adjustRightInd w:val="0"/>
                    <w:spacing w:line="240" w:lineRule="exact"/>
                    <w:ind w:firstLine="0"/>
                    <w:jc w:val="center"/>
                    <w:rPr>
                      <w:rFonts w:hint="default"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kern w:val="2"/>
                      <w:sz w:val="21"/>
                      <w:szCs w:val="21"/>
                      <w:highlight w:val="none"/>
                      <w:lang w:val="en-US" w:eastAsia="zh-CN" w:bidi="ar-SA"/>
                    </w:rPr>
                    <w:t>800~860</w:t>
                  </w:r>
                </w:p>
              </w:tc>
              <w:tc>
                <w:tcPr>
                  <w:tcW w:w="657" w:type="pct"/>
                  <w:noWrap w:val="0"/>
                  <w:vAlign w:val="center"/>
                </w:tcPr>
                <w:p w14:paraId="131DB3FB">
                  <w:pPr>
                    <w:jc w:val="center"/>
                    <w:rPr>
                      <w:rFonts w:hint="default" w:ascii="Times New Roman" w:hAnsi="Times New Roman" w:eastAsia="宋体" w:cs="Times New Roman"/>
                      <w:bCs/>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0.43</w:t>
                  </w:r>
                </w:p>
              </w:tc>
              <w:tc>
                <w:tcPr>
                  <w:tcW w:w="444" w:type="pct"/>
                  <w:noWrap w:val="0"/>
                  <w:vAlign w:val="center"/>
                </w:tcPr>
                <w:p w14:paraId="2785B99F">
                  <w:pPr>
                    <w:widowControl w:val="0"/>
                    <w:adjustRightInd w:val="0"/>
                    <w:spacing w:line="240" w:lineRule="exact"/>
                    <w:ind w:firstLine="0"/>
                    <w:jc w:val="center"/>
                    <w:rPr>
                      <w:rFonts w:ascii="Times New Roman" w:hAnsi="Times New Roman" w:eastAsia="宋体" w:cs="Times New Roman"/>
                      <w:bCs/>
                      <w:color w:val="auto"/>
                      <w:kern w:val="2"/>
                      <w:sz w:val="21"/>
                      <w:szCs w:val="21"/>
                      <w:highlight w:val="none"/>
                      <w:lang w:val="en-US" w:eastAsia="zh-CN" w:bidi="ar-SA"/>
                    </w:rPr>
                  </w:pPr>
                  <w:r>
                    <w:rPr>
                      <w:rFonts w:ascii="Times New Roman" w:hAnsi="Times New Roman" w:eastAsia="宋体" w:cs="Times New Roman"/>
                      <w:bCs/>
                      <w:color w:val="auto"/>
                      <w:kern w:val="2"/>
                      <w:sz w:val="21"/>
                      <w:szCs w:val="21"/>
                      <w:highlight w:val="none"/>
                      <w:lang w:val="en-US" w:eastAsia="zh-CN" w:bidi="ar-SA"/>
                    </w:rPr>
                    <w:t>0</w:t>
                  </w:r>
                </w:p>
              </w:tc>
              <w:tc>
                <w:tcPr>
                  <w:tcW w:w="441" w:type="pct"/>
                  <w:noWrap w:val="0"/>
                  <w:vAlign w:val="center"/>
                </w:tcPr>
                <w:p w14:paraId="15725FFA">
                  <w:pPr>
                    <w:widowControl w:val="0"/>
                    <w:adjustRightInd w:val="0"/>
                    <w:spacing w:line="240" w:lineRule="exact"/>
                    <w:ind w:firstLine="0"/>
                    <w:jc w:val="center"/>
                    <w:rPr>
                      <w:rFonts w:ascii="Times New Roman" w:hAnsi="Times New Roman" w:eastAsia="宋体" w:cs="Times New Roman"/>
                      <w:bCs/>
                      <w:color w:val="auto"/>
                      <w:kern w:val="2"/>
                      <w:sz w:val="21"/>
                      <w:szCs w:val="21"/>
                      <w:highlight w:val="none"/>
                      <w:lang w:val="en-US" w:eastAsia="zh-CN" w:bidi="ar-SA"/>
                    </w:rPr>
                  </w:pPr>
                  <w:r>
                    <w:rPr>
                      <w:rFonts w:ascii="Times New Roman" w:hAnsi="Times New Roman" w:eastAsia="宋体" w:cs="Times New Roman"/>
                      <w:bCs/>
                      <w:color w:val="auto"/>
                      <w:kern w:val="2"/>
                      <w:sz w:val="21"/>
                      <w:szCs w:val="21"/>
                      <w:highlight w:val="none"/>
                      <w:lang w:val="en-US" w:eastAsia="zh-CN" w:bidi="ar-SA"/>
                    </w:rPr>
                    <w:t>0</w:t>
                  </w:r>
                </w:p>
              </w:tc>
              <w:tc>
                <w:tcPr>
                  <w:tcW w:w="439" w:type="pct"/>
                  <w:noWrap w:val="0"/>
                  <w:vAlign w:val="center"/>
                </w:tcPr>
                <w:p w14:paraId="627B6B26">
                  <w:pPr>
                    <w:widowControl w:val="0"/>
                    <w:adjustRightInd w:val="0"/>
                    <w:spacing w:line="240" w:lineRule="exact"/>
                    <w:ind w:firstLine="0"/>
                    <w:jc w:val="center"/>
                    <w:rPr>
                      <w:rFonts w:ascii="Times New Roman" w:hAnsi="Times New Roman" w:eastAsia="宋体" w:cs="Times New Roman"/>
                      <w:bCs/>
                      <w:color w:val="auto"/>
                      <w:kern w:val="2"/>
                      <w:sz w:val="21"/>
                      <w:szCs w:val="21"/>
                      <w:highlight w:val="none"/>
                      <w:lang w:val="en-US" w:eastAsia="zh-CN" w:bidi="ar-SA"/>
                    </w:rPr>
                  </w:pPr>
                  <w:r>
                    <w:rPr>
                      <w:rFonts w:ascii="Times New Roman" w:hAnsi="Times New Roman" w:eastAsia="宋体" w:cs="Times New Roman"/>
                      <w:bCs/>
                      <w:color w:val="auto"/>
                      <w:kern w:val="2"/>
                      <w:sz w:val="21"/>
                      <w:szCs w:val="21"/>
                      <w:highlight w:val="none"/>
                      <w:lang w:val="en-US" w:eastAsia="zh-CN" w:bidi="ar-SA"/>
                    </w:rPr>
                    <w:t>达标</w:t>
                  </w:r>
                </w:p>
              </w:tc>
            </w:tr>
          </w:tbl>
          <w:p w14:paraId="37E99CE8">
            <w:pPr>
              <w:widowControl w:val="0"/>
              <w:autoSpaceDE w:val="0"/>
              <w:autoSpaceDN w:val="0"/>
              <w:adjustRightInd w:val="0"/>
              <w:snapToGrid w:val="0"/>
              <w:spacing w:line="360" w:lineRule="auto"/>
              <w:ind w:firstLine="480" w:firstLineChars="200"/>
              <w:jc w:val="both"/>
              <w:rPr>
                <w:rFonts w:hint="eastAsia" w:ascii="Times New Roman" w:hAnsi="Times New Roman" w:cs="Times New Roman"/>
                <w:color w:val="auto"/>
              </w:rPr>
            </w:pPr>
            <w:r>
              <w:rPr>
                <w:rFonts w:ascii="Times New Roman" w:hAnsi="Times New Roman" w:eastAsia="宋体" w:cs="Times New Roman"/>
                <w:color w:val="auto"/>
                <w:kern w:val="0"/>
                <w:sz w:val="24"/>
                <w:szCs w:val="21"/>
                <w:highlight w:val="none"/>
                <w:lang w:val="en-US" w:eastAsia="zh-CN" w:bidi="ar-SA"/>
              </w:rPr>
              <w:t>由表3-4可知，监测点非甲烷总烃的1小时平均浓度范围为</w:t>
            </w:r>
            <w:r>
              <w:rPr>
                <w:rFonts w:hint="eastAsia" w:ascii="Times New Roman" w:hAnsi="Times New Roman" w:eastAsia="宋体" w:cs="Times New Roman"/>
                <w:color w:val="auto"/>
                <w:kern w:val="0"/>
                <w:sz w:val="24"/>
                <w:szCs w:val="21"/>
                <w:highlight w:val="none"/>
                <w:lang w:val="en-US" w:eastAsia="zh-CN" w:bidi="ar-SA"/>
              </w:rPr>
              <w:t>800~860</w:t>
            </w:r>
            <w:r>
              <w:rPr>
                <w:rFonts w:ascii="Times New Roman" w:hAnsi="Times New Roman" w:eastAsia="宋体" w:cs="Times New Roman"/>
                <w:color w:val="auto"/>
                <w:kern w:val="0"/>
                <w:sz w:val="24"/>
                <w:szCs w:val="21"/>
                <w:highlight w:val="none"/>
                <w:lang w:val="en-US" w:eastAsia="zh-CN" w:bidi="ar-SA"/>
              </w:rPr>
              <w:t>μg/m³，非甲烷总烃满足《河北省地方标准 环境空气质量 非甲烷总烃限值》（DB13/1577-2012）小时浓度限值要求。</w:t>
            </w:r>
          </w:p>
          <w:p w14:paraId="6D9DAF20">
            <w:pPr>
              <w:pStyle w:val="82"/>
              <w:spacing w:before="0" w:beforeLines="0"/>
              <w:ind w:firstLine="482" w:firstLineChars="200"/>
              <w:rPr>
                <w:rFonts w:ascii="Times New Roman" w:hAnsi="Times New Roman" w:cs="Times New Roman"/>
                <w:color w:val="auto"/>
              </w:rPr>
            </w:pPr>
            <w:r>
              <w:rPr>
                <w:rFonts w:hint="eastAsia" w:ascii="Times New Roman" w:hAnsi="Times New Roman" w:cs="Times New Roman"/>
                <w:color w:val="auto"/>
              </w:rPr>
              <w:t>2</w:t>
            </w:r>
            <w:r>
              <w:rPr>
                <w:rFonts w:ascii="Times New Roman" w:hAnsi="Times New Roman" w:cs="Times New Roman"/>
                <w:color w:val="auto"/>
              </w:rPr>
              <w:t>．地表水环境</w:t>
            </w:r>
          </w:p>
          <w:p w14:paraId="1FD454A0">
            <w:pPr>
              <w:pStyle w:val="66"/>
              <w:ind w:firstLine="480"/>
              <w:rPr>
                <w:rFonts w:ascii="Times New Roman" w:hAnsi="Times New Roman" w:cs="Times New Roman"/>
                <w:color w:val="auto"/>
              </w:rPr>
            </w:pPr>
            <w:r>
              <w:rPr>
                <w:rFonts w:hint="default" w:ascii="Times New Roman" w:hAnsi="Times New Roman" w:cs="Times New Roman"/>
                <w:color w:val="auto"/>
                <w:lang w:bidi="mn-Mong-CN"/>
              </w:rPr>
              <w:t>项目所在区域地表水体为</w:t>
            </w:r>
            <w:r>
              <w:rPr>
                <w:rFonts w:hint="eastAsia" w:ascii="Times New Roman" w:hAnsi="Times New Roman" w:cs="Times New Roman"/>
                <w:color w:val="auto"/>
                <w:lang w:eastAsia="zh-CN" w:bidi="mn-Mong-CN"/>
              </w:rPr>
              <w:t>永定</w:t>
            </w:r>
            <w:r>
              <w:rPr>
                <w:rFonts w:hint="default" w:ascii="Times New Roman" w:hAnsi="Times New Roman" w:cs="Times New Roman"/>
                <w:color w:val="auto"/>
                <w:lang w:bidi="mn-Mong-CN"/>
              </w:rPr>
              <w:t>河，根据</w:t>
            </w:r>
            <w:r>
              <w:rPr>
                <w:rFonts w:hint="default" w:ascii="Times New Roman" w:hAnsi="宋体" w:eastAsia="宋体" w:cs="Times New Roman"/>
                <w:color w:val="auto"/>
                <w:sz w:val="24"/>
                <w:szCs w:val="21"/>
              </w:rPr>
              <w:t>《廊坊市</w:t>
            </w:r>
            <w:r>
              <w:rPr>
                <w:rFonts w:hint="default" w:ascii="Times New Roman" w:hAnsi="宋体" w:eastAsia="宋体" w:cs="Times New Roman"/>
                <w:color w:val="auto"/>
                <w:sz w:val="24"/>
                <w:szCs w:val="21"/>
                <w:lang w:eastAsia="zh-CN"/>
              </w:rPr>
              <w:t>生态</w:t>
            </w:r>
            <w:r>
              <w:rPr>
                <w:rFonts w:hint="default" w:ascii="Times New Roman" w:hAnsi="宋体" w:eastAsia="宋体" w:cs="Times New Roman"/>
                <w:color w:val="auto"/>
                <w:sz w:val="24"/>
                <w:szCs w:val="21"/>
              </w:rPr>
              <w:t>环境质量</w:t>
            </w:r>
            <w:r>
              <w:rPr>
                <w:rFonts w:hint="default" w:ascii="Times New Roman" w:hAnsi="宋体" w:eastAsia="宋体" w:cs="Times New Roman"/>
                <w:color w:val="auto"/>
                <w:sz w:val="24"/>
                <w:szCs w:val="21"/>
                <w:lang w:eastAsia="zh-CN"/>
              </w:rPr>
              <w:t>报告书</w:t>
            </w:r>
            <w:r>
              <w:rPr>
                <w:rFonts w:hint="default" w:ascii="Times New Roman" w:hAnsi="宋体" w:eastAsia="宋体" w:cs="Times New Roman"/>
                <w:color w:val="auto"/>
                <w:sz w:val="24"/>
                <w:szCs w:val="21"/>
              </w:rPr>
              <w:t>（202</w:t>
            </w:r>
            <w:r>
              <w:rPr>
                <w:rFonts w:hint="default" w:ascii="Times New Roman" w:hAnsi="宋体" w:eastAsia="宋体" w:cs="Times New Roman"/>
                <w:color w:val="auto"/>
                <w:sz w:val="24"/>
                <w:szCs w:val="21"/>
                <w:lang w:val="en-US" w:eastAsia="zh-CN"/>
              </w:rPr>
              <w:t>4</w:t>
            </w:r>
            <w:r>
              <w:rPr>
                <w:rFonts w:hint="default" w:ascii="Times New Roman" w:hAnsi="宋体" w:eastAsia="宋体" w:cs="Times New Roman"/>
                <w:color w:val="auto"/>
                <w:sz w:val="24"/>
                <w:szCs w:val="21"/>
              </w:rPr>
              <w:t>年）》</w:t>
            </w:r>
            <w:r>
              <w:rPr>
                <w:rFonts w:hint="default" w:ascii="Times New Roman" w:hAnsi="Times New Roman" w:cs="Times New Roman"/>
                <w:color w:val="auto"/>
                <w:lang w:bidi="mn-Mong-CN"/>
              </w:rPr>
              <w:t>中永定河（后沙窝村断面）水质监测结果，现状水质满足《地表水环境质量标准》（GB3838-2002）Ⅲ类水质要求，区域地表水质良好</w:t>
            </w:r>
            <w:r>
              <w:rPr>
                <w:rFonts w:ascii="Times New Roman" w:hAnsi="Times New Roman" w:cs="Times New Roman"/>
                <w:color w:val="auto"/>
                <w:lang w:bidi="mn-Mong-CN"/>
              </w:rPr>
              <w:t>。</w:t>
            </w:r>
          </w:p>
          <w:p w14:paraId="1772863B">
            <w:pPr>
              <w:pStyle w:val="77"/>
              <w:spacing w:before="156"/>
              <w:rPr>
                <w:rFonts w:ascii="Times New Roman" w:hAnsi="Times New Roman" w:cs="Times New Roman"/>
                <w:bCs/>
                <w:color w:val="auto"/>
                <w:sz w:val="24"/>
                <w:szCs w:val="24"/>
              </w:rPr>
            </w:pPr>
            <w:r>
              <w:rPr>
                <w:rFonts w:ascii="Times New Roman" w:hAnsi="Times New Roman" w:cs="Times New Roman"/>
                <w:bCs/>
                <w:color w:val="auto"/>
                <w:sz w:val="24"/>
                <w:szCs w:val="24"/>
              </w:rPr>
              <w:t>表3-</w:t>
            </w:r>
            <w:r>
              <w:rPr>
                <w:rFonts w:hint="eastAsia" w:ascii="Times New Roman" w:hAnsi="Times New Roman" w:cs="Times New Roman"/>
                <w:bCs/>
                <w:color w:val="auto"/>
                <w:sz w:val="24"/>
                <w:szCs w:val="24"/>
                <w:lang w:val="en-US" w:eastAsia="zh-CN"/>
              </w:rPr>
              <w:t>5</w:t>
            </w:r>
            <w:r>
              <w:rPr>
                <w:rFonts w:ascii="Times New Roman" w:hAnsi="Times New Roman" w:cs="Times New Roman"/>
                <w:bCs/>
                <w:color w:val="auto"/>
                <w:sz w:val="24"/>
                <w:szCs w:val="24"/>
              </w:rPr>
              <w:t xml:space="preserve">  地表水水质监测结果</w:t>
            </w:r>
          </w:p>
          <w:tbl>
            <w:tblPr>
              <w:tblStyle w:val="37"/>
              <w:tblW w:w="89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1"/>
              <w:gridCol w:w="1276"/>
              <w:gridCol w:w="1134"/>
              <w:gridCol w:w="1134"/>
              <w:gridCol w:w="1134"/>
              <w:gridCol w:w="2268"/>
              <w:gridCol w:w="1183"/>
            </w:tblGrid>
            <w:tr w14:paraId="23252D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791" w:type="dxa"/>
                  <w:tcBorders>
                    <w:tl2br w:val="nil"/>
                    <w:tr2bl w:val="nil"/>
                  </w:tcBorders>
                  <w:shd w:val="clear" w:color="auto" w:fill="auto"/>
                  <w:vAlign w:val="center"/>
                </w:tcPr>
                <w:p w14:paraId="7A62B201">
                  <w:pPr>
                    <w:pStyle w:val="79"/>
                    <w:rPr>
                      <w:rFonts w:ascii="Times New Roman" w:hAnsi="Times New Roman" w:cs="Times New Roman"/>
                      <w:b/>
                      <w:color w:val="auto"/>
                      <w:sz w:val="21"/>
                    </w:rPr>
                  </w:pPr>
                  <w:r>
                    <w:rPr>
                      <w:rFonts w:ascii="Times New Roman" w:hAnsi="Times New Roman" w:cs="Times New Roman"/>
                      <w:b/>
                      <w:color w:val="auto"/>
                      <w:sz w:val="21"/>
                    </w:rPr>
                    <w:t>序号</w:t>
                  </w:r>
                </w:p>
              </w:tc>
              <w:tc>
                <w:tcPr>
                  <w:tcW w:w="1276" w:type="dxa"/>
                  <w:tcBorders>
                    <w:tl2br w:val="nil"/>
                    <w:tr2bl w:val="nil"/>
                  </w:tcBorders>
                  <w:shd w:val="clear" w:color="auto" w:fill="auto"/>
                  <w:vAlign w:val="center"/>
                </w:tcPr>
                <w:p w14:paraId="70918E60">
                  <w:pPr>
                    <w:pStyle w:val="79"/>
                    <w:rPr>
                      <w:rFonts w:ascii="Times New Roman" w:hAnsi="Times New Roman" w:cs="Times New Roman"/>
                      <w:b/>
                      <w:color w:val="auto"/>
                      <w:sz w:val="21"/>
                    </w:rPr>
                  </w:pPr>
                  <w:r>
                    <w:rPr>
                      <w:rFonts w:ascii="Times New Roman" w:hAnsi="Times New Roman" w:cs="Times New Roman"/>
                      <w:b/>
                      <w:color w:val="auto"/>
                      <w:sz w:val="21"/>
                    </w:rPr>
                    <w:t>监测断面</w:t>
                  </w:r>
                </w:p>
              </w:tc>
              <w:tc>
                <w:tcPr>
                  <w:tcW w:w="1134" w:type="dxa"/>
                  <w:tcBorders>
                    <w:tl2br w:val="nil"/>
                    <w:tr2bl w:val="nil"/>
                  </w:tcBorders>
                  <w:shd w:val="clear" w:color="auto" w:fill="auto"/>
                  <w:vAlign w:val="center"/>
                </w:tcPr>
                <w:p w14:paraId="33C9283F">
                  <w:pPr>
                    <w:pStyle w:val="79"/>
                    <w:rPr>
                      <w:rFonts w:ascii="Times New Roman" w:hAnsi="Times New Roman" w:cs="Times New Roman"/>
                      <w:b/>
                      <w:color w:val="auto"/>
                      <w:sz w:val="21"/>
                    </w:rPr>
                  </w:pPr>
                  <w:r>
                    <w:rPr>
                      <w:rFonts w:ascii="Times New Roman" w:hAnsi="Times New Roman" w:cs="Times New Roman"/>
                      <w:b/>
                      <w:color w:val="auto"/>
                      <w:sz w:val="21"/>
                    </w:rPr>
                    <w:t>监测指标</w:t>
                  </w:r>
                </w:p>
              </w:tc>
              <w:tc>
                <w:tcPr>
                  <w:tcW w:w="1134" w:type="dxa"/>
                  <w:tcBorders>
                    <w:tl2br w:val="nil"/>
                    <w:tr2bl w:val="nil"/>
                  </w:tcBorders>
                  <w:shd w:val="clear" w:color="auto" w:fill="auto"/>
                  <w:vAlign w:val="center"/>
                </w:tcPr>
                <w:p w14:paraId="5AF149A4">
                  <w:pPr>
                    <w:pStyle w:val="79"/>
                    <w:rPr>
                      <w:rFonts w:ascii="Times New Roman" w:hAnsi="Times New Roman" w:cs="Times New Roman"/>
                      <w:b/>
                      <w:color w:val="auto"/>
                      <w:sz w:val="21"/>
                    </w:rPr>
                  </w:pPr>
                  <w:r>
                    <w:rPr>
                      <w:rFonts w:ascii="Times New Roman" w:hAnsi="Times New Roman" w:cs="Times New Roman"/>
                      <w:b/>
                      <w:color w:val="auto"/>
                      <w:sz w:val="21"/>
                    </w:rPr>
                    <w:t>单位</w:t>
                  </w:r>
                </w:p>
              </w:tc>
              <w:tc>
                <w:tcPr>
                  <w:tcW w:w="1134" w:type="dxa"/>
                  <w:tcBorders>
                    <w:tl2br w:val="nil"/>
                    <w:tr2bl w:val="nil"/>
                  </w:tcBorders>
                  <w:shd w:val="clear" w:color="auto" w:fill="auto"/>
                  <w:vAlign w:val="center"/>
                </w:tcPr>
                <w:p w14:paraId="15B6AA4A">
                  <w:pPr>
                    <w:pStyle w:val="79"/>
                    <w:rPr>
                      <w:rFonts w:ascii="Times New Roman" w:hAnsi="Times New Roman" w:cs="Times New Roman"/>
                      <w:b/>
                      <w:color w:val="auto"/>
                      <w:sz w:val="21"/>
                    </w:rPr>
                  </w:pPr>
                  <w:r>
                    <w:rPr>
                      <w:rFonts w:ascii="Times New Roman" w:hAnsi="Times New Roman" w:cs="Times New Roman"/>
                      <w:b/>
                      <w:color w:val="auto"/>
                      <w:sz w:val="21"/>
                    </w:rPr>
                    <w:t>监测值</w:t>
                  </w:r>
                </w:p>
              </w:tc>
              <w:tc>
                <w:tcPr>
                  <w:tcW w:w="2268" w:type="dxa"/>
                  <w:tcBorders>
                    <w:tl2br w:val="nil"/>
                    <w:tr2bl w:val="nil"/>
                  </w:tcBorders>
                  <w:shd w:val="clear" w:color="auto" w:fill="auto"/>
                  <w:vAlign w:val="center"/>
                </w:tcPr>
                <w:p w14:paraId="5874F8F1">
                  <w:pPr>
                    <w:pStyle w:val="79"/>
                    <w:rPr>
                      <w:rFonts w:ascii="Times New Roman" w:hAnsi="Times New Roman" w:cs="Times New Roman"/>
                      <w:b/>
                      <w:color w:val="auto"/>
                      <w:sz w:val="21"/>
                    </w:rPr>
                  </w:pPr>
                  <w:r>
                    <w:rPr>
                      <w:rFonts w:ascii="Times New Roman" w:hAnsi="Times New Roman" w:cs="Times New Roman"/>
                      <w:b/>
                      <w:color w:val="auto"/>
                      <w:sz w:val="21"/>
                    </w:rPr>
                    <w:t>（GB3838-2002）</w:t>
                  </w:r>
                  <w:r>
                    <w:rPr>
                      <w:rFonts w:hint="eastAsia" w:ascii="Times New Roman" w:hAnsi="Times New Roman" w:cs="Times New Roman"/>
                      <w:b/>
                      <w:color w:val="auto"/>
                      <w:sz w:val="21"/>
                    </w:rPr>
                    <w:t>Ⅲ</w:t>
                  </w:r>
                  <w:r>
                    <w:rPr>
                      <w:rFonts w:ascii="Times New Roman" w:hAnsi="Times New Roman" w:cs="Times New Roman"/>
                      <w:b/>
                      <w:color w:val="auto"/>
                      <w:sz w:val="21"/>
                    </w:rPr>
                    <w:t>类标准值</w:t>
                  </w:r>
                </w:p>
              </w:tc>
              <w:tc>
                <w:tcPr>
                  <w:tcW w:w="1183" w:type="dxa"/>
                  <w:tcBorders>
                    <w:tl2br w:val="nil"/>
                    <w:tr2bl w:val="nil"/>
                  </w:tcBorders>
                  <w:shd w:val="clear" w:color="auto" w:fill="auto"/>
                  <w:vAlign w:val="center"/>
                </w:tcPr>
                <w:p w14:paraId="2F265E6A">
                  <w:pPr>
                    <w:pStyle w:val="79"/>
                    <w:rPr>
                      <w:rFonts w:ascii="Times New Roman" w:hAnsi="Times New Roman" w:cs="Times New Roman"/>
                      <w:b/>
                      <w:color w:val="auto"/>
                      <w:sz w:val="21"/>
                    </w:rPr>
                  </w:pPr>
                  <w:r>
                    <w:rPr>
                      <w:rFonts w:ascii="Times New Roman" w:hAnsi="Times New Roman" w:cs="Times New Roman"/>
                      <w:b/>
                      <w:color w:val="auto"/>
                      <w:sz w:val="21"/>
                    </w:rPr>
                    <w:t>是否达标</w:t>
                  </w:r>
                </w:p>
              </w:tc>
            </w:tr>
            <w:tr w14:paraId="55B4CE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791" w:type="dxa"/>
                  <w:vMerge w:val="restart"/>
                  <w:tcBorders>
                    <w:tl2br w:val="nil"/>
                    <w:tr2bl w:val="nil"/>
                  </w:tcBorders>
                  <w:shd w:val="clear" w:color="auto" w:fill="auto"/>
                  <w:vAlign w:val="center"/>
                </w:tcPr>
                <w:p w14:paraId="0E3F4A49">
                  <w:pPr>
                    <w:pStyle w:val="79"/>
                    <w:rPr>
                      <w:rFonts w:ascii="Times New Roman" w:hAnsi="Times New Roman" w:cs="Times New Roman"/>
                      <w:color w:val="auto"/>
                      <w:sz w:val="21"/>
                    </w:rPr>
                  </w:pPr>
                  <w:r>
                    <w:rPr>
                      <w:rFonts w:ascii="Times New Roman" w:hAnsi="Times New Roman" w:cs="Times New Roman"/>
                      <w:color w:val="auto"/>
                      <w:sz w:val="21"/>
                    </w:rPr>
                    <w:t>1</w:t>
                  </w:r>
                </w:p>
              </w:tc>
              <w:tc>
                <w:tcPr>
                  <w:tcW w:w="1276" w:type="dxa"/>
                  <w:vMerge w:val="restart"/>
                  <w:tcBorders>
                    <w:tl2br w:val="nil"/>
                    <w:tr2bl w:val="nil"/>
                  </w:tcBorders>
                  <w:shd w:val="clear" w:color="auto" w:fill="auto"/>
                  <w:vAlign w:val="center"/>
                </w:tcPr>
                <w:p w14:paraId="2BF5B9FB">
                  <w:pPr>
                    <w:pStyle w:val="79"/>
                    <w:rPr>
                      <w:rFonts w:ascii="Times New Roman" w:hAnsi="Times New Roman" w:cs="Times New Roman"/>
                      <w:color w:val="auto"/>
                      <w:sz w:val="21"/>
                    </w:rPr>
                  </w:pPr>
                  <w:r>
                    <w:rPr>
                      <w:rFonts w:hint="default" w:ascii="Times New Roman" w:hAnsi="Times New Roman" w:cs="Times New Roman"/>
                      <w:color w:val="auto"/>
                      <w:sz w:val="21"/>
                    </w:rPr>
                    <w:t>永定河（后沙窝村断面）</w:t>
                  </w:r>
                </w:p>
              </w:tc>
              <w:tc>
                <w:tcPr>
                  <w:tcW w:w="1134" w:type="dxa"/>
                  <w:tcBorders>
                    <w:tl2br w:val="nil"/>
                    <w:tr2bl w:val="nil"/>
                  </w:tcBorders>
                  <w:shd w:val="clear" w:color="auto" w:fill="auto"/>
                  <w:vAlign w:val="center"/>
                </w:tcPr>
                <w:p w14:paraId="10C17AAD">
                  <w:pPr>
                    <w:pStyle w:val="79"/>
                    <w:rPr>
                      <w:rFonts w:ascii="Times New Roman" w:hAnsi="Times New Roman" w:cs="Times New Roman"/>
                      <w:color w:val="auto"/>
                      <w:sz w:val="21"/>
                    </w:rPr>
                  </w:pPr>
                  <w:r>
                    <w:rPr>
                      <w:rFonts w:ascii="Times New Roman" w:hAnsi="Times New Roman" w:cs="Times New Roman"/>
                      <w:color w:val="auto"/>
                      <w:sz w:val="21"/>
                    </w:rPr>
                    <w:t>COD</w:t>
                  </w:r>
                  <w:r>
                    <w:rPr>
                      <w:rFonts w:ascii="Times New Roman" w:hAnsi="Times New Roman" w:cs="Times New Roman"/>
                      <w:color w:val="auto"/>
                      <w:sz w:val="21"/>
                      <w:vertAlign w:val="subscript"/>
                    </w:rPr>
                    <w:t>Cr</w:t>
                  </w:r>
                </w:p>
              </w:tc>
              <w:tc>
                <w:tcPr>
                  <w:tcW w:w="1134" w:type="dxa"/>
                  <w:tcBorders>
                    <w:tl2br w:val="nil"/>
                    <w:tr2bl w:val="nil"/>
                  </w:tcBorders>
                  <w:shd w:val="clear" w:color="auto" w:fill="auto"/>
                  <w:vAlign w:val="center"/>
                </w:tcPr>
                <w:p w14:paraId="03CE15D1">
                  <w:pPr>
                    <w:pStyle w:val="79"/>
                    <w:rPr>
                      <w:rFonts w:ascii="Times New Roman" w:hAnsi="Times New Roman" w:cs="Times New Roman"/>
                      <w:color w:val="auto"/>
                      <w:sz w:val="21"/>
                    </w:rPr>
                  </w:pPr>
                  <w:r>
                    <w:rPr>
                      <w:rFonts w:ascii="Times New Roman" w:hAnsi="Times New Roman" w:cs="Times New Roman"/>
                      <w:color w:val="auto"/>
                      <w:sz w:val="21"/>
                    </w:rPr>
                    <w:t>mg/L</w:t>
                  </w:r>
                </w:p>
              </w:tc>
              <w:tc>
                <w:tcPr>
                  <w:tcW w:w="1134" w:type="dxa"/>
                  <w:tcBorders>
                    <w:tl2br w:val="nil"/>
                    <w:tr2bl w:val="nil"/>
                  </w:tcBorders>
                  <w:shd w:val="clear" w:color="auto" w:fill="auto"/>
                  <w:vAlign w:val="center"/>
                </w:tcPr>
                <w:p w14:paraId="1F9F3540">
                  <w:pPr>
                    <w:pStyle w:val="6"/>
                    <w:spacing w:before="0" w:beforeLines="0" w:after="0" w:afterLines="0"/>
                    <w:ind w:left="0" w:leftChars="0"/>
                    <w:jc w:val="center"/>
                    <w:rPr>
                      <w:rFonts w:hint="default" w:ascii="Times New Roman" w:hAnsi="Times New Roman" w:cs="Times New Roman"/>
                      <w:color w:val="auto"/>
                      <w:szCs w:val="21"/>
                      <w:lang w:val="en-US"/>
                    </w:rPr>
                  </w:pPr>
                  <w:r>
                    <w:rPr>
                      <w:rFonts w:hint="eastAsia" w:ascii="Times New Roman" w:hAnsi="Times New Roman" w:cs="Times New Roman"/>
                      <w:b w:val="0"/>
                      <w:bCs/>
                      <w:color w:val="auto"/>
                      <w:szCs w:val="21"/>
                      <w:highlight w:val="none"/>
                      <w:lang w:val="en-US" w:eastAsia="zh-CN"/>
                    </w:rPr>
                    <w:t>13.7</w:t>
                  </w:r>
                </w:p>
              </w:tc>
              <w:tc>
                <w:tcPr>
                  <w:tcW w:w="2268" w:type="dxa"/>
                  <w:tcBorders>
                    <w:tl2br w:val="nil"/>
                    <w:tr2bl w:val="nil"/>
                  </w:tcBorders>
                  <w:shd w:val="clear" w:color="auto" w:fill="auto"/>
                  <w:vAlign w:val="center"/>
                </w:tcPr>
                <w:p w14:paraId="0C615AA0">
                  <w:pPr>
                    <w:pStyle w:val="79"/>
                    <w:ind w:firstLine="0" w:firstLineChars="0"/>
                    <w:rPr>
                      <w:rFonts w:ascii="Times New Roman" w:hAnsi="Times New Roman" w:cs="Times New Roman"/>
                      <w:color w:val="auto"/>
                      <w:sz w:val="21"/>
                    </w:rPr>
                  </w:pPr>
                  <w:r>
                    <w:rPr>
                      <w:rFonts w:hint="eastAsia" w:ascii="Times New Roman" w:hAnsi="Times New Roman" w:cs="Times New Roman"/>
                      <w:color w:val="auto"/>
                      <w:sz w:val="21"/>
                      <w:highlight w:val="none"/>
                      <w:lang w:val="en-US" w:eastAsia="zh-CN"/>
                    </w:rPr>
                    <w:t>20</w:t>
                  </w:r>
                </w:p>
              </w:tc>
              <w:tc>
                <w:tcPr>
                  <w:tcW w:w="1183" w:type="dxa"/>
                  <w:tcBorders>
                    <w:tl2br w:val="nil"/>
                    <w:tr2bl w:val="nil"/>
                  </w:tcBorders>
                  <w:shd w:val="clear" w:color="auto" w:fill="auto"/>
                  <w:vAlign w:val="center"/>
                </w:tcPr>
                <w:p w14:paraId="23137469">
                  <w:pPr>
                    <w:pStyle w:val="79"/>
                    <w:rPr>
                      <w:rFonts w:ascii="Times New Roman" w:hAnsi="Times New Roman" w:cs="Times New Roman"/>
                      <w:color w:val="auto"/>
                      <w:sz w:val="21"/>
                    </w:rPr>
                  </w:pPr>
                  <w:r>
                    <w:rPr>
                      <w:rFonts w:ascii="Times New Roman" w:hAnsi="Times New Roman" w:cs="Times New Roman"/>
                      <w:color w:val="auto"/>
                      <w:sz w:val="21"/>
                    </w:rPr>
                    <w:t>达标</w:t>
                  </w:r>
                </w:p>
              </w:tc>
            </w:tr>
            <w:tr w14:paraId="6AC88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791" w:type="dxa"/>
                  <w:vMerge w:val="continue"/>
                  <w:tcBorders>
                    <w:tl2br w:val="nil"/>
                    <w:tr2bl w:val="nil"/>
                  </w:tcBorders>
                  <w:shd w:val="clear" w:color="auto" w:fill="auto"/>
                  <w:vAlign w:val="center"/>
                </w:tcPr>
                <w:p w14:paraId="6F13EBEA">
                  <w:pPr>
                    <w:pStyle w:val="79"/>
                    <w:rPr>
                      <w:rFonts w:ascii="Times New Roman" w:hAnsi="Times New Roman" w:cs="Times New Roman"/>
                      <w:color w:val="auto"/>
                      <w:sz w:val="21"/>
                    </w:rPr>
                  </w:pPr>
                </w:p>
              </w:tc>
              <w:tc>
                <w:tcPr>
                  <w:tcW w:w="1276" w:type="dxa"/>
                  <w:vMerge w:val="continue"/>
                  <w:tcBorders>
                    <w:tl2br w:val="nil"/>
                    <w:tr2bl w:val="nil"/>
                  </w:tcBorders>
                  <w:shd w:val="clear" w:color="auto" w:fill="auto"/>
                  <w:vAlign w:val="center"/>
                </w:tcPr>
                <w:p w14:paraId="762D3811">
                  <w:pPr>
                    <w:pStyle w:val="79"/>
                    <w:rPr>
                      <w:rFonts w:ascii="Times New Roman" w:hAnsi="Times New Roman" w:cs="Times New Roman"/>
                      <w:color w:val="auto"/>
                      <w:sz w:val="21"/>
                    </w:rPr>
                  </w:pPr>
                </w:p>
              </w:tc>
              <w:tc>
                <w:tcPr>
                  <w:tcW w:w="1134" w:type="dxa"/>
                  <w:tcBorders>
                    <w:tl2br w:val="nil"/>
                    <w:tr2bl w:val="nil"/>
                  </w:tcBorders>
                  <w:shd w:val="clear" w:color="auto" w:fill="auto"/>
                  <w:vAlign w:val="center"/>
                </w:tcPr>
                <w:p w14:paraId="36E78E55">
                  <w:pPr>
                    <w:pStyle w:val="79"/>
                    <w:rPr>
                      <w:rFonts w:ascii="Times New Roman" w:hAnsi="Times New Roman" w:cs="Times New Roman"/>
                      <w:color w:val="auto"/>
                      <w:sz w:val="21"/>
                    </w:rPr>
                  </w:pPr>
                  <w:r>
                    <w:rPr>
                      <w:rFonts w:ascii="Times New Roman" w:hAnsi="Times New Roman" w:cs="Times New Roman"/>
                      <w:color w:val="auto"/>
                      <w:sz w:val="21"/>
                    </w:rPr>
                    <w:t>NH</w:t>
                  </w:r>
                  <w:r>
                    <w:rPr>
                      <w:rFonts w:ascii="Times New Roman" w:hAnsi="Times New Roman" w:cs="Times New Roman"/>
                      <w:color w:val="auto"/>
                      <w:sz w:val="21"/>
                      <w:vertAlign w:val="subscript"/>
                    </w:rPr>
                    <w:t>3</w:t>
                  </w:r>
                  <w:r>
                    <w:rPr>
                      <w:rFonts w:ascii="Times New Roman" w:hAnsi="Times New Roman" w:cs="Times New Roman"/>
                      <w:color w:val="auto"/>
                      <w:sz w:val="21"/>
                    </w:rPr>
                    <w:t>-N</w:t>
                  </w:r>
                </w:p>
              </w:tc>
              <w:tc>
                <w:tcPr>
                  <w:tcW w:w="1134" w:type="dxa"/>
                  <w:tcBorders>
                    <w:tl2br w:val="nil"/>
                    <w:tr2bl w:val="nil"/>
                  </w:tcBorders>
                  <w:shd w:val="clear" w:color="auto" w:fill="auto"/>
                  <w:vAlign w:val="center"/>
                </w:tcPr>
                <w:p w14:paraId="25BB5617">
                  <w:pPr>
                    <w:pStyle w:val="79"/>
                    <w:rPr>
                      <w:rFonts w:ascii="Times New Roman" w:hAnsi="Times New Roman" w:cs="Times New Roman"/>
                      <w:color w:val="auto"/>
                      <w:sz w:val="21"/>
                    </w:rPr>
                  </w:pPr>
                  <w:r>
                    <w:rPr>
                      <w:rFonts w:ascii="Times New Roman" w:hAnsi="Times New Roman" w:cs="Times New Roman"/>
                      <w:color w:val="auto"/>
                      <w:sz w:val="21"/>
                    </w:rPr>
                    <w:t>mg/L</w:t>
                  </w:r>
                </w:p>
              </w:tc>
              <w:tc>
                <w:tcPr>
                  <w:tcW w:w="1134" w:type="dxa"/>
                  <w:tcBorders>
                    <w:tl2br w:val="nil"/>
                    <w:tr2bl w:val="nil"/>
                  </w:tcBorders>
                  <w:shd w:val="clear" w:color="auto" w:fill="auto"/>
                  <w:vAlign w:val="center"/>
                </w:tcPr>
                <w:p w14:paraId="75E60285">
                  <w:pPr>
                    <w:pStyle w:val="6"/>
                    <w:spacing w:before="0" w:beforeLines="0" w:after="0" w:afterLines="0"/>
                    <w:ind w:left="0" w:leftChars="0"/>
                    <w:jc w:val="center"/>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b w:val="0"/>
                      <w:bCs/>
                      <w:color w:val="auto"/>
                      <w:szCs w:val="21"/>
                      <w:highlight w:val="none"/>
                      <w:lang w:val="en-US" w:eastAsia="zh-CN"/>
                    </w:rPr>
                    <w:t>0.23</w:t>
                  </w:r>
                </w:p>
              </w:tc>
              <w:tc>
                <w:tcPr>
                  <w:tcW w:w="2268" w:type="dxa"/>
                  <w:tcBorders>
                    <w:tl2br w:val="nil"/>
                    <w:tr2bl w:val="nil"/>
                  </w:tcBorders>
                  <w:shd w:val="clear" w:color="auto" w:fill="auto"/>
                  <w:vAlign w:val="center"/>
                </w:tcPr>
                <w:p w14:paraId="5B0A5926">
                  <w:pPr>
                    <w:pStyle w:val="79"/>
                    <w:ind w:firstLine="0" w:firstLineChars="0"/>
                    <w:rPr>
                      <w:rFonts w:ascii="Times New Roman" w:hAnsi="Times New Roman" w:cs="Times New Roman"/>
                      <w:color w:val="auto"/>
                      <w:sz w:val="21"/>
                    </w:rPr>
                  </w:pPr>
                  <w:r>
                    <w:rPr>
                      <w:rFonts w:hint="eastAsia" w:ascii="Times New Roman" w:hAnsi="Times New Roman" w:cs="Times New Roman"/>
                      <w:color w:val="auto"/>
                      <w:sz w:val="21"/>
                      <w:highlight w:val="none"/>
                      <w:lang w:val="en-US" w:eastAsia="zh-CN"/>
                    </w:rPr>
                    <w:t>1.0</w:t>
                  </w:r>
                </w:p>
              </w:tc>
              <w:tc>
                <w:tcPr>
                  <w:tcW w:w="1183" w:type="dxa"/>
                  <w:tcBorders>
                    <w:tl2br w:val="nil"/>
                    <w:tr2bl w:val="nil"/>
                  </w:tcBorders>
                  <w:shd w:val="clear" w:color="auto" w:fill="auto"/>
                  <w:vAlign w:val="center"/>
                </w:tcPr>
                <w:p w14:paraId="1A5F4A9A">
                  <w:pPr>
                    <w:pStyle w:val="79"/>
                    <w:rPr>
                      <w:rFonts w:ascii="Times New Roman" w:hAnsi="Times New Roman" w:cs="Times New Roman"/>
                      <w:color w:val="auto"/>
                      <w:sz w:val="21"/>
                    </w:rPr>
                  </w:pPr>
                  <w:r>
                    <w:rPr>
                      <w:rFonts w:ascii="Times New Roman" w:hAnsi="Times New Roman" w:cs="Times New Roman"/>
                      <w:color w:val="auto"/>
                      <w:sz w:val="21"/>
                    </w:rPr>
                    <w:t>达标</w:t>
                  </w:r>
                </w:p>
              </w:tc>
            </w:tr>
            <w:tr w14:paraId="1FD48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791" w:type="dxa"/>
                  <w:vMerge w:val="continue"/>
                  <w:tcBorders>
                    <w:tl2br w:val="nil"/>
                    <w:tr2bl w:val="nil"/>
                  </w:tcBorders>
                  <w:shd w:val="clear" w:color="auto" w:fill="auto"/>
                  <w:vAlign w:val="center"/>
                </w:tcPr>
                <w:p w14:paraId="25139666">
                  <w:pPr>
                    <w:pStyle w:val="79"/>
                    <w:rPr>
                      <w:rFonts w:ascii="Times New Roman" w:hAnsi="Times New Roman" w:cs="Times New Roman"/>
                      <w:color w:val="auto"/>
                      <w:sz w:val="21"/>
                    </w:rPr>
                  </w:pPr>
                </w:p>
              </w:tc>
              <w:tc>
                <w:tcPr>
                  <w:tcW w:w="1276" w:type="dxa"/>
                  <w:vMerge w:val="continue"/>
                  <w:tcBorders>
                    <w:tl2br w:val="nil"/>
                    <w:tr2bl w:val="nil"/>
                  </w:tcBorders>
                  <w:shd w:val="clear" w:color="auto" w:fill="auto"/>
                  <w:vAlign w:val="center"/>
                </w:tcPr>
                <w:p w14:paraId="66F58441">
                  <w:pPr>
                    <w:pStyle w:val="79"/>
                    <w:rPr>
                      <w:rFonts w:ascii="Times New Roman" w:hAnsi="Times New Roman" w:cs="Times New Roman"/>
                      <w:color w:val="auto"/>
                      <w:sz w:val="21"/>
                    </w:rPr>
                  </w:pPr>
                </w:p>
              </w:tc>
              <w:tc>
                <w:tcPr>
                  <w:tcW w:w="1134" w:type="dxa"/>
                  <w:tcBorders>
                    <w:tl2br w:val="nil"/>
                    <w:tr2bl w:val="nil"/>
                  </w:tcBorders>
                  <w:shd w:val="clear" w:color="auto" w:fill="auto"/>
                  <w:vAlign w:val="center"/>
                </w:tcPr>
                <w:p w14:paraId="39B0F5A8">
                  <w:pPr>
                    <w:pStyle w:val="79"/>
                    <w:rPr>
                      <w:rFonts w:ascii="Times New Roman" w:hAnsi="Times New Roman" w:cs="Times New Roman"/>
                      <w:color w:val="auto"/>
                      <w:sz w:val="21"/>
                    </w:rPr>
                  </w:pPr>
                  <w:r>
                    <w:rPr>
                      <w:rFonts w:ascii="Times New Roman" w:hAnsi="Times New Roman" w:cs="Times New Roman"/>
                      <w:color w:val="auto"/>
                      <w:sz w:val="21"/>
                    </w:rPr>
                    <w:t>TP</w:t>
                  </w:r>
                </w:p>
              </w:tc>
              <w:tc>
                <w:tcPr>
                  <w:tcW w:w="1134" w:type="dxa"/>
                  <w:tcBorders>
                    <w:tl2br w:val="nil"/>
                    <w:tr2bl w:val="nil"/>
                  </w:tcBorders>
                  <w:shd w:val="clear" w:color="auto" w:fill="auto"/>
                  <w:vAlign w:val="center"/>
                </w:tcPr>
                <w:p w14:paraId="0A3957D8">
                  <w:pPr>
                    <w:pStyle w:val="79"/>
                    <w:rPr>
                      <w:rFonts w:ascii="Times New Roman" w:hAnsi="Times New Roman" w:cs="Times New Roman"/>
                      <w:color w:val="auto"/>
                      <w:sz w:val="21"/>
                    </w:rPr>
                  </w:pPr>
                  <w:r>
                    <w:rPr>
                      <w:rFonts w:ascii="Times New Roman" w:hAnsi="Times New Roman" w:cs="Times New Roman"/>
                      <w:color w:val="auto"/>
                      <w:sz w:val="21"/>
                    </w:rPr>
                    <w:t>mg/L</w:t>
                  </w:r>
                </w:p>
              </w:tc>
              <w:tc>
                <w:tcPr>
                  <w:tcW w:w="1134" w:type="dxa"/>
                  <w:tcBorders>
                    <w:tl2br w:val="nil"/>
                    <w:tr2bl w:val="nil"/>
                  </w:tcBorders>
                  <w:shd w:val="clear" w:color="auto" w:fill="auto"/>
                  <w:vAlign w:val="center"/>
                </w:tcPr>
                <w:p w14:paraId="4EAB99AB">
                  <w:pPr>
                    <w:pStyle w:val="6"/>
                    <w:spacing w:before="0" w:beforeLines="0" w:after="0" w:afterLines="0"/>
                    <w:ind w:left="0" w:leftChars="0"/>
                    <w:jc w:val="center"/>
                    <w:rPr>
                      <w:rFonts w:hint="default" w:ascii="Times New Roman" w:hAnsi="Times New Roman" w:cs="Times New Roman"/>
                      <w:color w:val="auto"/>
                      <w:szCs w:val="21"/>
                      <w:lang w:val="en-US"/>
                    </w:rPr>
                  </w:pPr>
                  <w:r>
                    <w:rPr>
                      <w:rFonts w:hint="eastAsia" w:ascii="Times New Roman" w:hAnsi="Times New Roman" w:cs="Times New Roman"/>
                      <w:b w:val="0"/>
                      <w:bCs/>
                      <w:color w:val="auto"/>
                      <w:szCs w:val="21"/>
                      <w:highlight w:val="none"/>
                      <w:lang w:val="en-US" w:eastAsia="zh-CN"/>
                    </w:rPr>
                    <w:t>0.079</w:t>
                  </w:r>
                </w:p>
              </w:tc>
              <w:tc>
                <w:tcPr>
                  <w:tcW w:w="2268" w:type="dxa"/>
                  <w:tcBorders>
                    <w:tl2br w:val="nil"/>
                    <w:tr2bl w:val="nil"/>
                  </w:tcBorders>
                  <w:shd w:val="clear" w:color="auto" w:fill="auto"/>
                  <w:vAlign w:val="center"/>
                </w:tcPr>
                <w:p w14:paraId="74FB43C9">
                  <w:pPr>
                    <w:pStyle w:val="79"/>
                    <w:ind w:firstLine="0" w:firstLineChars="0"/>
                    <w:rPr>
                      <w:rFonts w:ascii="Times New Roman" w:hAnsi="Times New Roman" w:cs="Times New Roman"/>
                      <w:color w:val="auto"/>
                      <w:sz w:val="21"/>
                    </w:rPr>
                  </w:pPr>
                  <w:r>
                    <w:rPr>
                      <w:rFonts w:hint="default" w:ascii="Times New Roman" w:hAnsi="Times New Roman" w:cs="Times New Roman"/>
                      <w:color w:val="auto"/>
                      <w:sz w:val="21"/>
                      <w:highlight w:val="none"/>
                    </w:rPr>
                    <w:t>0.</w:t>
                  </w:r>
                  <w:r>
                    <w:rPr>
                      <w:rFonts w:hint="eastAsia" w:ascii="Times New Roman" w:hAnsi="Times New Roman" w:cs="Times New Roman"/>
                      <w:color w:val="auto"/>
                      <w:sz w:val="21"/>
                      <w:highlight w:val="none"/>
                      <w:lang w:val="en-US" w:eastAsia="zh-CN"/>
                    </w:rPr>
                    <w:t>2</w:t>
                  </w:r>
                </w:p>
              </w:tc>
              <w:tc>
                <w:tcPr>
                  <w:tcW w:w="1183" w:type="dxa"/>
                  <w:tcBorders>
                    <w:tl2br w:val="nil"/>
                    <w:tr2bl w:val="nil"/>
                  </w:tcBorders>
                  <w:shd w:val="clear" w:color="auto" w:fill="auto"/>
                  <w:vAlign w:val="center"/>
                </w:tcPr>
                <w:p w14:paraId="6AD8832B">
                  <w:pPr>
                    <w:pStyle w:val="79"/>
                    <w:rPr>
                      <w:rFonts w:ascii="Times New Roman" w:hAnsi="Times New Roman" w:cs="Times New Roman"/>
                      <w:color w:val="auto"/>
                      <w:sz w:val="21"/>
                    </w:rPr>
                  </w:pPr>
                  <w:r>
                    <w:rPr>
                      <w:rFonts w:ascii="Times New Roman" w:hAnsi="Times New Roman" w:cs="Times New Roman"/>
                      <w:color w:val="auto"/>
                      <w:sz w:val="21"/>
                    </w:rPr>
                    <w:t>达标</w:t>
                  </w:r>
                </w:p>
              </w:tc>
            </w:tr>
          </w:tbl>
          <w:p w14:paraId="41FDAA22">
            <w:pPr>
              <w:pStyle w:val="82"/>
              <w:spacing w:before="156"/>
              <w:ind w:firstLine="482" w:firstLineChars="200"/>
              <w:rPr>
                <w:rFonts w:ascii="Times New Roman" w:hAnsi="Times New Roman" w:cs="Times New Roman"/>
                <w:color w:val="auto"/>
              </w:rPr>
            </w:pPr>
            <w:r>
              <w:rPr>
                <w:rFonts w:hint="eastAsia" w:ascii="Times New Roman" w:hAnsi="Times New Roman" w:cs="Times New Roman"/>
                <w:color w:val="auto"/>
              </w:rPr>
              <w:t>3.  声环境质量现状</w:t>
            </w:r>
          </w:p>
          <w:p w14:paraId="5C8AEF45">
            <w:pPr>
              <w:pStyle w:val="25"/>
              <w:spacing w:line="360" w:lineRule="auto"/>
              <w:ind w:left="0" w:firstLine="480" w:firstLineChars="200"/>
              <w:rPr>
                <w:rFonts w:ascii="Times New Roman" w:hAnsi="Times New Roman"/>
                <w:smallCaps w:val="0"/>
                <w:color w:val="000000" w:themeColor="text1"/>
                <w:sz w:val="24"/>
                <w:szCs w:val="24"/>
                <w:highlight w:val="yellow"/>
                <w14:textFill>
                  <w14:solidFill>
                    <w14:schemeClr w14:val="tx1"/>
                  </w14:solidFill>
                </w14:textFill>
              </w:rPr>
            </w:pPr>
            <w:r>
              <w:rPr>
                <w:rFonts w:hint="eastAsia" w:ascii="Times New Roman" w:hAnsi="Times New Roman"/>
                <w:smallCaps w:val="0"/>
                <w:color w:val="000000" w:themeColor="text1"/>
                <w:sz w:val="24"/>
                <w:szCs w:val="24"/>
                <w:highlight w:val="none"/>
                <w:lang w:val="en-US" w:eastAsia="zh-CN"/>
                <w14:textFill>
                  <w14:solidFill>
                    <w14:schemeClr w14:val="tx1"/>
                  </w14:solidFill>
                </w14:textFill>
              </w:rPr>
              <w:t>本项目</w:t>
            </w:r>
            <w:r>
              <w:rPr>
                <w:rFonts w:ascii="Times New Roman" w:hAnsi="Times New Roman"/>
                <w:smallCaps w:val="0"/>
                <w:color w:val="000000" w:themeColor="text1"/>
                <w:sz w:val="24"/>
                <w:szCs w:val="24"/>
                <w:highlight w:val="none"/>
                <w14:textFill>
                  <w14:solidFill>
                    <w14:schemeClr w14:val="tx1"/>
                  </w14:solidFill>
                </w14:textFill>
              </w:rPr>
              <w:t>厂界外50m范围内无环境敏感目标。</w:t>
            </w:r>
          </w:p>
          <w:p w14:paraId="680C101E">
            <w:pPr>
              <w:pStyle w:val="82"/>
              <w:spacing w:before="156"/>
              <w:ind w:firstLine="482" w:firstLineChars="200"/>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4</w:t>
            </w:r>
            <w:r>
              <w:rPr>
                <w:rFonts w:hint="eastAsia" w:ascii="Times New Roman" w:hAnsi="Times New Roman" w:cs="Times New Roman"/>
                <w:color w:val="000000" w:themeColor="text1"/>
                <w14:textFill>
                  <w14:solidFill>
                    <w14:schemeClr w14:val="tx1"/>
                  </w14:solidFill>
                </w14:textFill>
              </w:rPr>
              <w:t>.  地下水、土壤环境质量现状</w:t>
            </w:r>
          </w:p>
          <w:p w14:paraId="39844253">
            <w:pPr>
              <w:pStyle w:val="25"/>
              <w:spacing w:line="360" w:lineRule="auto"/>
              <w:ind w:left="0" w:firstLine="480" w:firstLineChars="200"/>
              <w:rPr>
                <w:rFonts w:hint="default" w:ascii="Times New Roman" w:hAnsi="Times New Roman" w:cs="Times New Roman"/>
                <w:sz w:val="24"/>
              </w:rPr>
            </w:pPr>
            <w:r>
              <w:rPr>
                <w:rFonts w:hint="default" w:ascii="Times New Roman" w:hAnsi="Times New Roman" w:cs="Times New Roman"/>
                <w:sz w:val="24"/>
              </w:rPr>
              <w:t>正常工况下建设项目不存在土壤、地下水环境污染途径，原则上不开展环境质量现状调查。建设项目存在地下水、土壤环境污染途径的，应结合污染源、保护目标分布情况开展现状调查以留作背景值。</w:t>
            </w:r>
          </w:p>
          <w:p w14:paraId="2A1FE2B6">
            <w:pPr>
              <w:pStyle w:val="25"/>
              <w:spacing w:line="360" w:lineRule="auto"/>
              <w:ind w:left="0" w:firstLine="480" w:firstLineChars="200"/>
              <w:rPr>
                <w:rFonts w:hint="eastAsia" w:ascii="Times New Roman" w:hAnsi="Times New Roman"/>
                <w:smallCaps w:val="0"/>
                <w:color w:val="000000" w:themeColor="text1"/>
                <w:sz w:val="24"/>
                <w:szCs w:val="24"/>
                <w14:textFill>
                  <w14:solidFill>
                    <w14:schemeClr w14:val="tx1"/>
                  </w14:solidFill>
                </w14:textFill>
              </w:rPr>
            </w:pPr>
            <w:r>
              <w:rPr>
                <w:rFonts w:hint="default" w:ascii="Times New Roman" w:hAnsi="Times New Roman" w:cs="Times New Roman"/>
                <w:sz w:val="24"/>
              </w:rPr>
              <w:t>本项目</w:t>
            </w:r>
            <w:r>
              <w:rPr>
                <w:rFonts w:hint="default" w:ascii="Times New Roman" w:hAnsi="Times New Roman" w:cs="Times New Roman"/>
                <w:sz w:val="24"/>
                <w:lang w:eastAsia="zh-CN"/>
              </w:rPr>
              <w:t>生产废水</w:t>
            </w:r>
            <w:r>
              <w:rPr>
                <w:rFonts w:hint="default" w:ascii="Times New Roman" w:hAnsi="Times New Roman" w:cs="Times New Roman"/>
                <w:sz w:val="24"/>
              </w:rPr>
              <w:t>经</w:t>
            </w:r>
            <w:r>
              <w:rPr>
                <w:rFonts w:hint="default" w:ascii="Times New Roman" w:hAnsi="Times New Roman" w:cs="Times New Roman"/>
                <w:sz w:val="24"/>
                <w:lang w:eastAsia="zh-CN"/>
              </w:rPr>
              <w:t>污水处理</w:t>
            </w:r>
            <w:r>
              <w:rPr>
                <w:rFonts w:hint="eastAsia" w:ascii="Times New Roman" w:hAnsi="Times New Roman" w:cs="Times New Roman"/>
                <w:sz w:val="24"/>
                <w:lang w:eastAsia="zh-CN"/>
              </w:rPr>
              <w:t>设备</w:t>
            </w:r>
            <w:r>
              <w:rPr>
                <w:rFonts w:hint="default" w:ascii="Times New Roman" w:hAnsi="Times New Roman" w:cs="Times New Roman"/>
                <w:sz w:val="24"/>
                <w:lang w:eastAsia="zh-CN"/>
              </w:rPr>
              <w:t>处理后回用于生产</w:t>
            </w:r>
            <w:r>
              <w:rPr>
                <w:rFonts w:hint="default" w:ascii="Times New Roman" w:hAnsi="Times New Roman" w:cs="Times New Roman"/>
                <w:color w:val="auto"/>
                <w:sz w:val="24"/>
                <w:lang w:eastAsia="zh-CN"/>
              </w:rPr>
              <w:t>，生活污水经厂区化粪池处理后排入永清县里澜城污水处理厂进一步处理</w:t>
            </w:r>
            <w:r>
              <w:rPr>
                <w:rFonts w:hint="default" w:ascii="Times New Roman" w:hAnsi="Times New Roman" w:cs="Times New Roman"/>
                <w:color w:val="auto"/>
                <w:sz w:val="24"/>
              </w:rPr>
              <w:t>。</w:t>
            </w:r>
            <w:r>
              <w:rPr>
                <w:rFonts w:hint="default" w:ascii="Times New Roman" w:hAnsi="Times New Roman" w:cs="Times New Roman"/>
                <w:color w:val="auto"/>
                <w:sz w:val="24"/>
                <w:lang w:eastAsia="zh-CN"/>
              </w:rPr>
              <w:t>喷淋线区域、</w:t>
            </w:r>
            <w:r>
              <w:rPr>
                <w:rFonts w:hint="default" w:ascii="Times New Roman" w:hAnsi="Times New Roman" w:cs="Times New Roman"/>
                <w:color w:val="auto"/>
                <w:sz w:val="24"/>
              </w:rPr>
              <w:t>化粪池、污水处理</w:t>
            </w:r>
            <w:r>
              <w:rPr>
                <w:rFonts w:hint="eastAsia" w:ascii="Times New Roman" w:hAnsi="Times New Roman" w:cs="Times New Roman"/>
                <w:color w:val="auto"/>
                <w:sz w:val="24"/>
                <w:lang w:eastAsia="zh-CN"/>
              </w:rPr>
              <w:t>设备区域</w:t>
            </w:r>
            <w:r>
              <w:rPr>
                <w:rFonts w:hint="default" w:ascii="Times New Roman" w:hAnsi="Times New Roman" w:cs="Times New Roman"/>
                <w:color w:val="auto"/>
                <w:sz w:val="24"/>
              </w:rPr>
              <w:t>进行防腐防渗漏处理，厂区内部地面进行硬化以及防渗</w:t>
            </w:r>
            <w:r>
              <w:rPr>
                <w:rFonts w:hint="default" w:ascii="Times New Roman" w:hAnsi="Times New Roman" w:cs="Times New Roman"/>
                <w:sz w:val="24"/>
              </w:rPr>
              <w:t>处理，故不存在地下水、土壤污染途径，不需开展地下水、土壤环境质量现状调查。</w:t>
            </w:r>
          </w:p>
          <w:p w14:paraId="53BA84F7">
            <w:pPr>
              <w:pStyle w:val="82"/>
              <w:spacing w:before="156"/>
              <w:ind w:firstLine="482" w:firstLineChars="200"/>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5</w:t>
            </w:r>
            <w:r>
              <w:rPr>
                <w:rFonts w:ascii="Times New Roman" w:hAnsi="Times New Roman" w:cs="Times New Roman"/>
                <w:color w:val="000000" w:themeColor="text1"/>
                <w14:textFill>
                  <w14:solidFill>
                    <w14:schemeClr w14:val="tx1"/>
                  </w14:solidFill>
                </w14:textFill>
              </w:rPr>
              <w:t>．生态环境质量现状</w:t>
            </w:r>
          </w:p>
          <w:p w14:paraId="23ECF031">
            <w:pPr>
              <w:pStyle w:val="25"/>
              <w:spacing w:line="360" w:lineRule="auto"/>
              <w:ind w:left="0" w:firstLine="480" w:firstLineChars="200"/>
              <w:rPr>
                <w:rFonts w:hAnsi="宋体"/>
                <w:color w:val="000000" w:themeColor="text1"/>
                <w:szCs w:val="21"/>
                <w14:textFill>
                  <w14:solidFill>
                    <w14:schemeClr w14:val="tx1"/>
                  </w14:solidFill>
                </w14:textFill>
              </w:rPr>
            </w:pPr>
            <w:r>
              <w:rPr>
                <w:rFonts w:ascii="Times New Roman" w:hAnsi="Times New Roman"/>
                <w:smallCaps w:val="0"/>
                <w:color w:val="000000" w:themeColor="text1"/>
                <w:sz w:val="24"/>
                <w:szCs w:val="24"/>
                <w14:textFill>
                  <w14:solidFill>
                    <w14:schemeClr w14:val="tx1"/>
                  </w14:solidFill>
                </w14:textFill>
              </w:rPr>
              <w:t>本项目</w:t>
            </w:r>
            <w:r>
              <w:rPr>
                <w:rFonts w:ascii="Times New Roman" w:hAnsi="Times New Roman"/>
                <w:color w:val="auto"/>
                <w:sz w:val="24"/>
              </w:rPr>
              <w:t>利用现有</w:t>
            </w:r>
            <w:r>
              <w:rPr>
                <w:rFonts w:hint="eastAsia" w:ascii="Times New Roman" w:hAnsi="Times New Roman"/>
                <w:color w:val="auto"/>
                <w:sz w:val="24"/>
              </w:rPr>
              <w:t>土地及</w:t>
            </w:r>
            <w:r>
              <w:rPr>
                <w:rFonts w:ascii="Times New Roman" w:hAnsi="Times New Roman"/>
                <w:color w:val="auto"/>
                <w:sz w:val="24"/>
              </w:rPr>
              <w:t>厂房建设</w:t>
            </w:r>
            <w:r>
              <w:rPr>
                <w:rFonts w:ascii="Times New Roman" w:hAnsi="Times New Roman"/>
                <w:smallCaps w:val="0"/>
                <w:color w:val="000000" w:themeColor="text1"/>
                <w:sz w:val="24"/>
                <w:szCs w:val="24"/>
                <w14:textFill>
                  <w14:solidFill>
                    <w14:schemeClr w14:val="tx1"/>
                  </w14:solidFill>
                </w14:textFill>
              </w:rPr>
              <w:t>，</w:t>
            </w:r>
            <w:r>
              <w:rPr>
                <w:rFonts w:ascii="Times New Roman" w:hAnsi="Times New Roman"/>
                <w:color w:val="auto"/>
                <w:sz w:val="24"/>
              </w:rPr>
              <w:t>用地范围内不涉及生态环境保护目标，无需进行生态现状调查</w:t>
            </w:r>
            <w:r>
              <w:rPr>
                <w:rFonts w:ascii="Times New Roman" w:hAnsi="Times New Roman"/>
                <w:smallCaps w:val="0"/>
                <w:color w:val="000000" w:themeColor="text1"/>
                <w:sz w:val="24"/>
                <w:szCs w:val="24"/>
                <w14:textFill>
                  <w14:solidFill>
                    <w14:schemeClr w14:val="tx1"/>
                  </w14:solidFill>
                </w14:textFill>
              </w:rPr>
              <w:t>。</w:t>
            </w:r>
          </w:p>
        </w:tc>
      </w:tr>
      <w:tr w14:paraId="563A732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22" w:hRule="atLeast"/>
          <w:jc w:val="center"/>
        </w:trPr>
        <w:tc>
          <w:tcPr>
            <w:tcW w:w="753" w:type="dxa"/>
            <w:tcBorders>
              <w:top w:val="single" w:color="auto" w:sz="8" w:space="0"/>
              <w:left w:val="single" w:color="auto" w:sz="8" w:space="0"/>
              <w:bottom w:val="single" w:color="auto" w:sz="4" w:space="0"/>
              <w:right w:val="single" w:color="auto" w:sz="4" w:space="0"/>
            </w:tcBorders>
            <w:shd w:val="clear" w:color="auto" w:fill="auto"/>
            <w:vAlign w:val="center"/>
          </w:tcPr>
          <w:p w14:paraId="33520586">
            <w:pPr>
              <w:adjustRightInd w:val="0"/>
              <w:snapToGrid w:val="0"/>
              <w:jc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lang w:bidi="ar"/>
                <w14:textFill>
                  <w14:solidFill>
                    <w14:schemeClr w14:val="tx1"/>
                  </w14:solidFill>
                </w14:textFill>
              </w:rPr>
              <w:t>环境</w:t>
            </w:r>
          </w:p>
          <w:p w14:paraId="3E0B887C">
            <w:pPr>
              <w:adjustRightInd w:val="0"/>
              <w:snapToGrid w:val="0"/>
              <w:jc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lang w:bidi="ar"/>
                <w14:textFill>
                  <w14:solidFill>
                    <w14:schemeClr w14:val="tx1"/>
                  </w14:solidFill>
                </w14:textFill>
              </w:rPr>
              <w:t>保护</w:t>
            </w:r>
          </w:p>
          <w:p w14:paraId="73A2168F">
            <w:pPr>
              <w:adjustRightInd w:val="0"/>
              <w:snapToGrid w:val="0"/>
              <w:jc w:val="center"/>
              <w:rPr>
                <w:rFonts w:hint="eastAsia" w:ascii="宋体" w:hAnsi="宋体" w:eastAsia="宋体" w:cs="宋体"/>
                <w:color w:val="000000" w:themeColor="text1"/>
                <w:kern w:val="0"/>
                <w:szCs w:val="21"/>
                <w:lang w:bidi="ar"/>
                <w14:textFill>
                  <w14:solidFill>
                    <w14:schemeClr w14:val="tx1"/>
                  </w14:solidFill>
                </w14:textFill>
              </w:rPr>
            </w:pPr>
            <w:r>
              <w:rPr>
                <w:rFonts w:hint="eastAsia" w:ascii="宋体" w:hAnsi="宋体" w:eastAsia="宋体" w:cs="宋体"/>
                <w:color w:val="000000" w:themeColor="text1"/>
                <w:kern w:val="0"/>
                <w:szCs w:val="21"/>
                <w:lang w:bidi="ar"/>
                <w14:textFill>
                  <w14:solidFill>
                    <w14:schemeClr w14:val="tx1"/>
                  </w14:solidFill>
                </w14:textFill>
              </w:rPr>
              <w:t>目标</w:t>
            </w:r>
          </w:p>
        </w:tc>
        <w:tc>
          <w:tcPr>
            <w:tcW w:w="9146" w:type="dxa"/>
            <w:tcBorders>
              <w:top w:val="single" w:color="auto" w:sz="8" w:space="0"/>
              <w:left w:val="single" w:color="auto" w:sz="4" w:space="0"/>
              <w:bottom w:val="single" w:color="auto" w:sz="4" w:space="0"/>
              <w:right w:val="single" w:color="auto" w:sz="8" w:space="0"/>
            </w:tcBorders>
            <w:shd w:val="clear" w:color="auto" w:fill="auto"/>
            <w:vAlign w:val="center"/>
          </w:tcPr>
          <w:p w14:paraId="62FA082E">
            <w:pPr>
              <w:adjustRightInd w:val="0"/>
              <w:snapToGrid w:val="0"/>
              <w:spacing w:line="460" w:lineRule="exact"/>
              <w:ind w:firstLine="482" w:firstLineChars="200"/>
              <w:rPr>
                <w:rFonts w:ascii="Times New Roman" w:hAnsi="Times New Roman" w:cs="Times New Roman"/>
                <w:b/>
                <w:bCs/>
                <w:color w:val="000000" w:themeColor="text1"/>
                <w:sz w:val="24"/>
                <w14:textFill>
                  <w14:solidFill>
                    <w14:schemeClr w14:val="tx1"/>
                  </w14:solidFill>
                </w14:textFill>
              </w:rPr>
            </w:pPr>
            <w:r>
              <w:rPr>
                <w:rFonts w:ascii="Times New Roman" w:hAnsi="Times New Roman" w:cs="Times New Roman"/>
                <w:b/>
                <w:bCs/>
                <w:color w:val="000000" w:themeColor="text1"/>
                <w:sz w:val="24"/>
                <w14:textFill>
                  <w14:solidFill>
                    <w14:schemeClr w14:val="tx1"/>
                  </w14:solidFill>
                </w14:textFill>
              </w:rPr>
              <w:t>1、</w:t>
            </w:r>
            <w:r>
              <w:rPr>
                <w:rFonts w:hint="default" w:ascii="Times New Roman" w:hAnsi="Times New Roman" w:cs="Times New Roman"/>
                <w:b/>
                <w:bCs/>
                <w:color w:val="000000"/>
                <w:sz w:val="24"/>
              </w:rPr>
              <w:t>大气环境保护目标</w:t>
            </w:r>
          </w:p>
          <w:p w14:paraId="605BBB56">
            <w:pPr>
              <w:spacing w:line="360" w:lineRule="auto"/>
              <w:ind w:firstLine="480" w:firstLineChars="200"/>
              <w:rPr>
                <w:rFonts w:hint="eastAsia" w:ascii="Times New Roman" w:hAnsi="Times New Roman" w:eastAsia="宋体" w:cs="Times New Roman"/>
                <w:color w:val="000000" w:themeColor="text1"/>
                <w:sz w:val="24"/>
                <w:lang w:eastAsia="zh-CN"/>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经现场踏勘，项目周边50m范围内</w:t>
            </w:r>
            <w:r>
              <w:rPr>
                <w:rFonts w:hint="eastAsia" w:ascii="Times New Roman" w:hAnsi="Times New Roman" w:eastAsia="宋体" w:cs="Times New Roman"/>
                <w:color w:val="000000" w:themeColor="text1"/>
                <w:sz w:val="24"/>
                <w:lang w:eastAsia="zh-CN"/>
                <w14:textFill>
                  <w14:solidFill>
                    <w14:schemeClr w14:val="tx1"/>
                  </w14:solidFill>
                </w14:textFill>
              </w:rPr>
              <w:t>无</w:t>
            </w:r>
            <w:r>
              <w:rPr>
                <w:rFonts w:ascii="Times New Roman" w:hAnsi="Times New Roman"/>
                <w:color w:val="auto"/>
                <w:sz w:val="24"/>
              </w:rPr>
              <w:t>大气环境敏感保护目标</w:t>
            </w:r>
            <w:r>
              <w:rPr>
                <w:rFonts w:hint="eastAsia" w:ascii="Times New Roman" w:hAnsi="Times New Roman" w:eastAsia="宋体" w:cs="Times New Roman"/>
                <w:color w:val="000000" w:themeColor="text1"/>
                <w:sz w:val="24"/>
                <w:lang w:eastAsia="zh-CN"/>
                <w14:textFill>
                  <w14:solidFill>
                    <w14:schemeClr w14:val="tx1"/>
                  </w14:solidFill>
                </w14:textFill>
              </w:rPr>
              <w:t>。</w:t>
            </w:r>
          </w:p>
          <w:p w14:paraId="4EB3CA56">
            <w:pPr>
              <w:spacing w:line="360" w:lineRule="auto"/>
              <w:ind w:firstLine="482" w:firstLineChars="200"/>
              <w:rPr>
                <w:rFonts w:ascii="Times New Roman" w:hAnsi="Times New Roman" w:cs="Times New Roman"/>
                <w:b/>
                <w:bCs/>
                <w:color w:val="000000" w:themeColor="text1"/>
                <w:sz w:val="24"/>
                <w14:textFill>
                  <w14:solidFill>
                    <w14:schemeClr w14:val="tx1"/>
                  </w14:solidFill>
                </w14:textFill>
              </w:rPr>
            </w:pPr>
            <w:r>
              <w:rPr>
                <w:rFonts w:ascii="Times New Roman" w:hAnsi="Times New Roman" w:cs="Times New Roman"/>
                <w:b/>
                <w:bCs/>
                <w:color w:val="000000" w:themeColor="text1"/>
                <w:sz w:val="24"/>
                <w14:textFill>
                  <w14:solidFill>
                    <w14:schemeClr w14:val="tx1"/>
                  </w14:solidFill>
                </w14:textFill>
              </w:rPr>
              <w:t>2、声环境</w:t>
            </w:r>
            <w:r>
              <w:rPr>
                <w:rFonts w:hint="default" w:ascii="Times New Roman" w:hAnsi="Times New Roman" w:cs="Times New Roman"/>
                <w:b/>
                <w:bCs/>
                <w:color w:val="000000"/>
                <w:sz w:val="24"/>
              </w:rPr>
              <w:t>保护目标</w:t>
            </w:r>
          </w:p>
          <w:p w14:paraId="74AAD881">
            <w:pPr>
              <w:spacing w:line="360" w:lineRule="auto"/>
              <w:ind w:firstLine="480" w:firstLineChars="200"/>
              <w:rPr>
                <w:rFonts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sz w:val="24"/>
              </w:rPr>
              <w:t>经现场踏勘，项目周边50m范围内</w:t>
            </w:r>
            <w:r>
              <w:rPr>
                <w:rFonts w:hint="eastAsia" w:ascii="Times New Roman" w:hAnsi="Times New Roman" w:cs="Times New Roman"/>
                <w:color w:val="000000"/>
                <w:sz w:val="24"/>
                <w:lang w:eastAsia="zh-CN"/>
              </w:rPr>
              <w:t>无</w:t>
            </w:r>
            <w:r>
              <w:rPr>
                <w:rFonts w:hint="default" w:ascii="Times New Roman" w:hAnsi="Times New Roman" w:cs="Times New Roman"/>
                <w:color w:val="000000"/>
                <w:sz w:val="24"/>
              </w:rPr>
              <w:t>声环境敏感保护目标</w:t>
            </w:r>
            <w:r>
              <w:rPr>
                <w:rFonts w:ascii="Times New Roman" w:hAnsi="Times New Roman" w:cs="Times New Roman"/>
                <w:color w:val="000000" w:themeColor="text1"/>
                <w:sz w:val="24"/>
                <w14:textFill>
                  <w14:solidFill>
                    <w14:schemeClr w14:val="tx1"/>
                  </w14:solidFill>
                </w14:textFill>
              </w:rPr>
              <w:t>。</w:t>
            </w:r>
          </w:p>
          <w:p w14:paraId="0D6591C1">
            <w:pPr>
              <w:spacing w:line="360" w:lineRule="auto"/>
              <w:ind w:firstLine="482" w:firstLineChars="200"/>
              <w:rPr>
                <w:rFonts w:ascii="Times New Roman" w:hAnsi="Times New Roman" w:cs="Times New Roman"/>
                <w:b/>
                <w:bCs/>
                <w:color w:val="000000" w:themeColor="text1"/>
                <w:sz w:val="24"/>
                <w14:textFill>
                  <w14:solidFill>
                    <w14:schemeClr w14:val="tx1"/>
                  </w14:solidFill>
                </w14:textFill>
              </w:rPr>
            </w:pPr>
            <w:r>
              <w:rPr>
                <w:rFonts w:ascii="Times New Roman" w:hAnsi="Times New Roman" w:cs="Times New Roman"/>
                <w:b/>
                <w:bCs/>
                <w:color w:val="000000" w:themeColor="text1"/>
                <w:sz w:val="24"/>
                <w14:textFill>
                  <w14:solidFill>
                    <w14:schemeClr w14:val="tx1"/>
                  </w14:solidFill>
                </w14:textFill>
              </w:rPr>
              <w:t>3、</w:t>
            </w:r>
            <w:r>
              <w:rPr>
                <w:rFonts w:hint="default" w:ascii="Times New Roman" w:hAnsi="Times New Roman" w:cs="Times New Roman"/>
                <w:b/>
                <w:bCs/>
                <w:color w:val="000000"/>
                <w:sz w:val="24"/>
              </w:rPr>
              <w:t>地下水环境保护目标</w:t>
            </w:r>
          </w:p>
          <w:p w14:paraId="096EC2F3">
            <w:pPr>
              <w:spacing w:line="360" w:lineRule="auto"/>
              <w:ind w:firstLine="480" w:firstLineChars="200"/>
              <w:rPr>
                <w:rFonts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sz w:val="24"/>
              </w:rPr>
              <w:t>经现场踏勘，项目500m范围内无地下水集中式饮用水水源和热水、矿泉水、温泉等特殊地下水资源</w:t>
            </w:r>
            <w:r>
              <w:rPr>
                <w:rFonts w:ascii="Times New Roman" w:hAnsi="Times New Roman" w:cs="Times New Roman"/>
                <w:color w:val="000000" w:themeColor="text1"/>
                <w:sz w:val="24"/>
                <w14:textFill>
                  <w14:solidFill>
                    <w14:schemeClr w14:val="tx1"/>
                  </w14:solidFill>
                </w14:textFill>
              </w:rPr>
              <w:t>。</w:t>
            </w:r>
          </w:p>
          <w:p w14:paraId="1DBF0DC9">
            <w:pPr>
              <w:spacing w:line="360" w:lineRule="auto"/>
              <w:ind w:firstLine="482" w:firstLineChars="200"/>
              <w:rPr>
                <w:rFonts w:ascii="Times New Roman" w:hAnsi="Times New Roman" w:cs="Times New Roman"/>
                <w:b/>
                <w:bCs/>
                <w:color w:val="000000" w:themeColor="text1"/>
                <w:sz w:val="24"/>
                <w14:textFill>
                  <w14:solidFill>
                    <w14:schemeClr w14:val="tx1"/>
                  </w14:solidFill>
                </w14:textFill>
              </w:rPr>
            </w:pPr>
            <w:r>
              <w:rPr>
                <w:rFonts w:ascii="Times New Roman" w:hAnsi="Times New Roman" w:cs="Times New Roman"/>
                <w:b/>
                <w:bCs/>
                <w:color w:val="000000" w:themeColor="text1"/>
                <w:sz w:val="24"/>
                <w14:textFill>
                  <w14:solidFill>
                    <w14:schemeClr w14:val="tx1"/>
                  </w14:solidFill>
                </w14:textFill>
              </w:rPr>
              <w:t>4、生态环境</w:t>
            </w:r>
            <w:r>
              <w:rPr>
                <w:rFonts w:hint="default" w:ascii="Times New Roman" w:hAnsi="Times New Roman" w:cs="Times New Roman"/>
                <w:b/>
                <w:bCs/>
                <w:color w:val="000000"/>
                <w:sz w:val="24"/>
              </w:rPr>
              <w:t>保护目标</w:t>
            </w:r>
          </w:p>
          <w:p w14:paraId="6F1C565B">
            <w:pPr>
              <w:pStyle w:val="25"/>
              <w:spacing w:line="360" w:lineRule="auto"/>
              <w:ind w:left="0" w:firstLine="480" w:firstLineChars="200"/>
              <w:rPr>
                <w:rFonts w:hint="eastAsia" w:ascii="Times New Roman" w:hAnsi="Times New Roman" w:eastAsia="宋体"/>
                <w:smallCaps w:val="0"/>
                <w:color w:val="000000" w:themeColor="text1"/>
                <w:sz w:val="24"/>
                <w:szCs w:val="24"/>
                <w:lang w:eastAsia="zh-CN"/>
                <w14:textFill>
                  <w14:solidFill>
                    <w14:schemeClr w14:val="tx1"/>
                  </w14:solidFill>
                </w14:textFill>
              </w:rPr>
            </w:pPr>
            <w:r>
              <w:rPr>
                <w:rFonts w:hint="default" w:ascii="Times New Roman" w:hAnsi="Times New Roman" w:cs="Times New Roman"/>
                <w:color w:val="000000"/>
                <w:sz w:val="24"/>
              </w:rPr>
              <w:t>经现场踏勘，项目周边无生态敏感保护目标</w:t>
            </w:r>
            <w:r>
              <w:rPr>
                <w:rFonts w:hint="eastAsia" w:ascii="Times New Roman" w:hAnsi="Times New Roman" w:cs="Times New Roman"/>
                <w:color w:val="000000" w:themeColor="text1"/>
                <w:sz w:val="24"/>
                <w:lang w:eastAsia="zh-CN"/>
                <w14:textFill>
                  <w14:solidFill>
                    <w14:schemeClr w14:val="tx1"/>
                  </w14:solidFill>
                </w14:textFill>
              </w:rPr>
              <w:t>。</w:t>
            </w:r>
          </w:p>
        </w:tc>
      </w:tr>
      <w:tr w14:paraId="1FD532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3" w:type="dxa"/>
            <w:tcBorders>
              <w:top w:val="single" w:color="auto" w:sz="4" w:space="0"/>
              <w:left w:val="single" w:color="auto" w:sz="8" w:space="0"/>
              <w:bottom w:val="single" w:color="auto" w:sz="4" w:space="0"/>
              <w:right w:val="single" w:color="auto" w:sz="4" w:space="0"/>
            </w:tcBorders>
            <w:shd w:val="clear" w:color="auto" w:fill="auto"/>
            <w:tcMar>
              <w:left w:w="28" w:type="dxa"/>
              <w:right w:w="28" w:type="dxa"/>
            </w:tcMar>
            <w:vAlign w:val="center"/>
          </w:tcPr>
          <w:p w14:paraId="2C3A62B9">
            <w:pPr>
              <w:adjustRightInd w:val="0"/>
              <w:snapToGrid w:val="0"/>
              <w:jc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lang w:bidi="ar"/>
                <w14:textFill>
                  <w14:solidFill>
                    <w14:schemeClr w14:val="tx1"/>
                  </w14:solidFill>
                </w14:textFill>
              </w:rPr>
              <w:t>污染</w:t>
            </w:r>
          </w:p>
          <w:p w14:paraId="1400C08E">
            <w:pPr>
              <w:adjustRightInd w:val="0"/>
              <w:snapToGrid w:val="0"/>
              <w:jc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lang w:bidi="ar"/>
                <w14:textFill>
                  <w14:solidFill>
                    <w14:schemeClr w14:val="tx1"/>
                  </w14:solidFill>
                </w14:textFill>
              </w:rPr>
              <w:t>物排</w:t>
            </w:r>
          </w:p>
          <w:p w14:paraId="4872BC1E">
            <w:pPr>
              <w:adjustRightInd w:val="0"/>
              <w:snapToGrid w:val="0"/>
              <w:jc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lang w:bidi="ar"/>
                <w14:textFill>
                  <w14:solidFill>
                    <w14:schemeClr w14:val="tx1"/>
                  </w14:solidFill>
                </w14:textFill>
              </w:rPr>
              <w:t>放控</w:t>
            </w:r>
          </w:p>
          <w:p w14:paraId="1EC11312">
            <w:pPr>
              <w:adjustRightInd w:val="0"/>
              <w:snapToGrid w:val="0"/>
              <w:jc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lang w:bidi="ar"/>
                <w14:textFill>
                  <w14:solidFill>
                    <w14:schemeClr w14:val="tx1"/>
                  </w14:solidFill>
                </w14:textFill>
              </w:rPr>
              <w:t>制标</w:t>
            </w:r>
          </w:p>
          <w:p w14:paraId="239CCD3B">
            <w:pPr>
              <w:adjustRightInd w:val="0"/>
              <w:snapToGrid w:val="0"/>
              <w:jc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lang w:bidi="ar"/>
                <w14:textFill>
                  <w14:solidFill>
                    <w14:schemeClr w14:val="tx1"/>
                  </w14:solidFill>
                </w14:textFill>
              </w:rPr>
              <w:t>准</w:t>
            </w:r>
          </w:p>
        </w:tc>
        <w:tc>
          <w:tcPr>
            <w:tcW w:w="9146" w:type="dxa"/>
            <w:tcBorders>
              <w:top w:val="single" w:color="auto" w:sz="4" w:space="0"/>
              <w:left w:val="single" w:color="auto" w:sz="4" w:space="0"/>
              <w:bottom w:val="single" w:color="auto" w:sz="4" w:space="0"/>
              <w:right w:val="single" w:color="auto" w:sz="8" w:space="0"/>
            </w:tcBorders>
            <w:shd w:val="clear" w:color="auto" w:fill="auto"/>
          </w:tcPr>
          <w:p w14:paraId="2DE48D92">
            <w:pPr>
              <w:keepNext w:val="0"/>
              <w:keepLines w:val="0"/>
              <w:pageBreakBefore w:val="0"/>
              <w:widowControl w:val="0"/>
              <w:kinsoku/>
              <w:wordWrap/>
              <w:overflowPunct/>
              <w:topLinePunct w:val="0"/>
              <w:autoSpaceDE/>
              <w:autoSpaceDN/>
              <w:bidi w:val="0"/>
              <w:snapToGrid w:val="0"/>
              <w:spacing w:line="360" w:lineRule="auto"/>
              <w:ind w:firstLine="482" w:firstLineChars="200"/>
              <w:textAlignment w:val="auto"/>
              <w:rPr>
                <w:rFonts w:hint="eastAsia" w:ascii="Times New Roman" w:hAnsi="Times New Roman" w:eastAsia="宋体" w:cs="Times New Roman"/>
                <w:b/>
                <w:bCs/>
                <w:snapToGrid w:val="0"/>
                <w:color w:val="auto"/>
                <w:kern w:val="0"/>
                <w:sz w:val="24"/>
                <w:szCs w:val="24"/>
                <w:highlight w:val="none"/>
                <w:lang w:eastAsia="zh-CN"/>
              </w:rPr>
            </w:pPr>
            <w:r>
              <w:rPr>
                <w:rFonts w:hint="eastAsia" w:ascii="Times New Roman" w:hAnsi="Times New Roman" w:eastAsia="宋体" w:cs="Times New Roman"/>
                <w:b/>
                <w:bCs/>
                <w:snapToGrid w:val="0"/>
                <w:color w:val="auto"/>
                <w:kern w:val="0"/>
                <w:sz w:val="24"/>
                <w:szCs w:val="24"/>
                <w:highlight w:val="none"/>
                <w:lang w:eastAsia="zh-CN"/>
              </w:rPr>
              <w:t>一、施工期</w:t>
            </w:r>
          </w:p>
          <w:p w14:paraId="1E7A01CE">
            <w:pPr>
              <w:keepNext w:val="0"/>
              <w:keepLines w:val="0"/>
              <w:pageBreakBefore w:val="0"/>
              <w:widowControl w:val="0"/>
              <w:kinsoku/>
              <w:wordWrap/>
              <w:overflowPunct/>
              <w:topLinePunct w:val="0"/>
              <w:autoSpaceDE/>
              <w:autoSpaceDN/>
              <w:bidi w:val="0"/>
              <w:snapToGrid w:val="0"/>
              <w:spacing w:line="360" w:lineRule="auto"/>
              <w:ind w:firstLine="482" w:firstLineChars="200"/>
              <w:textAlignment w:val="auto"/>
              <w:rPr>
                <w:rFonts w:hint="eastAsia" w:ascii="Times New Roman" w:hAnsi="Times New Roman" w:eastAsia="宋体" w:cs="Times New Roman"/>
                <w:b/>
                <w:bCs/>
                <w:snapToGrid w:val="0"/>
                <w:color w:val="auto"/>
                <w:kern w:val="0"/>
                <w:sz w:val="24"/>
                <w:szCs w:val="24"/>
                <w:highlight w:val="none"/>
                <w:lang w:eastAsia="zh-CN"/>
              </w:rPr>
            </w:pPr>
            <w:r>
              <w:rPr>
                <w:rFonts w:hint="eastAsia" w:ascii="Times New Roman" w:hAnsi="Times New Roman" w:eastAsia="宋体" w:cs="Times New Roman"/>
                <w:b/>
                <w:bCs/>
                <w:snapToGrid w:val="0"/>
                <w:color w:val="auto"/>
                <w:kern w:val="0"/>
                <w:sz w:val="24"/>
                <w:szCs w:val="24"/>
                <w:highlight w:val="none"/>
                <w:lang w:eastAsia="zh-CN"/>
              </w:rPr>
              <w:t>1、废气</w:t>
            </w:r>
          </w:p>
          <w:p w14:paraId="4D116B1A">
            <w:pPr>
              <w:keepNext w:val="0"/>
              <w:keepLines w:val="0"/>
              <w:pageBreakBefore w:val="0"/>
              <w:widowControl w:val="0"/>
              <w:kinsoku/>
              <w:wordWrap/>
              <w:overflowPunct/>
              <w:topLinePunct w:val="0"/>
              <w:autoSpaceDE/>
              <w:autoSpaceDN/>
              <w:bidi w:val="0"/>
              <w:snapToGrid w:val="0"/>
              <w:spacing w:line="360" w:lineRule="auto"/>
              <w:ind w:firstLine="480" w:firstLineChars="200"/>
              <w:textAlignment w:val="auto"/>
              <w:rPr>
                <w:rFonts w:hint="eastAsia" w:ascii="Times New Roman" w:hAnsi="Times New Roman" w:eastAsia="宋体" w:cs="Times New Roman"/>
                <w:snapToGrid w:val="0"/>
                <w:color w:val="auto"/>
                <w:kern w:val="0"/>
                <w:sz w:val="24"/>
                <w:szCs w:val="24"/>
                <w:highlight w:val="none"/>
                <w:lang w:eastAsia="zh-CN"/>
              </w:rPr>
            </w:pPr>
            <w:r>
              <w:rPr>
                <w:rFonts w:hint="eastAsia" w:ascii="Times New Roman" w:hAnsi="Times New Roman" w:eastAsia="宋体" w:cs="Times New Roman"/>
                <w:snapToGrid w:val="0"/>
                <w:color w:val="auto"/>
                <w:kern w:val="0"/>
                <w:sz w:val="24"/>
                <w:szCs w:val="24"/>
                <w:highlight w:val="none"/>
                <w:lang w:eastAsia="zh-CN"/>
              </w:rPr>
              <w:t>本项目在建设过程中的废气主要来自施工活动中产生的扬尘，目前施工期颗粒物执行《施工场地扬尘排放标准》（DB13/2934-2019）表1扬尘排放浓度限值要求。具体标准值见表。</w:t>
            </w:r>
          </w:p>
          <w:p w14:paraId="19322CDC">
            <w:pPr>
              <w:keepNext w:val="0"/>
              <w:keepLines w:val="0"/>
              <w:pageBreakBefore w:val="0"/>
              <w:widowControl w:val="0"/>
              <w:kinsoku/>
              <w:wordWrap/>
              <w:overflowPunct/>
              <w:topLinePunct w:val="0"/>
              <w:autoSpaceDE/>
              <w:autoSpaceDN/>
              <w:bidi w:val="0"/>
              <w:adjustRightInd/>
              <w:snapToGrid/>
              <w:spacing w:line="240" w:lineRule="auto"/>
              <w:ind w:firstLine="482" w:firstLineChars="200"/>
              <w:jc w:val="center"/>
              <w:textAlignment w:val="auto"/>
              <w:rPr>
                <w:rFonts w:ascii="Times New Roman" w:hAnsi="Times New Roman" w:eastAsia="宋体" w:cs="Times New Roman"/>
                <w:b/>
                <w:bCs/>
                <w:color w:val="auto"/>
                <w:sz w:val="24"/>
                <w:szCs w:val="24"/>
              </w:rPr>
            </w:pPr>
            <w:r>
              <w:rPr>
                <w:rFonts w:ascii="Times New Roman" w:hAnsi="Times New Roman" w:eastAsia="宋体" w:cs="Times New Roman"/>
                <w:b/>
                <w:bCs/>
                <w:color w:val="auto"/>
                <w:sz w:val="24"/>
                <w:szCs w:val="24"/>
              </w:rPr>
              <w:t>表</w:t>
            </w:r>
            <w:r>
              <w:rPr>
                <w:rFonts w:hint="eastAsia" w:ascii="Times New Roman" w:hAnsi="Times New Roman" w:eastAsia="宋体" w:cs="Times New Roman"/>
                <w:b/>
                <w:bCs/>
                <w:color w:val="auto"/>
                <w:sz w:val="24"/>
                <w:szCs w:val="24"/>
                <w:lang w:val="en-US" w:eastAsia="zh-CN"/>
              </w:rPr>
              <w:t xml:space="preserve">3-6 </w:t>
            </w:r>
            <w:r>
              <w:rPr>
                <w:rFonts w:ascii="Times New Roman" w:hAnsi="Times New Roman" w:eastAsia="宋体" w:cs="Times New Roman"/>
                <w:b/>
                <w:bCs/>
                <w:color w:val="auto"/>
                <w:sz w:val="24"/>
                <w:szCs w:val="24"/>
              </w:rPr>
              <w:t xml:space="preserve"> 扬尘排放浓度限值</w:t>
            </w:r>
          </w:p>
          <w:tbl>
            <w:tblPr>
              <w:tblStyle w:val="37"/>
              <w:tblW w:w="4992"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66"/>
              <w:gridCol w:w="2967"/>
              <w:gridCol w:w="2973"/>
            </w:tblGrid>
            <w:tr w14:paraId="21955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665" w:type="pct"/>
                  <w:tcBorders>
                    <w:tl2br w:val="nil"/>
                    <w:tr2bl w:val="nil"/>
                  </w:tcBorders>
                  <w:noWrap w:val="0"/>
                  <w:vAlign w:val="center"/>
                </w:tcPr>
                <w:p w14:paraId="2D03E75F">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ascii="Times New Roman" w:hAnsi="Times New Roman" w:eastAsia="宋体" w:cs="Times New Roman"/>
                      <w:b w:val="0"/>
                      <w:bCs w:val="0"/>
                      <w:snapToGrid w:val="0"/>
                      <w:color w:val="auto"/>
                      <w:kern w:val="0"/>
                      <w:sz w:val="21"/>
                      <w:szCs w:val="21"/>
                      <w:lang w:val="en-US" w:eastAsia="zh-CN" w:bidi="ar-SA"/>
                    </w:rPr>
                  </w:pPr>
                  <w:r>
                    <w:rPr>
                      <w:rFonts w:ascii="Times New Roman" w:hAnsi="Times New Roman" w:eastAsia="宋体" w:cs="Times New Roman"/>
                      <w:b w:val="0"/>
                      <w:bCs w:val="0"/>
                      <w:snapToGrid w:val="0"/>
                      <w:color w:val="auto"/>
                      <w:kern w:val="0"/>
                      <w:sz w:val="21"/>
                      <w:szCs w:val="21"/>
                      <w:lang w:val="en-US" w:eastAsia="zh-CN" w:bidi="ar-SA"/>
                    </w:rPr>
                    <w:t>控制项目</w:t>
                  </w:r>
                </w:p>
              </w:tc>
              <w:tc>
                <w:tcPr>
                  <w:tcW w:w="1666" w:type="pct"/>
                  <w:tcBorders>
                    <w:tl2br w:val="nil"/>
                    <w:tr2bl w:val="nil"/>
                  </w:tcBorders>
                  <w:noWrap w:val="0"/>
                  <w:vAlign w:val="center"/>
                </w:tcPr>
                <w:p w14:paraId="591FE016">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ascii="Times New Roman" w:hAnsi="Times New Roman" w:eastAsia="宋体" w:cs="Times New Roman"/>
                      <w:b w:val="0"/>
                      <w:bCs w:val="0"/>
                      <w:snapToGrid w:val="0"/>
                      <w:color w:val="auto"/>
                      <w:kern w:val="0"/>
                      <w:sz w:val="21"/>
                      <w:szCs w:val="21"/>
                      <w:lang w:val="en-US" w:eastAsia="zh-CN" w:bidi="ar-SA"/>
                    </w:rPr>
                  </w:pPr>
                  <w:r>
                    <w:rPr>
                      <w:rFonts w:ascii="Times New Roman" w:hAnsi="Times New Roman" w:eastAsia="宋体" w:cs="Times New Roman"/>
                      <w:b w:val="0"/>
                      <w:bCs w:val="0"/>
                      <w:snapToGrid w:val="0"/>
                      <w:color w:val="auto"/>
                      <w:kern w:val="0"/>
                      <w:sz w:val="21"/>
                      <w:szCs w:val="21"/>
                      <w:lang w:val="en-US" w:eastAsia="zh-CN" w:bidi="ar-SA"/>
                    </w:rPr>
                    <w:t>监测点浓度限值a（ug/m³）</w:t>
                  </w:r>
                </w:p>
              </w:tc>
              <w:tc>
                <w:tcPr>
                  <w:tcW w:w="1668" w:type="pct"/>
                  <w:tcBorders>
                    <w:tl2br w:val="nil"/>
                    <w:tr2bl w:val="nil"/>
                  </w:tcBorders>
                  <w:noWrap w:val="0"/>
                  <w:vAlign w:val="center"/>
                </w:tcPr>
                <w:p w14:paraId="322A489E">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ascii="Times New Roman" w:hAnsi="Times New Roman" w:eastAsia="宋体" w:cs="Times New Roman"/>
                      <w:b w:val="0"/>
                      <w:bCs w:val="0"/>
                      <w:snapToGrid w:val="0"/>
                      <w:color w:val="auto"/>
                      <w:kern w:val="0"/>
                      <w:sz w:val="21"/>
                      <w:szCs w:val="21"/>
                      <w:lang w:val="en-US" w:eastAsia="zh-CN" w:bidi="ar-SA"/>
                    </w:rPr>
                  </w:pPr>
                  <w:r>
                    <w:rPr>
                      <w:rFonts w:ascii="Times New Roman" w:hAnsi="Times New Roman" w:eastAsia="宋体" w:cs="Times New Roman"/>
                      <w:b w:val="0"/>
                      <w:bCs w:val="0"/>
                      <w:snapToGrid w:val="0"/>
                      <w:color w:val="auto"/>
                      <w:kern w:val="0"/>
                      <w:sz w:val="21"/>
                      <w:szCs w:val="21"/>
                      <w:lang w:val="en-US" w:eastAsia="zh-CN" w:bidi="ar-SA"/>
                    </w:rPr>
                    <w:t>达标判定依据（次/天）</w:t>
                  </w:r>
                </w:p>
              </w:tc>
            </w:tr>
            <w:tr w14:paraId="63B483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1665" w:type="pct"/>
                  <w:tcBorders>
                    <w:tl2br w:val="nil"/>
                    <w:tr2bl w:val="nil"/>
                  </w:tcBorders>
                  <w:noWrap w:val="0"/>
                  <w:vAlign w:val="center"/>
                </w:tcPr>
                <w:p w14:paraId="78653E56">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ascii="Times New Roman" w:hAnsi="Times New Roman" w:eastAsia="宋体" w:cs="Times New Roman"/>
                      <w:snapToGrid w:val="0"/>
                      <w:color w:val="auto"/>
                      <w:kern w:val="0"/>
                      <w:sz w:val="21"/>
                      <w:szCs w:val="21"/>
                      <w:lang w:val="en-US" w:eastAsia="zh-CN" w:bidi="ar-SA"/>
                    </w:rPr>
                  </w:pPr>
                  <w:r>
                    <w:rPr>
                      <w:rFonts w:ascii="Times New Roman" w:hAnsi="Times New Roman" w:eastAsia="宋体" w:cs="Times New Roman"/>
                      <w:snapToGrid w:val="0"/>
                      <w:color w:val="auto"/>
                      <w:kern w:val="0"/>
                      <w:sz w:val="21"/>
                      <w:szCs w:val="21"/>
                      <w:lang w:val="en-US" w:eastAsia="zh-CN" w:bidi="ar-SA"/>
                    </w:rPr>
                    <w:t>PM</w:t>
                  </w:r>
                  <w:r>
                    <w:rPr>
                      <w:rFonts w:ascii="Times New Roman" w:hAnsi="Times New Roman" w:eastAsia="宋体" w:cs="Times New Roman"/>
                      <w:snapToGrid w:val="0"/>
                      <w:color w:val="auto"/>
                      <w:kern w:val="0"/>
                      <w:sz w:val="21"/>
                      <w:szCs w:val="21"/>
                      <w:vertAlign w:val="subscript"/>
                      <w:lang w:val="en-US" w:eastAsia="zh-CN" w:bidi="ar-SA"/>
                    </w:rPr>
                    <w:t>10</w:t>
                  </w:r>
                </w:p>
              </w:tc>
              <w:tc>
                <w:tcPr>
                  <w:tcW w:w="1666" w:type="pct"/>
                  <w:tcBorders>
                    <w:tl2br w:val="nil"/>
                    <w:tr2bl w:val="nil"/>
                  </w:tcBorders>
                  <w:noWrap w:val="0"/>
                  <w:vAlign w:val="center"/>
                </w:tcPr>
                <w:p w14:paraId="3661FB01">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ascii="Times New Roman" w:hAnsi="Times New Roman" w:eastAsia="宋体" w:cs="Times New Roman"/>
                      <w:snapToGrid w:val="0"/>
                      <w:color w:val="auto"/>
                      <w:kern w:val="0"/>
                      <w:sz w:val="21"/>
                      <w:szCs w:val="21"/>
                      <w:lang w:val="en-US" w:eastAsia="zh-CN" w:bidi="ar-SA"/>
                    </w:rPr>
                  </w:pPr>
                  <w:r>
                    <w:rPr>
                      <w:rFonts w:ascii="Times New Roman" w:hAnsi="Times New Roman" w:eastAsia="宋体" w:cs="Times New Roman"/>
                      <w:snapToGrid w:val="0"/>
                      <w:color w:val="auto"/>
                      <w:kern w:val="0"/>
                      <w:sz w:val="21"/>
                      <w:szCs w:val="21"/>
                      <w:lang w:val="en-US" w:eastAsia="zh-CN" w:bidi="ar-SA"/>
                    </w:rPr>
                    <w:t>80</w:t>
                  </w:r>
                </w:p>
              </w:tc>
              <w:tc>
                <w:tcPr>
                  <w:tcW w:w="1668" w:type="pct"/>
                  <w:tcBorders>
                    <w:tl2br w:val="nil"/>
                    <w:tr2bl w:val="nil"/>
                  </w:tcBorders>
                  <w:noWrap w:val="0"/>
                  <w:vAlign w:val="center"/>
                </w:tcPr>
                <w:p w14:paraId="5EC2FFAC">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kern w:val="0"/>
                      <w:sz w:val="21"/>
                      <w:szCs w:val="21"/>
                      <w:lang w:val="en-US" w:eastAsia="zh-CN" w:bidi="ar-SA"/>
                    </w:rPr>
                    <w:t>≤</w:t>
                  </w:r>
                  <w:r>
                    <w:rPr>
                      <w:rFonts w:ascii="Times New Roman" w:hAnsi="Times New Roman" w:eastAsia="宋体" w:cs="Times New Roman"/>
                      <w:snapToGrid w:val="0"/>
                      <w:color w:val="auto"/>
                      <w:kern w:val="0"/>
                      <w:sz w:val="21"/>
                      <w:szCs w:val="21"/>
                      <w:lang w:val="en-US" w:eastAsia="zh-CN" w:bidi="ar-SA"/>
                    </w:rPr>
                    <w:t>2</w:t>
                  </w:r>
                </w:p>
              </w:tc>
            </w:tr>
            <w:tr w14:paraId="34AE9E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5000" w:type="pct"/>
                  <w:gridSpan w:val="3"/>
                  <w:tcBorders>
                    <w:tl2br w:val="nil"/>
                    <w:tr2bl w:val="nil"/>
                  </w:tcBorders>
                  <w:noWrap w:val="0"/>
                  <w:vAlign w:val="center"/>
                </w:tcPr>
                <w:p w14:paraId="5097FF57">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center"/>
                    <w:textAlignment w:val="auto"/>
                    <w:rPr>
                      <w:rFonts w:ascii="Times New Roman" w:hAnsi="Times New Roman" w:eastAsia="宋体" w:cs="Times New Roman"/>
                      <w:snapToGrid w:val="0"/>
                      <w:color w:val="auto"/>
                      <w:kern w:val="0"/>
                      <w:sz w:val="21"/>
                      <w:szCs w:val="21"/>
                      <w:lang w:val="en-US" w:eastAsia="zh-CN" w:bidi="ar-SA"/>
                    </w:rPr>
                  </w:pPr>
                  <w:r>
                    <w:rPr>
                      <w:rFonts w:ascii="Times New Roman" w:hAnsi="Times New Roman" w:eastAsia="宋体" w:cs="Times New Roman"/>
                      <w:snapToGrid w:val="0"/>
                      <w:color w:val="auto"/>
                      <w:kern w:val="0"/>
                      <w:sz w:val="21"/>
                      <w:szCs w:val="21"/>
                      <w:lang w:val="en-US" w:eastAsia="zh-CN" w:bidi="ar-SA"/>
                    </w:rPr>
                    <w:t>a 指监测点PM</w:t>
                  </w:r>
                  <w:r>
                    <w:rPr>
                      <w:rFonts w:ascii="Times New Roman" w:hAnsi="Times New Roman" w:eastAsia="宋体" w:cs="Times New Roman"/>
                      <w:snapToGrid w:val="0"/>
                      <w:color w:val="auto"/>
                      <w:kern w:val="0"/>
                      <w:sz w:val="21"/>
                      <w:szCs w:val="21"/>
                      <w:vertAlign w:val="subscript"/>
                      <w:lang w:val="en-US" w:eastAsia="zh-CN" w:bidi="ar-SA"/>
                    </w:rPr>
                    <w:t>10</w:t>
                  </w:r>
                  <w:r>
                    <w:rPr>
                      <w:rFonts w:ascii="Times New Roman" w:hAnsi="Times New Roman" w:eastAsia="宋体" w:cs="Times New Roman"/>
                      <w:snapToGrid w:val="0"/>
                      <w:color w:val="auto"/>
                      <w:kern w:val="0"/>
                      <w:sz w:val="21"/>
                      <w:szCs w:val="21"/>
                      <w:lang w:val="en-US" w:eastAsia="zh-CN" w:bidi="ar-SA"/>
                    </w:rPr>
                    <w:t>小时平均浓度实测值与同时段所属县（市、区）PM</w:t>
                  </w:r>
                  <w:r>
                    <w:rPr>
                      <w:rFonts w:ascii="Times New Roman" w:hAnsi="Times New Roman" w:eastAsia="宋体" w:cs="Times New Roman"/>
                      <w:snapToGrid w:val="0"/>
                      <w:color w:val="auto"/>
                      <w:kern w:val="0"/>
                      <w:sz w:val="21"/>
                      <w:szCs w:val="21"/>
                      <w:vertAlign w:val="subscript"/>
                      <w:lang w:val="en-US" w:eastAsia="zh-CN" w:bidi="ar-SA"/>
                    </w:rPr>
                    <w:t>10</w:t>
                  </w:r>
                  <w:r>
                    <w:rPr>
                      <w:rFonts w:ascii="Times New Roman" w:hAnsi="Times New Roman" w:eastAsia="宋体" w:cs="Times New Roman"/>
                      <w:snapToGrid w:val="0"/>
                      <w:color w:val="auto"/>
                      <w:kern w:val="0"/>
                      <w:sz w:val="21"/>
                      <w:szCs w:val="21"/>
                      <w:lang w:val="en-US" w:eastAsia="zh-CN" w:bidi="ar-SA"/>
                    </w:rPr>
                    <w:t>小时平均浓度的差值。当县（市、区）PM</w:t>
                  </w:r>
                  <w:r>
                    <w:rPr>
                      <w:rFonts w:ascii="Times New Roman" w:hAnsi="Times New Roman" w:eastAsia="宋体" w:cs="Times New Roman"/>
                      <w:snapToGrid w:val="0"/>
                      <w:color w:val="auto"/>
                      <w:kern w:val="0"/>
                      <w:sz w:val="21"/>
                      <w:szCs w:val="21"/>
                      <w:vertAlign w:val="subscript"/>
                      <w:lang w:val="en-US" w:eastAsia="zh-CN" w:bidi="ar-SA"/>
                    </w:rPr>
                    <w:t>10</w:t>
                  </w:r>
                  <w:r>
                    <w:rPr>
                      <w:rFonts w:ascii="Times New Roman" w:hAnsi="Times New Roman" w:eastAsia="宋体" w:cs="Times New Roman"/>
                      <w:snapToGrid w:val="0"/>
                      <w:color w:val="auto"/>
                      <w:kern w:val="0"/>
                      <w:sz w:val="21"/>
                      <w:szCs w:val="21"/>
                      <w:lang w:val="en-US" w:eastAsia="zh-CN" w:bidi="ar-SA"/>
                    </w:rPr>
                    <w:t>小时平均浓度值大于150µg/m</w:t>
                  </w:r>
                  <w:r>
                    <w:rPr>
                      <w:rFonts w:ascii="Times New Roman" w:hAnsi="Times New Roman" w:eastAsia="宋体" w:cs="Times New Roman"/>
                      <w:snapToGrid w:val="0"/>
                      <w:color w:val="auto"/>
                      <w:kern w:val="0"/>
                      <w:sz w:val="21"/>
                      <w:szCs w:val="21"/>
                      <w:vertAlign w:val="superscript"/>
                      <w:lang w:val="en-US" w:eastAsia="zh-CN" w:bidi="ar-SA"/>
                    </w:rPr>
                    <w:t>3</w:t>
                  </w:r>
                  <w:r>
                    <w:rPr>
                      <w:rFonts w:ascii="Times New Roman" w:hAnsi="Times New Roman" w:eastAsia="宋体" w:cs="Times New Roman"/>
                      <w:snapToGrid w:val="0"/>
                      <w:color w:val="auto"/>
                      <w:kern w:val="0"/>
                      <w:sz w:val="21"/>
                      <w:szCs w:val="21"/>
                      <w:lang w:val="en-US" w:eastAsia="zh-CN" w:bidi="ar-SA"/>
                    </w:rPr>
                    <w:t>时，以150µg/m</w:t>
                  </w:r>
                  <w:r>
                    <w:rPr>
                      <w:rFonts w:ascii="Times New Roman" w:hAnsi="Times New Roman" w:eastAsia="宋体" w:cs="Times New Roman"/>
                      <w:snapToGrid w:val="0"/>
                      <w:color w:val="auto"/>
                      <w:kern w:val="0"/>
                      <w:sz w:val="21"/>
                      <w:szCs w:val="21"/>
                      <w:vertAlign w:val="superscript"/>
                      <w:lang w:val="en-US" w:eastAsia="zh-CN" w:bidi="ar-SA"/>
                    </w:rPr>
                    <w:t>3</w:t>
                  </w:r>
                  <w:r>
                    <w:rPr>
                      <w:rFonts w:ascii="Times New Roman" w:hAnsi="Times New Roman" w:eastAsia="宋体" w:cs="Times New Roman"/>
                      <w:snapToGrid w:val="0"/>
                      <w:color w:val="auto"/>
                      <w:kern w:val="0"/>
                      <w:sz w:val="21"/>
                      <w:szCs w:val="21"/>
                      <w:lang w:val="en-US" w:eastAsia="zh-CN" w:bidi="ar-SA"/>
                    </w:rPr>
                    <w:t>计。</w:t>
                  </w:r>
                </w:p>
              </w:tc>
            </w:tr>
          </w:tbl>
          <w:p w14:paraId="2C5951BA">
            <w:pPr>
              <w:keepNext w:val="0"/>
              <w:keepLines w:val="0"/>
              <w:pageBreakBefore w:val="0"/>
              <w:widowControl w:val="0"/>
              <w:kinsoku/>
              <w:wordWrap/>
              <w:overflowPunct/>
              <w:topLinePunct w:val="0"/>
              <w:autoSpaceDE/>
              <w:autoSpaceDN/>
              <w:bidi w:val="0"/>
              <w:snapToGrid w:val="0"/>
              <w:spacing w:line="360" w:lineRule="auto"/>
              <w:ind w:firstLine="482" w:firstLineChars="200"/>
              <w:textAlignment w:val="auto"/>
              <w:rPr>
                <w:rFonts w:hint="eastAsia" w:ascii="Times New Roman" w:hAnsi="Times New Roman" w:eastAsia="宋体" w:cs="Times New Roman"/>
                <w:b/>
                <w:bCs/>
                <w:snapToGrid w:val="0"/>
                <w:color w:val="auto"/>
                <w:kern w:val="0"/>
                <w:sz w:val="24"/>
                <w:szCs w:val="24"/>
                <w:highlight w:val="none"/>
                <w:lang w:val="en-US" w:eastAsia="zh-CN"/>
              </w:rPr>
            </w:pPr>
          </w:p>
          <w:p w14:paraId="1CE812F2">
            <w:pPr>
              <w:keepNext w:val="0"/>
              <w:keepLines w:val="0"/>
              <w:pageBreakBefore w:val="0"/>
              <w:widowControl w:val="0"/>
              <w:kinsoku/>
              <w:wordWrap/>
              <w:overflowPunct/>
              <w:topLinePunct w:val="0"/>
              <w:autoSpaceDE/>
              <w:autoSpaceDN/>
              <w:bidi w:val="0"/>
              <w:snapToGrid w:val="0"/>
              <w:spacing w:line="360" w:lineRule="auto"/>
              <w:ind w:firstLine="482" w:firstLineChars="200"/>
              <w:textAlignment w:val="auto"/>
              <w:rPr>
                <w:rFonts w:hint="eastAsia" w:ascii="Times New Roman" w:hAnsi="Times New Roman" w:eastAsia="宋体" w:cs="Times New Roman"/>
                <w:b/>
                <w:bCs/>
                <w:snapToGrid w:val="0"/>
                <w:color w:val="auto"/>
                <w:kern w:val="0"/>
                <w:sz w:val="24"/>
                <w:szCs w:val="24"/>
                <w:highlight w:val="none"/>
                <w:lang w:eastAsia="zh-CN"/>
              </w:rPr>
            </w:pPr>
            <w:r>
              <w:rPr>
                <w:rFonts w:hint="eastAsia" w:ascii="Times New Roman" w:hAnsi="Times New Roman" w:eastAsia="宋体" w:cs="Times New Roman"/>
                <w:b/>
                <w:bCs/>
                <w:snapToGrid w:val="0"/>
                <w:color w:val="auto"/>
                <w:kern w:val="0"/>
                <w:sz w:val="24"/>
                <w:szCs w:val="24"/>
                <w:highlight w:val="none"/>
                <w:lang w:val="en-US" w:eastAsia="zh-CN"/>
              </w:rPr>
              <w:t>2</w:t>
            </w:r>
            <w:r>
              <w:rPr>
                <w:rFonts w:hint="eastAsia" w:ascii="Times New Roman" w:hAnsi="Times New Roman" w:eastAsia="宋体" w:cs="Times New Roman"/>
                <w:b/>
                <w:bCs/>
                <w:snapToGrid w:val="0"/>
                <w:color w:val="auto"/>
                <w:kern w:val="0"/>
                <w:sz w:val="24"/>
                <w:szCs w:val="24"/>
                <w:highlight w:val="none"/>
                <w:lang w:eastAsia="zh-CN"/>
              </w:rPr>
              <w:t>、噪声</w:t>
            </w:r>
          </w:p>
          <w:p w14:paraId="50D2D06A">
            <w:pPr>
              <w:keepNext w:val="0"/>
              <w:keepLines w:val="0"/>
              <w:pageBreakBefore w:val="0"/>
              <w:widowControl w:val="0"/>
              <w:kinsoku/>
              <w:wordWrap/>
              <w:overflowPunct/>
              <w:topLinePunct w:val="0"/>
              <w:autoSpaceDE/>
              <w:autoSpaceDN/>
              <w:bidi w:val="0"/>
              <w:snapToGrid w:val="0"/>
              <w:spacing w:line="360" w:lineRule="auto"/>
              <w:ind w:firstLine="480" w:firstLineChars="200"/>
              <w:textAlignment w:val="auto"/>
              <w:rPr>
                <w:rFonts w:hint="eastAsia" w:ascii="Times New Roman" w:hAnsi="Times New Roman" w:eastAsia="宋体" w:cs="Times New Roman"/>
                <w:snapToGrid w:val="0"/>
                <w:color w:val="auto"/>
                <w:kern w:val="0"/>
                <w:sz w:val="24"/>
                <w:szCs w:val="24"/>
                <w:highlight w:val="none"/>
                <w:lang w:eastAsia="zh-CN"/>
              </w:rPr>
            </w:pPr>
            <w:r>
              <w:rPr>
                <w:rFonts w:hint="eastAsia" w:ascii="Times New Roman" w:hAnsi="Times New Roman" w:eastAsia="宋体" w:cs="Times New Roman"/>
                <w:snapToGrid w:val="0"/>
                <w:color w:val="auto"/>
                <w:kern w:val="0"/>
                <w:sz w:val="24"/>
                <w:szCs w:val="24"/>
                <w:highlight w:val="none"/>
                <w:lang w:eastAsia="zh-CN"/>
              </w:rPr>
              <w:t>本项目施工期噪声执行《建筑施工场界环境噪声排放标准》（GB 12523-2011）表1标准。具体标准值见表。</w:t>
            </w:r>
          </w:p>
          <w:p w14:paraId="709D1A77">
            <w:pPr>
              <w:keepNext w:val="0"/>
              <w:keepLines w:val="0"/>
              <w:pageBreakBefore w:val="0"/>
              <w:widowControl w:val="0"/>
              <w:kinsoku/>
              <w:wordWrap/>
              <w:overflowPunct/>
              <w:topLinePunct w:val="0"/>
              <w:autoSpaceDE/>
              <w:autoSpaceDN/>
              <w:bidi w:val="0"/>
              <w:adjustRightInd/>
              <w:snapToGrid/>
              <w:spacing w:line="240" w:lineRule="auto"/>
              <w:ind w:firstLine="482" w:firstLineChars="200"/>
              <w:jc w:val="center"/>
              <w:textAlignment w:val="auto"/>
              <w:rPr>
                <w:rFonts w:ascii="Times New Roman" w:hAnsi="Times New Roman" w:eastAsia="宋体" w:cs="Times New Roman"/>
                <w:b/>
                <w:bCs/>
                <w:color w:val="auto"/>
                <w:sz w:val="24"/>
                <w:szCs w:val="24"/>
              </w:rPr>
            </w:pPr>
            <w:r>
              <w:rPr>
                <w:rFonts w:ascii="Times New Roman" w:hAnsi="Times New Roman" w:eastAsia="宋体" w:cs="Times New Roman"/>
                <w:b/>
                <w:bCs/>
                <w:color w:val="auto"/>
                <w:sz w:val="24"/>
                <w:szCs w:val="24"/>
              </w:rPr>
              <w:t>表</w:t>
            </w:r>
            <w:r>
              <w:rPr>
                <w:rFonts w:hint="eastAsia" w:ascii="Times New Roman" w:hAnsi="Times New Roman" w:eastAsia="宋体" w:cs="Times New Roman"/>
                <w:b/>
                <w:bCs/>
                <w:color w:val="auto"/>
                <w:sz w:val="24"/>
                <w:szCs w:val="24"/>
                <w:lang w:val="en-US" w:eastAsia="zh-CN"/>
              </w:rPr>
              <w:t>3-7</w:t>
            </w:r>
            <w:r>
              <w:rPr>
                <w:rFonts w:ascii="Times New Roman" w:hAnsi="Times New Roman" w:eastAsia="宋体" w:cs="Times New Roman"/>
                <w:b/>
                <w:bCs/>
                <w:color w:val="auto"/>
                <w:sz w:val="24"/>
                <w:szCs w:val="24"/>
              </w:rPr>
              <w:t xml:space="preserve">  施工期厂界环境噪声排放限值 单位：dB（A）</w:t>
            </w:r>
          </w:p>
          <w:tbl>
            <w:tblPr>
              <w:tblStyle w:val="3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28"/>
              <w:gridCol w:w="2228"/>
              <w:gridCol w:w="2230"/>
              <w:gridCol w:w="2230"/>
            </w:tblGrid>
            <w:tr w14:paraId="0E6E1B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1249" w:type="pct"/>
                  <w:tcBorders>
                    <w:tl2br w:val="nil"/>
                    <w:tr2bl w:val="nil"/>
                  </w:tcBorders>
                  <w:noWrap w:val="0"/>
                  <w:vAlign w:val="center"/>
                </w:tcPr>
                <w:p w14:paraId="47BEC30F">
                  <w:pPr>
                    <w:spacing w:line="240" w:lineRule="auto"/>
                    <w:jc w:val="center"/>
                    <w:rPr>
                      <w:rFonts w:ascii="Times New Roman" w:hAnsi="Times New Roman" w:eastAsia="宋体" w:cs="Times New Roman"/>
                      <w:b w:val="0"/>
                      <w:bCs w:val="0"/>
                      <w:color w:val="auto"/>
                      <w:sz w:val="21"/>
                      <w:szCs w:val="21"/>
                    </w:rPr>
                  </w:pPr>
                  <w:r>
                    <w:rPr>
                      <w:rFonts w:ascii="Times New Roman" w:hAnsi="Times New Roman" w:eastAsia="宋体" w:cs="Times New Roman"/>
                      <w:b w:val="0"/>
                      <w:bCs w:val="0"/>
                      <w:color w:val="auto"/>
                      <w:sz w:val="21"/>
                      <w:szCs w:val="21"/>
                    </w:rPr>
                    <w:t>时期</w:t>
                  </w:r>
                </w:p>
              </w:tc>
              <w:tc>
                <w:tcPr>
                  <w:tcW w:w="1249" w:type="pct"/>
                  <w:tcBorders>
                    <w:tl2br w:val="nil"/>
                    <w:tr2bl w:val="nil"/>
                  </w:tcBorders>
                  <w:noWrap w:val="0"/>
                  <w:vAlign w:val="center"/>
                </w:tcPr>
                <w:p w14:paraId="33D77432">
                  <w:pPr>
                    <w:spacing w:line="240" w:lineRule="auto"/>
                    <w:jc w:val="center"/>
                    <w:rPr>
                      <w:rFonts w:ascii="Times New Roman" w:hAnsi="Times New Roman" w:eastAsia="宋体" w:cs="Times New Roman"/>
                      <w:b w:val="0"/>
                      <w:bCs w:val="0"/>
                      <w:color w:val="auto"/>
                      <w:sz w:val="21"/>
                      <w:szCs w:val="21"/>
                    </w:rPr>
                  </w:pPr>
                  <w:r>
                    <w:rPr>
                      <w:rFonts w:ascii="Times New Roman" w:hAnsi="Times New Roman" w:eastAsia="宋体" w:cs="Times New Roman"/>
                      <w:b w:val="0"/>
                      <w:bCs w:val="0"/>
                      <w:color w:val="auto"/>
                      <w:sz w:val="21"/>
                      <w:szCs w:val="21"/>
                    </w:rPr>
                    <w:t>环境要素</w:t>
                  </w:r>
                </w:p>
              </w:tc>
              <w:tc>
                <w:tcPr>
                  <w:tcW w:w="1250" w:type="pct"/>
                  <w:tcBorders>
                    <w:tl2br w:val="nil"/>
                    <w:tr2bl w:val="nil"/>
                  </w:tcBorders>
                  <w:noWrap w:val="0"/>
                  <w:vAlign w:val="center"/>
                </w:tcPr>
                <w:p w14:paraId="3213D7D8">
                  <w:pPr>
                    <w:spacing w:line="240" w:lineRule="auto"/>
                    <w:jc w:val="center"/>
                    <w:rPr>
                      <w:rFonts w:ascii="Times New Roman" w:hAnsi="Times New Roman" w:eastAsia="宋体" w:cs="Times New Roman"/>
                      <w:b w:val="0"/>
                      <w:bCs w:val="0"/>
                      <w:color w:val="auto"/>
                      <w:sz w:val="21"/>
                      <w:szCs w:val="21"/>
                    </w:rPr>
                  </w:pPr>
                  <w:r>
                    <w:rPr>
                      <w:rFonts w:ascii="Times New Roman" w:hAnsi="Times New Roman" w:eastAsia="宋体" w:cs="Times New Roman"/>
                      <w:b w:val="0"/>
                      <w:bCs w:val="0"/>
                      <w:color w:val="auto"/>
                      <w:sz w:val="21"/>
                      <w:szCs w:val="21"/>
                    </w:rPr>
                    <w:t>项目</w:t>
                  </w:r>
                </w:p>
              </w:tc>
              <w:tc>
                <w:tcPr>
                  <w:tcW w:w="1250" w:type="pct"/>
                  <w:tcBorders>
                    <w:tl2br w:val="nil"/>
                    <w:tr2bl w:val="nil"/>
                  </w:tcBorders>
                  <w:noWrap w:val="0"/>
                  <w:vAlign w:val="center"/>
                </w:tcPr>
                <w:p w14:paraId="1DBB3AB0">
                  <w:pPr>
                    <w:spacing w:line="240" w:lineRule="auto"/>
                    <w:jc w:val="center"/>
                    <w:rPr>
                      <w:rFonts w:ascii="Times New Roman" w:hAnsi="Times New Roman" w:eastAsia="宋体" w:cs="Times New Roman"/>
                      <w:b w:val="0"/>
                      <w:bCs w:val="0"/>
                      <w:color w:val="auto"/>
                      <w:sz w:val="21"/>
                      <w:szCs w:val="21"/>
                    </w:rPr>
                  </w:pPr>
                  <w:r>
                    <w:rPr>
                      <w:rFonts w:ascii="Times New Roman" w:hAnsi="Times New Roman" w:eastAsia="宋体" w:cs="Times New Roman"/>
                      <w:b w:val="0"/>
                      <w:bCs w:val="0"/>
                      <w:color w:val="auto"/>
                      <w:sz w:val="21"/>
                      <w:szCs w:val="21"/>
                    </w:rPr>
                    <w:t>标准</w:t>
                  </w:r>
                </w:p>
              </w:tc>
            </w:tr>
            <w:tr w14:paraId="5F372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1249" w:type="pct"/>
                  <w:vMerge w:val="restart"/>
                  <w:tcBorders>
                    <w:tl2br w:val="nil"/>
                    <w:tr2bl w:val="nil"/>
                  </w:tcBorders>
                  <w:noWrap w:val="0"/>
                  <w:vAlign w:val="center"/>
                </w:tcPr>
                <w:p w14:paraId="00E9FEFE">
                  <w:pPr>
                    <w:spacing w:line="240" w:lineRule="auto"/>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施工期</w:t>
                  </w:r>
                </w:p>
              </w:tc>
              <w:tc>
                <w:tcPr>
                  <w:tcW w:w="1249" w:type="pct"/>
                  <w:vMerge w:val="restart"/>
                  <w:tcBorders>
                    <w:tl2br w:val="nil"/>
                    <w:tr2bl w:val="nil"/>
                  </w:tcBorders>
                  <w:noWrap w:val="0"/>
                  <w:vAlign w:val="center"/>
                </w:tcPr>
                <w:p w14:paraId="414890F7">
                  <w:pPr>
                    <w:spacing w:line="240" w:lineRule="auto"/>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声环境</w:t>
                  </w:r>
                </w:p>
              </w:tc>
              <w:tc>
                <w:tcPr>
                  <w:tcW w:w="1250" w:type="pct"/>
                  <w:tcBorders>
                    <w:tl2br w:val="nil"/>
                    <w:tr2bl w:val="nil"/>
                  </w:tcBorders>
                  <w:noWrap w:val="0"/>
                  <w:vAlign w:val="center"/>
                </w:tcPr>
                <w:p w14:paraId="312BBB8A">
                  <w:pPr>
                    <w:spacing w:line="240" w:lineRule="auto"/>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昼间</w:t>
                  </w:r>
                </w:p>
              </w:tc>
              <w:tc>
                <w:tcPr>
                  <w:tcW w:w="1250" w:type="pct"/>
                  <w:tcBorders>
                    <w:tl2br w:val="nil"/>
                    <w:tr2bl w:val="nil"/>
                  </w:tcBorders>
                  <w:noWrap w:val="0"/>
                  <w:vAlign w:val="center"/>
                </w:tcPr>
                <w:p w14:paraId="62A4411B">
                  <w:pPr>
                    <w:spacing w:line="240" w:lineRule="auto"/>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70</w:t>
                  </w:r>
                </w:p>
              </w:tc>
            </w:tr>
            <w:tr w14:paraId="65ED7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1249" w:type="pct"/>
                  <w:vMerge w:val="continue"/>
                  <w:tcBorders>
                    <w:tl2br w:val="nil"/>
                    <w:tr2bl w:val="nil"/>
                  </w:tcBorders>
                  <w:noWrap w:val="0"/>
                  <w:vAlign w:val="center"/>
                </w:tcPr>
                <w:p w14:paraId="2D48568F">
                  <w:pPr>
                    <w:spacing w:line="240" w:lineRule="auto"/>
                    <w:jc w:val="center"/>
                    <w:rPr>
                      <w:rFonts w:ascii="Times New Roman" w:hAnsi="Times New Roman" w:eastAsia="宋体" w:cs="Times New Roman"/>
                      <w:color w:val="auto"/>
                      <w:sz w:val="21"/>
                      <w:szCs w:val="21"/>
                    </w:rPr>
                  </w:pPr>
                </w:p>
              </w:tc>
              <w:tc>
                <w:tcPr>
                  <w:tcW w:w="1249" w:type="pct"/>
                  <w:vMerge w:val="continue"/>
                  <w:tcBorders>
                    <w:tl2br w:val="nil"/>
                    <w:tr2bl w:val="nil"/>
                  </w:tcBorders>
                  <w:noWrap w:val="0"/>
                  <w:vAlign w:val="center"/>
                </w:tcPr>
                <w:p w14:paraId="2C65973B">
                  <w:pPr>
                    <w:spacing w:line="240" w:lineRule="auto"/>
                    <w:jc w:val="center"/>
                    <w:rPr>
                      <w:rFonts w:ascii="Times New Roman" w:hAnsi="Times New Roman" w:eastAsia="宋体" w:cs="Times New Roman"/>
                      <w:color w:val="auto"/>
                      <w:sz w:val="21"/>
                      <w:szCs w:val="21"/>
                    </w:rPr>
                  </w:pPr>
                </w:p>
              </w:tc>
              <w:tc>
                <w:tcPr>
                  <w:tcW w:w="1250" w:type="pct"/>
                  <w:tcBorders>
                    <w:tl2br w:val="nil"/>
                    <w:tr2bl w:val="nil"/>
                  </w:tcBorders>
                  <w:noWrap w:val="0"/>
                  <w:vAlign w:val="center"/>
                </w:tcPr>
                <w:p w14:paraId="01E4E9F7">
                  <w:pPr>
                    <w:spacing w:line="240" w:lineRule="auto"/>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夜间</w:t>
                  </w:r>
                </w:p>
              </w:tc>
              <w:tc>
                <w:tcPr>
                  <w:tcW w:w="1250" w:type="pct"/>
                  <w:tcBorders>
                    <w:tl2br w:val="nil"/>
                    <w:tr2bl w:val="nil"/>
                  </w:tcBorders>
                  <w:noWrap w:val="0"/>
                  <w:vAlign w:val="center"/>
                </w:tcPr>
                <w:p w14:paraId="595DBF6A">
                  <w:pPr>
                    <w:spacing w:line="240" w:lineRule="auto"/>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55</w:t>
                  </w:r>
                </w:p>
              </w:tc>
            </w:tr>
          </w:tbl>
          <w:p w14:paraId="23CDDC04">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ascii="Times New Roman" w:hAnsi="Times New Roman" w:eastAsia="宋体" w:cs="Times New Roman"/>
                <w:b/>
                <w:bCs/>
                <w:color w:val="auto"/>
                <w:sz w:val="24"/>
                <w:szCs w:val="21"/>
              </w:rPr>
            </w:pPr>
            <w:r>
              <w:rPr>
                <w:rFonts w:hint="eastAsia" w:ascii="Times New Roman" w:hAnsi="Times New Roman" w:eastAsia="宋体" w:cs="Times New Roman"/>
                <w:b/>
                <w:bCs/>
                <w:color w:val="auto"/>
                <w:sz w:val="24"/>
                <w:szCs w:val="21"/>
                <w:lang w:val="en-US" w:eastAsia="zh-CN"/>
              </w:rPr>
              <w:t>3</w:t>
            </w:r>
            <w:r>
              <w:rPr>
                <w:rFonts w:ascii="Times New Roman" w:hAnsi="Times New Roman" w:eastAsia="宋体" w:cs="Times New Roman"/>
                <w:b/>
                <w:bCs/>
                <w:color w:val="auto"/>
                <w:sz w:val="24"/>
                <w:szCs w:val="21"/>
              </w:rPr>
              <w:t>、固体废物</w:t>
            </w:r>
          </w:p>
          <w:p w14:paraId="44462C2D">
            <w:pPr>
              <w:keepNext w:val="0"/>
              <w:keepLines w:val="0"/>
              <w:pageBreakBefore w:val="0"/>
              <w:widowControl w:val="0"/>
              <w:kinsoku/>
              <w:wordWrap/>
              <w:overflowPunct/>
              <w:topLinePunct w:val="0"/>
              <w:autoSpaceDE/>
              <w:autoSpaceDN/>
              <w:bidi w:val="0"/>
              <w:snapToGrid w:val="0"/>
              <w:spacing w:line="360" w:lineRule="auto"/>
              <w:ind w:firstLine="480" w:firstLineChars="200"/>
              <w:textAlignment w:val="auto"/>
              <w:rPr>
                <w:rFonts w:hint="eastAsia" w:ascii="Times New Roman" w:hAnsi="Times New Roman" w:eastAsia="宋体" w:cs="Times New Roman"/>
                <w:snapToGrid w:val="0"/>
                <w:color w:val="auto"/>
                <w:kern w:val="0"/>
                <w:sz w:val="24"/>
                <w:szCs w:val="24"/>
                <w:highlight w:val="none"/>
                <w:lang w:eastAsia="zh-CN"/>
              </w:rPr>
            </w:pPr>
            <w:r>
              <w:rPr>
                <w:rFonts w:hint="eastAsia" w:ascii="Times New Roman" w:hAnsi="Times New Roman" w:eastAsia="宋体" w:cs="Times New Roman"/>
                <w:snapToGrid w:val="0"/>
                <w:color w:val="auto"/>
                <w:kern w:val="0"/>
                <w:sz w:val="24"/>
                <w:szCs w:val="24"/>
                <w:highlight w:val="none"/>
                <w:lang w:val="en-US" w:eastAsia="zh-CN"/>
              </w:rPr>
              <w:t>本项目施工期固体废物执行《一般工业固体废物贮存和填埋污染控制标准》（</w:t>
            </w:r>
            <w:r>
              <w:rPr>
                <w:rFonts w:hint="default" w:ascii="Times New Roman" w:hAnsi="Times New Roman" w:eastAsia="宋体" w:cs="Times New Roman"/>
                <w:snapToGrid w:val="0"/>
                <w:color w:val="auto"/>
                <w:kern w:val="0"/>
                <w:sz w:val="24"/>
                <w:szCs w:val="24"/>
                <w:highlight w:val="none"/>
                <w:lang w:val="en-US" w:eastAsia="zh-CN"/>
              </w:rPr>
              <w:t>GB18599-2020</w:t>
            </w:r>
            <w:r>
              <w:rPr>
                <w:rFonts w:hint="eastAsia" w:ascii="Times New Roman" w:hAnsi="Times New Roman" w:eastAsia="宋体" w:cs="Times New Roman"/>
                <w:snapToGrid w:val="0"/>
                <w:color w:val="auto"/>
                <w:kern w:val="0"/>
                <w:sz w:val="24"/>
                <w:szCs w:val="24"/>
                <w:highlight w:val="none"/>
                <w:lang w:val="en-US" w:eastAsia="zh-CN"/>
              </w:rPr>
              <w:t>）</w:t>
            </w:r>
            <w:r>
              <w:rPr>
                <w:rFonts w:hint="eastAsia" w:ascii="Times New Roman" w:hAnsi="Times New Roman" w:eastAsia="宋体" w:cs="Times New Roman"/>
                <w:snapToGrid w:val="0"/>
                <w:color w:val="auto"/>
                <w:kern w:val="0"/>
                <w:sz w:val="24"/>
                <w:szCs w:val="24"/>
                <w:highlight w:val="none"/>
                <w:lang w:eastAsia="zh-CN"/>
              </w:rPr>
              <w:t>。</w:t>
            </w:r>
          </w:p>
          <w:p w14:paraId="7093F4E0">
            <w:pPr>
              <w:keepNext w:val="0"/>
              <w:keepLines w:val="0"/>
              <w:pageBreakBefore w:val="0"/>
              <w:widowControl w:val="0"/>
              <w:kinsoku/>
              <w:wordWrap/>
              <w:overflowPunct/>
              <w:topLinePunct w:val="0"/>
              <w:autoSpaceDE/>
              <w:autoSpaceDN/>
              <w:bidi w:val="0"/>
              <w:snapToGrid w:val="0"/>
              <w:spacing w:line="360" w:lineRule="auto"/>
              <w:ind w:firstLine="482" w:firstLineChars="200"/>
              <w:textAlignment w:val="auto"/>
              <w:rPr>
                <w:rFonts w:ascii="Times New Roman" w:hAnsi="Times New Roman" w:eastAsia="宋体" w:cs="Times New Roman"/>
                <w:b/>
                <w:color w:val="auto"/>
                <w:sz w:val="24"/>
              </w:rPr>
            </w:pPr>
            <w:r>
              <w:rPr>
                <w:rFonts w:hint="eastAsia" w:ascii="Times New Roman" w:hAnsi="Times New Roman" w:eastAsia="宋体" w:cs="Times New Roman"/>
                <w:b/>
                <w:bCs/>
                <w:snapToGrid w:val="0"/>
                <w:color w:val="auto"/>
                <w:kern w:val="0"/>
                <w:sz w:val="24"/>
                <w:szCs w:val="24"/>
                <w:highlight w:val="none"/>
                <w:lang w:val="en-US" w:eastAsia="zh-CN"/>
              </w:rPr>
              <w:t>二</w:t>
            </w:r>
            <w:r>
              <w:rPr>
                <w:rFonts w:hint="eastAsia" w:ascii="Times New Roman" w:hAnsi="Times New Roman" w:eastAsia="宋体" w:cs="Times New Roman"/>
                <w:b/>
                <w:bCs/>
                <w:snapToGrid w:val="0"/>
                <w:color w:val="auto"/>
                <w:kern w:val="0"/>
                <w:sz w:val="24"/>
                <w:szCs w:val="24"/>
                <w:highlight w:val="none"/>
                <w:lang w:eastAsia="zh-CN"/>
              </w:rPr>
              <w:t>、</w:t>
            </w:r>
            <w:r>
              <w:rPr>
                <w:rFonts w:hint="eastAsia" w:ascii="Times New Roman" w:hAnsi="Times New Roman" w:eastAsia="宋体" w:cs="Times New Roman"/>
                <w:b/>
                <w:bCs/>
                <w:snapToGrid w:val="0"/>
                <w:color w:val="auto"/>
                <w:kern w:val="0"/>
                <w:sz w:val="24"/>
                <w:szCs w:val="24"/>
                <w:highlight w:val="none"/>
                <w:lang w:val="en-US" w:eastAsia="zh-CN"/>
              </w:rPr>
              <w:t>运营</w:t>
            </w:r>
            <w:r>
              <w:rPr>
                <w:rFonts w:hint="eastAsia" w:ascii="Times New Roman" w:hAnsi="Times New Roman" w:eastAsia="宋体" w:cs="Times New Roman"/>
                <w:b/>
                <w:bCs/>
                <w:snapToGrid w:val="0"/>
                <w:color w:val="auto"/>
                <w:kern w:val="0"/>
                <w:sz w:val="24"/>
                <w:szCs w:val="24"/>
                <w:highlight w:val="none"/>
                <w:lang w:eastAsia="zh-CN"/>
              </w:rPr>
              <w:t>期</w:t>
            </w:r>
          </w:p>
          <w:p w14:paraId="0F47E743">
            <w:pPr>
              <w:adjustRightInd w:val="0"/>
              <w:snapToGrid w:val="0"/>
              <w:spacing w:line="360" w:lineRule="auto"/>
              <w:ind w:firstLine="482" w:firstLineChars="200"/>
              <w:rPr>
                <w:rFonts w:ascii="Times New Roman" w:hAnsi="Times New Roman" w:eastAsia="宋体" w:cs="Times New Roman"/>
                <w:b/>
                <w:bCs/>
                <w:color w:val="000000" w:themeColor="text1"/>
                <w:sz w:val="24"/>
                <w:highlight w:val="none"/>
                <w14:textFill>
                  <w14:solidFill>
                    <w14:schemeClr w14:val="tx1"/>
                  </w14:solidFill>
                </w14:textFill>
              </w:rPr>
            </w:pPr>
            <w:r>
              <w:rPr>
                <w:rFonts w:ascii="Times New Roman" w:hAnsi="Times New Roman" w:cs="Times New Roman"/>
                <w:b/>
                <w:bCs/>
                <w:color w:val="000000" w:themeColor="text1"/>
                <w:sz w:val="24"/>
                <w:highlight w:val="none"/>
                <w14:textFill>
                  <w14:solidFill>
                    <w14:schemeClr w14:val="tx1"/>
                  </w14:solidFill>
                </w14:textFill>
              </w:rPr>
              <w:t>1、废气</w:t>
            </w:r>
          </w:p>
          <w:p w14:paraId="3D6CCF2C">
            <w:pPr>
              <w:pStyle w:val="108"/>
              <w:ind w:firstLine="480"/>
              <w:rPr>
                <w:rFonts w:hint="default" w:ascii="Times New Roman" w:hAnsi="Times New Roman" w:cs="Times New Roman"/>
                <w:color w:val="auto"/>
                <w:sz w:val="24"/>
              </w:rPr>
            </w:pPr>
            <w:r>
              <w:rPr>
                <w:rFonts w:hint="eastAsia" w:ascii="Times New Roman" w:hAnsi="Times New Roman"/>
                <w:color w:val="auto"/>
                <w:sz w:val="24"/>
              </w:rPr>
              <w:t>焊接、打磨</w:t>
            </w:r>
            <w:r>
              <w:rPr>
                <w:rFonts w:hint="eastAsia" w:ascii="Times New Roman" w:hAnsi="Times New Roman"/>
                <w:color w:val="auto"/>
                <w:sz w:val="24"/>
                <w:lang w:eastAsia="zh-CN"/>
              </w:rPr>
              <w:t>、抛光</w:t>
            </w:r>
            <w:r>
              <w:rPr>
                <w:rFonts w:hint="eastAsia" w:ascii="Times New Roman" w:hAnsi="Times New Roman"/>
                <w:color w:val="auto"/>
                <w:sz w:val="24"/>
              </w:rPr>
              <w:t>工序</w:t>
            </w:r>
            <w:r>
              <w:rPr>
                <w:rFonts w:hint="eastAsia" w:ascii="Times New Roman" w:hAnsi="Times New Roman"/>
                <w:color w:val="auto"/>
                <w:sz w:val="24"/>
                <w:lang w:eastAsia="zh-CN"/>
              </w:rPr>
              <w:t>、木材加工工序</w:t>
            </w:r>
            <w:r>
              <w:rPr>
                <w:rFonts w:hint="eastAsia" w:ascii="Times New Roman" w:hAnsi="Times New Roman"/>
                <w:color w:val="auto"/>
                <w:sz w:val="24"/>
              </w:rPr>
              <w:t>产生的</w:t>
            </w:r>
            <w:r>
              <w:rPr>
                <w:rFonts w:ascii="Times New Roman" w:hAnsi="Times New Roman"/>
                <w:color w:val="auto"/>
                <w:sz w:val="24"/>
              </w:rPr>
              <w:t>颗粒物有组织排放执行《大气污染物综合排放标准》（GB16297-1996）表2中</w:t>
            </w:r>
            <w:r>
              <w:rPr>
                <w:rFonts w:hint="eastAsia" w:ascii="Times New Roman" w:hAnsi="Times New Roman"/>
                <w:color w:val="auto"/>
                <w:sz w:val="24"/>
              </w:rPr>
              <w:t>颗粒物</w:t>
            </w:r>
            <w:r>
              <w:rPr>
                <w:rFonts w:ascii="Times New Roman" w:hAnsi="Times New Roman"/>
                <w:color w:val="auto"/>
                <w:sz w:val="24"/>
              </w:rPr>
              <w:t>（其他）二级标准要求，无组织排放执行《大气污染物综合排放标准》（GB16297-1996）表2无组织排放监控浓度限值要求。</w:t>
            </w:r>
          </w:p>
          <w:p w14:paraId="05C027C7">
            <w:pPr>
              <w:pStyle w:val="108"/>
              <w:ind w:firstLine="480"/>
              <w:rPr>
                <w:rFonts w:hint="eastAsia" w:ascii="Times New Roman" w:hAnsi="Times New Roman" w:cs="Times New Roman"/>
                <w:color w:val="auto"/>
                <w:szCs w:val="24"/>
                <w:highlight w:val="none"/>
                <w:lang w:val="en-US" w:eastAsia="zh-CN"/>
              </w:rPr>
            </w:pPr>
            <w:r>
              <w:rPr>
                <w:rFonts w:hint="default" w:ascii="Times New Roman" w:hAnsi="Times New Roman" w:cs="Times New Roman"/>
                <w:color w:val="auto"/>
                <w:sz w:val="24"/>
              </w:rPr>
              <w:t>喷粉工序</w:t>
            </w:r>
            <w:r>
              <w:rPr>
                <w:rFonts w:hint="eastAsia" w:ascii="Times New Roman" w:hAnsi="Times New Roman" w:cs="Times New Roman"/>
                <w:color w:val="auto"/>
                <w:sz w:val="24"/>
                <w:lang w:eastAsia="zh-CN"/>
              </w:rPr>
              <w:t>、喷漆工序</w:t>
            </w:r>
            <w:r>
              <w:rPr>
                <w:rFonts w:hint="default" w:ascii="Times New Roman" w:hAnsi="Times New Roman" w:cs="Times New Roman"/>
                <w:color w:val="auto"/>
                <w:sz w:val="24"/>
              </w:rPr>
              <w:t>产生的颗粒物有组织排放执行《大气污染物综合排放标准》（GB16297-1996）表2中颗粒物（染料尘）二级标准要求</w:t>
            </w:r>
            <w:r>
              <w:rPr>
                <w:rFonts w:hint="eastAsia" w:ascii="Times New Roman" w:hAnsi="Times New Roman" w:cs="Times New Roman"/>
                <w:color w:val="auto"/>
                <w:sz w:val="24"/>
                <w:lang w:eastAsia="zh-CN"/>
              </w:rPr>
              <w:t>，</w:t>
            </w:r>
            <w:r>
              <w:rPr>
                <w:rFonts w:ascii="Times New Roman" w:hAnsi="Times New Roman"/>
                <w:color w:val="auto"/>
                <w:sz w:val="24"/>
              </w:rPr>
              <w:t>无组织排放执行《大气污染物综合排放标准》（GB16297-1996）表2无组织排放监控浓度限值要求。</w:t>
            </w:r>
          </w:p>
          <w:p w14:paraId="3769FA4B">
            <w:pPr>
              <w:pStyle w:val="108"/>
              <w:ind w:firstLine="480"/>
              <w:rPr>
                <w:rFonts w:hint="eastAsia" w:ascii="Times New Roman" w:hAnsi="Times New Roman" w:cs="Times New Roman"/>
                <w:color w:val="auto"/>
                <w:szCs w:val="24"/>
                <w:highlight w:val="none"/>
                <w:lang w:val="en-US" w:eastAsia="zh-CN"/>
              </w:rPr>
            </w:pPr>
            <w:r>
              <w:rPr>
                <w:rFonts w:hint="default" w:ascii="Times New Roman" w:hAnsi="Times New Roman" w:cs="Times New Roman"/>
                <w:color w:val="auto"/>
                <w:sz w:val="24"/>
              </w:rPr>
              <w:t>固化工序</w:t>
            </w:r>
            <w:r>
              <w:rPr>
                <w:rFonts w:hint="eastAsia" w:ascii="Times New Roman" w:hAnsi="Times New Roman" w:cs="Times New Roman"/>
                <w:color w:val="auto"/>
                <w:sz w:val="24"/>
                <w:lang w:eastAsia="zh-CN"/>
              </w:rPr>
              <w:t>、喷胶工序、喷漆工序、晾干工序</w:t>
            </w:r>
            <w:r>
              <w:rPr>
                <w:rFonts w:hint="default" w:ascii="Times New Roman" w:hAnsi="Times New Roman" w:cs="Times New Roman"/>
                <w:color w:val="auto"/>
                <w:sz w:val="24"/>
              </w:rPr>
              <w:t>产生的非甲烷总烃有组织排放执行《工业企业挥发性有机物排放控制标准》（DB13/2322-2016）表1家具制造业标准要求</w:t>
            </w:r>
            <w:r>
              <w:rPr>
                <w:rFonts w:hint="eastAsia" w:ascii="Times New Roman" w:hAnsi="Times New Roman" w:cs="Times New Roman"/>
                <w:color w:val="auto"/>
                <w:sz w:val="24"/>
                <w:lang w:eastAsia="zh-CN"/>
              </w:rPr>
              <w:t>，当去除效率不达标时补测车间口无组织，</w:t>
            </w:r>
            <w:r>
              <w:rPr>
                <w:rFonts w:hint="default" w:ascii="Times New Roman" w:hAnsi="Times New Roman" w:cs="Times New Roman"/>
                <w:color w:val="auto"/>
                <w:sz w:val="24"/>
              </w:rPr>
              <w:t>执行</w:t>
            </w:r>
            <w:r>
              <w:rPr>
                <w:rFonts w:hint="eastAsia" w:ascii="Times New Roman" w:hAnsi="Times New Roman" w:cs="Times New Roman"/>
                <w:color w:val="auto"/>
                <w:sz w:val="24"/>
                <w:lang w:eastAsia="zh-CN"/>
              </w:rPr>
              <w:t>《工业企业挥发性有机物排放控制标准》（DB13/2322-2016）表3生产车间或生产设备边界大气污染物浓度限值</w:t>
            </w:r>
            <w:r>
              <w:rPr>
                <w:rFonts w:hint="default" w:ascii="Times New Roman" w:hAnsi="Times New Roman" w:cs="Times New Roman"/>
                <w:color w:val="auto"/>
                <w:sz w:val="24"/>
              </w:rPr>
              <w:t>；非甲烷总烃无组织排放执行《工业企业挥发性有机物排放控制标准》（DB13/2322-2016）表2其他企业边界大气污染物浓度限值要求，同时满足《挥发性有机物无组织排放控制标准》（GB37822-2019）表 A.1 厂区内VOCs无组织特别排放限值要求。</w:t>
            </w:r>
          </w:p>
          <w:p w14:paraId="0D0CDEC7">
            <w:pPr>
              <w:pStyle w:val="108"/>
              <w:ind w:firstLine="480"/>
              <w:rPr>
                <w:rFonts w:hint="default" w:ascii="Times New Roman" w:hAnsi="Times New Roman" w:cs="Times New Roman"/>
                <w:color w:val="auto"/>
                <w:szCs w:val="24"/>
                <w:highlight w:val="none"/>
                <w:lang w:val="en-US" w:eastAsia="zh-CN"/>
              </w:rPr>
            </w:pPr>
            <w:r>
              <w:rPr>
                <w:rFonts w:hint="eastAsia" w:ascii="Times New Roman" w:hAnsi="Times New Roman" w:cs="Times New Roman"/>
                <w:color w:val="auto"/>
                <w:szCs w:val="24"/>
                <w:highlight w:val="none"/>
                <w:lang w:val="en-US" w:eastAsia="zh-CN"/>
              </w:rPr>
              <w:t>烘干工序、固化工序天然气燃烧废气产生</w:t>
            </w:r>
            <w:r>
              <w:rPr>
                <w:rFonts w:hint="eastAsia"/>
                <w:bCs/>
                <w:sz w:val="24"/>
                <w:lang w:eastAsia="zh-CN" w:bidi="ar"/>
              </w:rPr>
              <w:t>颗粒物、二氧化硫、氮氧化物、烟气黑度</w:t>
            </w:r>
            <w:r>
              <w:rPr>
                <w:rFonts w:hint="eastAsia" w:ascii="Times New Roman" w:hAnsi="Times New Roman" w:eastAsia="宋体" w:cs="Times New Roman"/>
                <w:snapToGrid w:val="0"/>
                <w:color w:val="000000"/>
                <w:kern w:val="0"/>
                <w:sz w:val="24"/>
              </w:rPr>
              <w:t>执行</w:t>
            </w:r>
            <w:r>
              <w:rPr>
                <w:rFonts w:ascii="Times New Roman" w:hAnsi="Times New Roman" w:eastAsia="宋体" w:cs="Times New Roman"/>
                <w:snapToGrid w:val="0"/>
                <w:color w:val="000000"/>
                <w:kern w:val="0"/>
                <w:sz w:val="24"/>
              </w:rPr>
              <w:t>《工业炉窑大气污染物排放标准》（DB13/1640-2012）表1、表2炉窑排放限值要求</w:t>
            </w:r>
            <w:r>
              <w:rPr>
                <w:rFonts w:hint="eastAsia" w:ascii="Times New Roman" w:hAnsi="Times New Roman" w:eastAsia="宋体" w:cs="Times New Roman"/>
                <w:snapToGrid w:val="0"/>
                <w:color w:val="000000"/>
                <w:kern w:val="0"/>
                <w:sz w:val="24"/>
                <w:lang w:eastAsia="zh-CN"/>
              </w:rPr>
              <w:t>，同时应满足《廊坊市工业炉窑综合治理实施方案》（廊环（2020）29号）相关要求。</w:t>
            </w:r>
          </w:p>
          <w:p w14:paraId="473E832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snapToGrid w:val="0"/>
                <w:color w:val="auto"/>
                <w:kern w:val="0"/>
                <w:sz w:val="24"/>
                <w:szCs w:val="24"/>
              </w:rPr>
            </w:pPr>
            <w:r>
              <w:rPr>
                <w:rFonts w:hint="default" w:ascii="Times New Roman" w:hAnsi="Times New Roman" w:eastAsia="宋体" w:cs="Times New Roman"/>
                <w:b/>
                <w:snapToGrid w:val="0"/>
                <w:color w:val="auto"/>
                <w:kern w:val="0"/>
                <w:sz w:val="24"/>
                <w:szCs w:val="24"/>
              </w:rPr>
              <w:t>表</w:t>
            </w:r>
            <w:r>
              <w:rPr>
                <w:rFonts w:hint="eastAsia" w:ascii="Times New Roman" w:hAnsi="Times New Roman" w:eastAsia="宋体" w:cs="Times New Roman"/>
                <w:b/>
                <w:snapToGrid w:val="0"/>
                <w:color w:val="auto"/>
                <w:kern w:val="0"/>
                <w:sz w:val="24"/>
                <w:szCs w:val="24"/>
                <w:lang w:val="en-US" w:eastAsia="zh-CN"/>
              </w:rPr>
              <w:t>3-8</w:t>
            </w:r>
            <w:r>
              <w:rPr>
                <w:rFonts w:hint="default" w:ascii="Times New Roman" w:hAnsi="Times New Roman" w:eastAsia="宋体" w:cs="Times New Roman"/>
                <w:b/>
                <w:snapToGrid w:val="0"/>
                <w:color w:val="auto"/>
                <w:kern w:val="0"/>
                <w:sz w:val="24"/>
                <w:szCs w:val="24"/>
              </w:rPr>
              <w:t xml:space="preserve">  大气污染物排放标准限值</w:t>
            </w:r>
          </w:p>
          <w:tbl>
            <w:tblPr>
              <w:tblStyle w:val="37"/>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1229"/>
              <w:gridCol w:w="1257"/>
              <w:gridCol w:w="1409"/>
              <w:gridCol w:w="924"/>
              <w:gridCol w:w="4096"/>
            </w:tblGrid>
            <w:tr w14:paraId="5DF11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395" w:type="pct"/>
                  <w:gridSpan w:val="2"/>
                  <w:noWrap w:val="0"/>
                  <w:vAlign w:val="center"/>
                </w:tcPr>
                <w:p w14:paraId="47FB0B79">
                  <w:pPr>
                    <w:jc w:val="center"/>
                    <w:rPr>
                      <w:rFonts w:hint="default" w:ascii="Times New Roman" w:hAnsi="Times New Roman" w:cs="Times New Roman"/>
                      <w:b/>
                    </w:rPr>
                  </w:pPr>
                  <w:r>
                    <w:rPr>
                      <w:rFonts w:hint="default" w:ascii="Times New Roman" w:hAnsi="Times New Roman" w:cs="Times New Roman"/>
                      <w:b/>
                    </w:rPr>
                    <w:t>污染物</w:t>
                  </w:r>
                </w:p>
              </w:tc>
              <w:tc>
                <w:tcPr>
                  <w:tcW w:w="790" w:type="pct"/>
                  <w:noWrap w:val="0"/>
                  <w:vAlign w:val="center"/>
                </w:tcPr>
                <w:p w14:paraId="00879D73">
                  <w:pPr>
                    <w:jc w:val="center"/>
                    <w:rPr>
                      <w:rFonts w:hint="default" w:ascii="Times New Roman" w:hAnsi="Times New Roman" w:cs="Times New Roman"/>
                      <w:b/>
                    </w:rPr>
                  </w:pPr>
                  <w:r>
                    <w:rPr>
                      <w:rFonts w:hint="default" w:ascii="Times New Roman" w:hAnsi="Times New Roman" w:cs="Times New Roman"/>
                      <w:b/>
                    </w:rPr>
                    <w:t>标准值</w:t>
                  </w:r>
                </w:p>
              </w:tc>
              <w:tc>
                <w:tcPr>
                  <w:tcW w:w="518" w:type="pct"/>
                  <w:noWrap w:val="0"/>
                  <w:vAlign w:val="center"/>
                </w:tcPr>
                <w:p w14:paraId="39B2CE07">
                  <w:pPr>
                    <w:jc w:val="center"/>
                    <w:rPr>
                      <w:rFonts w:hint="default" w:ascii="Times New Roman" w:hAnsi="Times New Roman" w:cs="Times New Roman"/>
                      <w:b/>
                    </w:rPr>
                  </w:pPr>
                  <w:r>
                    <w:rPr>
                      <w:rFonts w:hint="default" w:ascii="Times New Roman" w:hAnsi="Times New Roman" w:cs="Times New Roman"/>
                      <w:b/>
                    </w:rPr>
                    <w:t>单位</w:t>
                  </w:r>
                </w:p>
              </w:tc>
              <w:tc>
                <w:tcPr>
                  <w:tcW w:w="2296" w:type="pct"/>
                  <w:noWrap w:val="0"/>
                  <w:vAlign w:val="center"/>
                </w:tcPr>
                <w:p w14:paraId="59DE17EA">
                  <w:pPr>
                    <w:jc w:val="center"/>
                    <w:rPr>
                      <w:rFonts w:hint="default" w:ascii="Times New Roman" w:hAnsi="Times New Roman" w:cs="Times New Roman"/>
                      <w:b/>
                    </w:rPr>
                  </w:pPr>
                  <w:r>
                    <w:rPr>
                      <w:rFonts w:hint="default" w:ascii="Times New Roman" w:hAnsi="Times New Roman" w:cs="Times New Roman"/>
                      <w:b/>
                    </w:rPr>
                    <w:t>标准来源</w:t>
                  </w:r>
                </w:p>
              </w:tc>
            </w:tr>
            <w:tr w14:paraId="1728C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70" w:hRule="atLeast"/>
                <w:jc w:val="center"/>
              </w:trPr>
              <w:tc>
                <w:tcPr>
                  <w:tcW w:w="690" w:type="pct"/>
                  <w:vMerge w:val="restart"/>
                  <w:noWrap w:val="0"/>
                  <w:vAlign w:val="center"/>
                </w:tcPr>
                <w:p w14:paraId="35817DFB">
                  <w:pPr>
                    <w:jc w:val="center"/>
                    <w:rPr>
                      <w:rFonts w:hint="default" w:ascii="Times New Roman" w:hAnsi="Times New Roman" w:eastAsia="宋体" w:cs="Times New Roman"/>
                      <w:b w:val="0"/>
                      <w:bCs/>
                      <w:lang w:eastAsia="zh-CN"/>
                    </w:rPr>
                  </w:pPr>
                  <w:r>
                    <w:rPr>
                      <w:rFonts w:hint="default" w:ascii="Times New Roman" w:hAnsi="Times New Roman" w:cs="Times New Roman"/>
                      <w:b w:val="0"/>
                      <w:bCs/>
                      <w:lang w:eastAsia="zh-CN"/>
                    </w:rPr>
                    <w:t>有组织废气（</w:t>
                  </w:r>
                  <w:r>
                    <w:rPr>
                      <w:rFonts w:hint="default" w:ascii="Times New Roman" w:hAnsi="Times New Roman" w:cs="Times New Roman"/>
                      <w:b w:val="0"/>
                      <w:bCs/>
                      <w:lang w:val="en-US" w:eastAsia="zh-CN"/>
                    </w:rPr>
                    <w:t>DA001</w:t>
                  </w:r>
                  <w:r>
                    <w:rPr>
                      <w:rFonts w:hint="eastAsia" w:ascii="Times New Roman" w:hAnsi="Times New Roman" w:cs="Times New Roman"/>
                      <w:b w:val="0"/>
                      <w:bCs/>
                      <w:lang w:val="en-US" w:eastAsia="zh-CN"/>
                    </w:rPr>
                    <w:t>、</w:t>
                  </w:r>
                  <w:r>
                    <w:rPr>
                      <w:rFonts w:hint="default" w:ascii="Times New Roman" w:hAnsi="Times New Roman" w:cs="Times New Roman"/>
                      <w:b w:val="0"/>
                      <w:bCs/>
                      <w:lang w:val="en-US" w:eastAsia="zh-CN"/>
                    </w:rPr>
                    <w:t>DA00</w:t>
                  </w:r>
                  <w:r>
                    <w:rPr>
                      <w:rFonts w:hint="eastAsia" w:ascii="Times New Roman" w:hAnsi="Times New Roman" w:cs="Times New Roman"/>
                      <w:b w:val="0"/>
                      <w:bCs/>
                      <w:lang w:val="en-US" w:eastAsia="zh-CN"/>
                    </w:rPr>
                    <w:t>2</w:t>
                  </w:r>
                  <w:r>
                    <w:rPr>
                      <w:rFonts w:hint="default" w:ascii="Times New Roman" w:hAnsi="Times New Roman" w:cs="Times New Roman"/>
                      <w:b w:val="0"/>
                      <w:bCs/>
                      <w:lang w:eastAsia="zh-CN"/>
                    </w:rPr>
                    <w:t>）</w:t>
                  </w:r>
                </w:p>
              </w:tc>
              <w:tc>
                <w:tcPr>
                  <w:tcW w:w="704" w:type="pct"/>
                  <w:vMerge w:val="restart"/>
                  <w:noWrap w:val="0"/>
                  <w:vAlign w:val="center"/>
                </w:tcPr>
                <w:p w14:paraId="01C4E368">
                  <w:pPr>
                    <w:jc w:val="center"/>
                    <w:rPr>
                      <w:rFonts w:hint="default" w:ascii="Times New Roman" w:hAnsi="Times New Roman" w:cs="Times New Roman"/>
                      <w:b w:val="0"/>
                      <w:bCs/>
                      <w:lang w:eastAsia="zh-CN"/>
                    </w:rPr>
                  </w:pPr>
                  <w:r>
                    <w:rPr>
                      <w:rFonts w:hint="default" w:ascii="Times New Roman" w:hAnsi="Times New Roman" w:cs="Times New Roman"/>
                      <w:spacing w:val="-6"/>
                      <w:lang w:eastAsia="zh-CN"/>
                    </w:rPr>
                    <w:t>颗粒物</w:t>
                  </w:r>
                </w:p>
              </w:tc>
              <w:tc>
                <w:tcPr>
                  <w:tcW w:w="790" w:type="pct"/>
                  <w:noWrap w:val="0"/>
                  <w:vAlign w:val="center"/>
                </w:tcPr>
                <w:p w14:paraId="434FA0A5">
                  <w:pPr>
                    <w:jc w:val="center"/>
                    <w:rPr>
                      <w:rFonts w:hint="default" w:ascii="Times New Roman" w:hAnsi="Times New Roman" w:cs="Times New Roman"/>
                      <w:b w:val="0"/>
                      <w:bCs/>
                      <w:lang w:val="en-US"/>
                    </w:rPr>
                  </w:pPr>
                  <w:r>
                    <w:rPr>
                      <w:rFonts w:hint="default" w:ascii="Times New Roman" w:hAnsi="Times New Roman" w:cs="Times New Roman"/>
                    </w:rPr>
                    <w:t>≤</w:t>
                  </w:r>
                  <w:r>
                    <w:rPr>
                      <w:rFonts w:hint="default" w:ascii="Times New Roman" w:hAnsi="Times New Roman" w:cs="Times New Roman"/>
                      <w:lang w:val="en-US" w:eastAsia="zh-CN"/>
                    </w:rPr>
                    <w:t>120</w:t>
                  </w:r>
                </w:p>
              </w:tc>
              <w:tc>
                <w:tcPr>
                  <w:tcW w:w="518" w:type="pct"/>
                  <w:noWrap w:val="0"/>
                  <w:vAlign w:val="center"/>
                </w:tcPr>
                <w:p w14:paraId="3FADAB56">
                  <w:pPr>
                    <w:jc w:val="center"/>
                    <w:rPr>
                      <w:rFonts w:hint="default" w:ascii="Times New Roman" w:hAnsi="Times New Roman" w:cs="Times New Roman"/>
                      <w:b w:val="0"/>
                      <w:bCs/>
                    </w:rPr>
                  </w:pPr>
                  <w:r>
                    <w:rPr>
                      <w:rFonts w:hint="default" w:ascii="Times New Roman" w:hAnsi="Times New Roman" w:cs="Times New Roman"/>
                    </w:rPr>
                    <w:t>mg/m</w:t>
                  </w:r>
                  <w:r>
                    <w:rPr>
                      <w:rFonts w:hint="default" w:ascii="Times New Roman" w:hAnsi="Times New Roman" w:cs="Times New Roman"/>
                      <w:vertAlign w:val="superscript"/>
                    </w:rPr>
                    <w:t>3</w:t>
                  </w:r>
                </w:p>
              </w:tc>
              <w:tc>
                <w:tcPr>
                  <w:tcW w:w="2296" w:type="pct"/>
                  <w:vMerge w:val="restart"/>
                  <w:noWrap w:val="0"/>
                  <w:vAlign w:val="center"/>
                </w:tcPr>
                <w:p w14:paraId="6B90C429">
                  <w:pPr>
                    <w:jc w:val="center"/>
                    <w:rPr>
                      <w:rFonts w:hint="default" w:ascii="Times New Roman" w:hAnsi="Times New Roman" w:cs="Times New Roman"/>
                      <w:b w:val="0"/>
                      <w:bCs/>
                    </w:rPr>
                  </w:pPr>
                  <w:r>
                    <w:rPr>
                      <w:rFonts w:hint="default" w:ascii="Times New Roman" w:hAnsi="Times New Roman" w:cs="Times New Roman"/>
                      <w:b w:val="0"/>
                      <w:bCs/>
                    </w:rPr>
                    <w:t>《大气污染物综合排放标准》（GB16297-1996）表2中颗粒物（其他）二级标准要求</w:t>
                  </w:r>
                </w:p>
              </w:tc>
            </w:tr>
            <w:tr w14:paraId="78FF4D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7" w:hRule="atLeast"/>
                <w:jc w:val="center"/>
              </w:trPr>
              <w:tc>
                <w:tcPr>
                  <w:tcW w:w="690" w:type="pct"/>
                  <w:vMerge w:val="continue"/>
                  <w:noWrap w:val="0"/>
                  <w:vAlign w:val="center"/>
                </w:tcPr>
                <w:p w14:paraId="5C9B0023">
                  <w:pPr>
                    <w:jc w:val="center"/>
                    <w:rPr>
                      <w:rFonts w:hint="default" w:ascii="Times New Roman" w:hAnsi="Times New Roman" w:cs="Times New Roman"/>
                      <w:b w:val="0"/>
                      <w:bCs/>
                      <w:lang w:eastAsia="zh-CN"/>
                    </w:rPr>
                  </w:pPr>
                </w:p>
              </w:tc>
              <w:tc>
                <w:tcPr>
                  <w:tcW w:w="704" w:type="pct"/>
                  <w:vMerge w:val="continue"/>
                  <w:noWrap w:val="0"/>
                  <w:vAlign w:val="center"/>
                </w:tcPr>
                <w:p w14:paraId="1B6D80F3">
                  <w:pPr>
                    <w:jc w:val="center"/>
                    <w:rPr>
                      <w:rFonts w:hint="default" w:ascii="Times New Roman" w:hAnsi="Times New Roman" w:cs="Times New Roman"/>
                      <w:spacing w:val="-6"/>
                      <w:lang w:eastAsia="zh-CN"/>
                    </w:rPr>
                  </w:pPr>
                </w:p>
              </w:tc>
              <w:tc>
                <w:tcPr>
                  <w:tcW w:w="790" w:type="pct"/>
                  <w:noWrap w:val="0"/>
                  <w:vAlign w:val="center"/>
                </w:tcPr>
                <w:p w14:paraId="190D703C">
                  <w:pPr>
                    <w:jc w:val="center"/>
                    <w:rPr>
                      <w:rFonts w:hint="default" w:ascii="Times New Roman" w:hAnsi="Times New Roman" w:cs="Times New Roman"/>
                      <w:b w:val="0"/>
                      <w:bCs/>
                      <w:lang w:val="en-US"/>
                    </w:rPr>
                  </w:pPr>
                  <w:r>
                    <w:rPr>
                      <w:rFonts w:hint="default" w:ascii="Times New Roman" w:hAnsi="Times New Roman" w:cs="Times New Roman"/>
                    </w:rPr>
                    <w:t>≤</w:t>
                  </w:r>
                  <w:r>
                    <w:rPr>
                      <w:rFonts w:hint="default" w:ascii="Times New Roman" w:hAnsi="Times New Roman" w:cs="Times New Roman"/>
                      <w:lang w:val="en-US" w:eastAsia="zh-CN"/>
                    </w:rPr>
                    <w:t>3.5</w:t>
                  </w:r>
                </w:p>
              </w:tc>
              <w:tc>
                <w:tcPr>
                  <w:tcW w:w="518" w:type="pct"/>
                  <w:noWrap w:val="0"/>
                  <w:vAlign w:val="center"/>
                </w:tcPr>
                <w:p w14:paraId="0666EEB2">
                  <w:pPr>
                    <w:jc w:val="center"/>
                    <w:rPr>
                      <w:rFonts w:hint="default" w:ascii="Times New Roman" w:hAnsi="Times New Roman" w:cs="Times New Roman"/>
                      <w:b w:val="0"/>
                      <w:bCs/>
                    </w:rPr>
                  </w:pPr>
                  <w:r>
                    <w:rPr>
                      <w:rFonts w:hint="default" w:ascii="Times New Roman" w:hAnsi="Times New Roman" w:cs="Times New Roman"/>
                    </w:rPr>
                    <w:t>kg/h</w:t>
                  </w:r>
                </w:p>
              </w:tc>
              <w:tc>
                <w:tcPr>
                  <w:tcW w:w="2296" w:type="pct"/>
                  <w:vMerge w:val="continue"/>
                  <w:noWrap w:val="0"/>
                  <w:vAlign w:val="center"/>
                </w:tcPr>
                <w:p w14:paraId="75AE2AF2">
                  <w:pPr>
                    <w:jc w:val="center"/>
                    <w:rPr>
                      <w:rFonts w:hint="default" w:ascii="Times New Roman" w:hAnsi="Times New Roman" w:cs="Times New Roman"/>
                      <w:b w:val="0"/>
                      <w:bCs/>
                      <w:lang w:val="en-US" w:eastAsia="zh-CN"/>
                    </w:rPr>
                  </w:pPr>
                </w:p>
              </w:tc>
            </w:tr>
            <w:tr w14:paraId="35D7A6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7" w:hRule="atLeast"/>
                <w:jc w:val="center"/>
              </w:trPr>
              <w:tc>
                <w:tcPr>
                  <w:tcW w:w="690" w:type="pct"/>
                  <w:vMerge w:val="restart"/>
                  <w:noWrap w:val="0"/>
                  <w:vAlign w:val="center"/>
                </w:tcPr>
                <w:p w14:paraId="077C0874">
                  <w:pPr>
                    <w:jc w:val="center"/>
                    <w:rPr>
                      <w:rFonts w:hint="default" w:ascii="Times New Roman" w:hAnsi="Times New Roman" w:cs="Times New Roman"/>
                      <w:b w:val="0"/>
                      <w:bCs/>
                      <w:lang w:eastAsia="zh-CN"/>
                    </w:rPr>
                  </w:pPr>
                  <w:r>
                    <w:rPr>
                      <w:rFonts w:hint="default" w:ascii="Times New Roman" w:hAnsi="Times New Roman" w:cs="Times New Roman"/>
                      <w:b w:val="0"/>
                      <w:bCs/>
                      <w:lang w:eastAsia="zh-CN"/>
                    </w:rPr>
                    <w:t>有组织废气（</w:t>
                  </w:r>
                  <w:r>
                    <w:rPr>
                      <w:rFonts w:hint="default" w:ascii="Times New Roman" w:hAnsi="Times New Roman" w:cs="Times New Roman"/>
                      <w:b w:val="0"/>
                      <w:bCs/>
                      <w:lang w:val="en-US" w:eastAsia="zh-CN"/>
                    </w:rPr>
                    <w:t>DA00</w:t>
                  </w:r>
                  <w:r>
                    <w:rPr>
                      <w:rFonts w:hint="eastAsia" w:ascii="Times New Roman" w:hAnsi="Times New Roman" w:cs="Times New Roman"/>
                      <w:b w:val="0"/>
                      <w:bCs/>
                      <w:lang w:val="en-US" w:eastAsia="zh-CN"/>
                    </w:rPr>
                    <w:t>3</w:t>
                  </w:r>
                  <w:r>
                    <w:rPr>
                      <w:rFonts w:hint="default" w:ascii="Times New Roman" w:hAnsi="Times New Roman" w:cs="Times New Roman"/>
                      <w:b w:val="0"/>
                      <w:bCs/>
                      <w:lang w:eastAsia="zh-CN"/>
                    </w:rPr>
                    <w:t>）</w:t>
                  </w:r>
                </w:p>
              </w:tc>
              <w:tc>
                <w:tcPr>
                  <w:tcW w:w="704" w:type="pct"/>
                  <w:noWrap w:val="0"/>
                  <w:vAlign w:val="center"/>
                </w:tcPr>
                <w:p w14:paraId="23692FF1">
                  <w:pPr>
                    <w:jc w:val="center"/>
                    <w:rPr>
                      <w:rFonts w:hint="default" w:ascii="Times New Roman" w:hAnsi="Times New Roman" w:cs="Times New Roman"/>
                      <w:spacing w:val="-6"/>
                      <w:lang w:eastAsia="zh-CN"/>
                    </w:rPr>
                  </w:pPr>
                  <w:r>
                    <w:rPr>
                      <w:rFonts w:hint="default" w:ascii="Times New Roman" w:hAnsi="Times New Roman" w:cs="Times New Roman"/>
                      <w:lang w:eastAsia="zh-CN"/>
                    </w:rPr>
                    <w:t>非甲烷总烃</w:t>
                  </w:r>
                </w:p>
              </w:tc>
              <w:tc>
                <w:tcPr>
                  <w:tcW w:w="790" w:type="pct"/>
                  <w:noWrap w:val="0"/>
                  <w:vAlign w:val="center"/>
                </w:tcPr>
                <w:p w14:paraId="2E45AAA3">
                  <w:pPr>
                    <w:jc w:val="center"/>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60</w:t>
                  </w:r>
                  <w:r>
                    <w:rPr>
                      <w:rFonts w:hint="default" w:ascii="Times New Roman" w:hAnsi="Times New Roman" w:cs="Times New Roman"/>
                      <w:bCs/>
                      <w:szCs w:val="21"/>
                    </w:rPr>
                    <w:t>（</w:t>
                  </w:r>
                  <w:r>
                    <w:rPr>
                      <w:rFonts w:hint="default" w:ascii="Times New Roman" w:hAnsi="Times New Roman" w:cs="Times New Roman"/>
                      <w:bCs/>
                      <w:szCs w:val="21"/>
                      <w:lang w:eastAsia="zh-CN"/>
                    </w:rPr>
                    <w:t>最低去除率为</w:t>
                  </w:r>
                  <w:r>
                    <w:rPr>
                      <w:rFonts w:hint="eastAsia" w:ascii="Times New Roman" w:hAnsi="Times New Roman" w:cs="Times New Roman"/>
                      <w:bCs/>
                      <w:szCs w:val="21"/>
                      <w:lang w:val="en-US" w:eastAsia="zh-CN"/>
                    </w:rPr>
                    <w:t>7</w:t>
                  </w:r>
                  <w:r>
                    <w:rPr>
                      <w:rFonts w:hint="default" w:ascii="Times New Roman" w:hAnsi="Times New Roman" w:cs="Times New Roman"/>
                      <w:bCs/>
                      <w:szCs w:val="21"/>
                    </w:rPr>
                    <w:t>0%）</w:t>
                  </w:r>
                </w:p>
              </w:tc>
              <w:tc>
                <w:tcPr>
                  <w:tcW w:w="518" w:type="pct"/>
                  <w:noWrap w:val="0"/>
                  <w:vAlign w:val="center"/>
                </w:tcPr>
                <w:p w14:paraId="0C534D02">
                  <w:pPr>
                    <w:jc w:val="center"/>
                    <w:rPr>
                      <w:rFonts w:hint="default" w:ascii="Times New Roman" w:hAnsi="Times New Roman" w:cs="Times New Roman"/>
                    </w:rPr>
                  </w:pPr>
                  <w:r>
                    <w:rPr>
                      <w:rFonts w:hint="default" w:ascii="Times New Roman" w:hAnsi="Times New Roman" w:cs="Times New Roman"/>
                    </w:rPr>
                    <w:t>mg/m</w:t>
                  </w:r>
                  <w:r>
                    <w:rPr>
                      <w:rFonts w:hint="default" w:ascii="Times New Roman" w:hAnsi="Times New Roman" w:cs="Times New Roman"/>
                      <w:vertAlign w:val="superscript"/>
                    </w:rPr>
                    <w:t>3</w:t>
                  </w:r>
                </w:p>
              </w:tc>
              <w:tc>
                <w:tcPr>
                  <w:tcW w:w="2296" w:type="pct"/>
                  <w:noWrap w:val="0"/>
                  <w:vAlign w:val="center"/>
                </w:tcPr>
                <w:p w14:paraId="36A39F71">
                  <w:pPr>
                    <w:jc w:val="center"/>
                    <w:rPr>
                      <w:rFonts w:hint="default" w:ascii="Times New Roman" w:hAnsi="Times New Roman" w:cs="Times New Roman"/>
                      <w:b w:val="0"/>
                      <w:bCs/>
                      <w:lang w:val="en-US" w:eastAsia="zh-CN"/>
                    </w:rPr>
                  </w:pPr>
                  <w:r>
                    <w:rPr>
                      <w:rFonts w:hint="default" w:ascii="Times New Roman" w:hAnsi="Times New Roman" w:cs="Times New Roman"/>
                      <w:b w:val="0"/>
                      <w:bCs/>
                    </w:rPr>
                    <w:t>《工业企业挥发性有机物排放控制标准》（DB13/2322-2016）表1家具制造业标准</w:t>
                  </w:r>
                </w:p>
              </w:tc>
            </w:tr>
            <w:tr w14:paraId="54701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7" w:hRule="atLeast"/>
                <w:jc w:val="center"/>
              </w:trPr>
              <w:tc>
                <w:tcPr>
                  <w:tcW w:w="690" w:type="pct"/>
                  <w:vMerge w:val="continue"/>
                  <w:noWrap w:val="0"/>
                  <w:vAlign w:val="center"/>
                </w:tcPr>
                <w:p w14:paraId="65994C3E">
                  <w:pPr>
                    <w:jc w:val="center"/>
                    <w:rPr>
                      <w:rFonts w:hint="default" w:ascii="Times New Roman" w:hAnsi="Times New Roman" w:cs="Times New Roman"/>
                      <w:b w:val="0"/>
                      <w:bCs/>
                      <w:lang w:eastAsia="zh-CN"/>
                    </w:rPr>
                  </w:pPr>
                </w:p>
              </w:tc>
              <w:tc>
                <w:tcPr>
                  <w:tcW w:w="704" w:type="pct"/>
                  <w:vMerge w:val="restart"/>
                  <w:noWrap w:val="0"/>
                  <w:vAlign w:val="center"/>
                </w:tcPr>
                <w:p w14:paraId="4D21BA12">
                  <w:pPr>
                    <w:jc w:val="center"/>
                    <w:rPr>
                      <w:rFonts w:hint="default" w:ascii="Times New Roman" w:hAnsi="Times New Roman" w:cs="Times New Roman"/>
                      <w:lang w:eastAsia="zh-CN"/>
                    </w:rPr>
                  </w:pPr>
                  <w:r>
                    <w:rPr>
                      <w:rFonts w:hint="default" w:ascii="Times New Roman" w:hAnsi="Times New Roman" w:cs="Times New Roman"/>
                      <w:spacing w:val="-6"/>
                      <w:lang w:eastAsia="zh-CN"/>
                    </w:rPr>
                    <w:t>颗粒物</w:t>
                  </w:r>
                </w:p>
              </w:tc>
              <w:tc>
                <w:tcPr>
                  <w:tcW w:w="790" w:type="pct"/>
                  <w:noWrap w:val="0"/>
                  <w:vAlign w:val="center"/>
                </w:tcPr>
                <w:p w14:paraId="6DD19BA1">
                  <w:pPr>
                    <w:jc w:val="center"/>
                    <w:rPr>
                      <w:rFonts w:hint="default" w:ascii="Times New Roman" w:hAnsi="Times New Roman" w:cs="Times New Roman"/>
                    </w:rPr>
                  </w:pPr>
                  <w:r>
                    <w:rPr>
                      <w:rFonts w:hint="default" w:ascii="Times New Roman" w:hAnsi="Times New Roman" w:cs="Times New Roman"/>
                    </w:rPr>
                    <w:t>≤</w:t>
                  </w:r>
                  <w:r>
                    <w:rPr>
                      <w:rFonts w:hint="default" w:ascii="Times New Roman" w:hAnsi="Times New Roman" w:cs="Times New Roman"/>
                      <w:lang w:val="en-US" w:eastAsia="zh-CN"/>
                    </w:rPr>
                    <w:t>18</w:t>
                  </w:r>
                </w:p>
              </w:tc>
              <w:tc>
                <w:tcPr>
                  <w:tcW w:w="518" w:type="pct"/>
                  <w:noWrap w:val="0"/>
                  <w:vAlign w:val="center"/>
                </w:tcPr>
                <w:p w14:paraId="79F181D5">
                  <w:pPr>
                    <w:jc w:val="center"/>
                    <w:rPr>
                      <w:rFonts w:hint="default" w:ascii="Times New Roman" w:hAnsi="Times New Roman" w:cs="Times New Roman"/>
                    </w:rPr>
                  </w:pPr>
                  <w:r>
                    <w:rPr>
                      <w:rFonts w:hint="default" w:ascii="Times New Roman" w:hAnsi="Times New Roman" w:cs="Times New Roman"/>
                    </w:rPr>
                    <w:t>mg/m</w:t>
                  </w:r>
                  <w:r>
                    <w:rPr>
                      <w:rFonts w:hint="default" w:ascii="Times New Roman" w:hAnsi="Times New Roman" w:cs="Times New Roman"/>
                      <w:vertAlign w:val="superscript"/>
                    </w:rPr>
                    <w:t>3</w:t>
                  </w:r>
                </w:p>
              </w:tc>
              <w:tc>
                <w:tcPr>
                  <w:tcW w:w="2296" w:type="pct"/>
                  <w:vMerge w:val="restart"/>
                  <w:noWrap w:val="0"/>
                  <w:vAlign w:val="center"/>
                </w:tcPr>
                <w:p w14:paraId="34C0BF0C">
                  <w:pPr>
                    <w:jc w:val="center"/>
                    <w:rPr>
                      <w:rFonts w:hint="default" w:ascii="Times New Roman" w:hAnsi="Times New Roman" w:cs="Times New Roman"/>
                      <w:b w:val="0"/>
                      <w:bCs/>
                    </w:rPr>
                  </w:pPr>
                  <w:r>
                    <w:rPr>
                      <w:rFonts w:hint="default" w:ascii="Times New Roman" w:hAnsi="Times New Roman" w:cs="Times New Roman"/>
                      <w:b w:val="0"/>
                      <w:bCs/>
                      <w:lang w:val="en-US" w:eastAsia="zh-CN"/>
                    </w:rPr>
                    <w:t>《大气污染物综合排放标准》（GB16297-1996）表2中颗粒物（染料尘）二级标准要求</w:t>
                  </w:r>
                </w:p>
              </w:tc>
            </w:tr>
            <w:tr w14:paraId="1148E4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7" w:hRule="atLeast"/>
                <w:jc w:val="center"/>
              </w:trPr>
              <w:tc>
                <w:tcPr>
                  <w:tcW w:w="690" w:type="pct"/>
                  <w:vMerge w:val="continue"/>
                  <w:noWrap w:val="0"/>
                  <w:vAlign w:val="center"/>
                </w:tcPr>
                <w:p w14:paraId="2D47BC2D">
                  <w:pPr>
                    <w:jc w:val="center"/>
                    <w:rPr>
                      <w:rFonts w:hint="default" w:ascii="Times New Roman" w:hAnsi="Times New Roman" w:cs="Times New Roman"/>
                      <w:b w:val="0"/>
                      <w:bCs/>
                      <w:lang w:eastAsia="zh-CN"/>
                    </w:rPr>
                  </w:pPr>
                </w:p>
              </w:tc>
              <w:tc>
                <w:tcPr>
                  <w:tcW w:w="704" w:type="pct"/>
                  <w:vMerge w:val="continue"/>
                  <w:noWrap w:val="0"/>
                  <w:vAlign w:val="center"/>
                </w:tcPr>
                <w:p w14:paraId="01952AE4">
                  <w:pPr>
                    <w:jc w:val="center"/>
                    <w:rPr>
                      <w:rFonts w:hint="default" w:ascii="Times New Roman" w:hAnsi="Times New Roman" w:cs="Times New Roman"/>
                      <w:lang w:eastAsia="zh-CN"/>
                    </w:rPr>
                  </w:pPr>
                </w:p>
              </w:tc>
              <w:tc>
                <w:tcPr>
                  <w:tcW w:w="790" w:type="pct"/>
                  <w:noWrap w:val="0"/>
                  <w:vAlign w:val="center"/>
                </w:tcPr>
                <w:p w14:paraId="2687B954">
                  <w:pPr>
                    <w:jc w:val="center"/>
                    <w:rPr>
                      <w:rFonts w:hint="default" w:ascii="Times New Roman" w:hAnsi="Times New Roman" w:cs="Times New Roman"/>
                    </w:rPr>
                  </w:pPr>
                  <w:r>
                    <w:rPr>
                      <w:rFonts w:hint="default" w:ascii="Times New Roman" w:hAnsi="Times New Roman" w:cs="Times New Roman"/>
                    </w:rPr>
                    <w:t>≤</w:t>
                  </w:r>
                  <w:r>
                    <w:rPr>
                      <w:rFonts w:hint="default" w:ascii="Times New Roman" w:hAnsi="Times New Roman" w:cs="Times New Roman"/>
                      <w:lang w:val="en-US" w:eastAsia="zh-CN"/>
                    </w:rPr>
                    <w:t>0.</w:t>
                  </w:r>
                  <w:r>
                    <w:rPr>
                      <w:rFonts w:hint="eastAsia" w:ascii="Times New Roman" w:hAnsi="Times New Roman" w:cs="Times New Roman"/>
                      <w:lang w:val="en-US" w:eastAsia="zh-CN"/>
                    </w:rPr>
                    <w:t>51</w:t>
                  </w:r>
                </w:p>
              </w:tc>
              <w:tc>
                <w:tcPr>
                  <w:tcW w:w="518" w:type="pct"/>
                  <w:noWrap w:val="0"/>
                  <w:vAlign w:val="center"/>
                </w:tcPr>
                <w:p w14:paraId="00598CD9">
                  <w:pPr>
                    <w:jc w:val="center"/>
                    <w:rPr>
                      <w:rFonts w:hint="default" w:ascii="Times New Roman" w:hAnsi="Times New Roman" w:cs="Times New Roman"/>
                    </w:rPr>
                  </w:pPr>
                  <w:r>
                    <w:rPr>
                      <w:rFonts w:hint="default" w:ascii="Times New Roman" w:hAnsi="Times New Roman" w:cs="Times New Roman"/>
                    </w:rPr>
                    <w:t>kg/h</w:t>
                  </w:r>
                </w:p>
              </w:tc>
              <w:tc>
                <w:tcPr>
                  <w:tcW w:w="2296" w:type="pct"/>
                  <w:vMerge w:val="continue"/>
                  <w:noWrap w:val="0"/>
                  <w:vAlign w:val="center"/>
                </w:tcPr>
                <w:p w14:paraId="0ED884FB">
                  <w:pPr>
                    <w:jc w:val="center"/>
                    <w:rPr>
                      <w:rFonts w:hint="default" w:ascii="Times New Roman" w:hAnsi="Times New Roman" w:cs="Times New Roman"/>
                      <w:b w:val="0"/>
                      <w:bCs/>
                    </w:rPr>
                  </w:pPr>
                </w:p>
              </w:tc>
            </w:tr>
            <w:tr w14:paraId="64E8F3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7" w:hRule="atLeast"/>
                <w:jc w:val="center"/>
              </w:trPr>
              <w:tc>
                <w:tcPr>
                  <w:tcW w:w="690" w:type="pct"/>
                  <w:vMerge w:val="continue"/>
                  <w:noWrap w:val="0"/>
                  <w:vAlign w:val="center"/>
                </w:tcPr>
                <w:p w14:paraId="30AD5FA9">
                  <w:pPr>
                    <w:jc w:val="center"/>
                    <w:rPr>
                      <w:rFonts w:hint="default" w:ascii="Times New Roman" w:hAnsi="Times New Roman" w:cs="Times New Roman"/>
                      <w:b w:val="0"/>
                      <w:bCs/>
                      <w:lang w:eastAsia="zh-CN"/>
                    </w:rPr>
                  </w:pPr>
                </w:p>
              </w:tc>
              <w:tc>
                <w:tcPr>
                  <w:tcW w:w="704" w:type="pct"/>
                  <w:noWrap w:val="0"/>
                  <w:vAlign w:val="center"/>
                </w:tcPr>
                <w:p w14:paraId="62A44D2C">
                  <w:pPr>
                    <w:jc w:val="center"/>
                    <w:rPr>
                      <w:rFonts w:hint="default" w:ascii="Times New Roman" w:hAnsi="Times New Roman" w:cs="Times New Roman"/>
                      <w:lang w:eastAsia="zh-CN"/>
                    </w:rPr>
                  </w:pPr>
                  <w:r>
                    <w:rPr>
                      <w:rFonts w:hint="default" w:ascii="Times New Roman" w:hAnsi="Times New Roman" w:cs="Times New Roman"/>
                      <w:sz w:val="21"/>
                      <w:szCs w:val="21"/>
                      <w:lang w:val="en-US" w:eastAsia="zh-CN"/>
                    </w:rPr>
                    <w:t>SO</w:t>
                  </w:r>
                  <w:r>
                    <w:rPr>
                      <w:rFonts w:hint="default" w:ascii="Times New Roman" w:hAnsi="Times New Roman" w:cs="Times New Roman"/>
                      <w:sz w:val="21"/>
                      <w:szCs w:val="21"/>
                      <w:vertAlign w:val="subscript"/>
                      <w:lang w:val="en-US" w:eastAsia="zh-CN"/>
                    </w:rPr>
                    <w:t>2</w:t>
                  </w:r>
                </w:p>
              </w:tc>
              <w:tc>
                <w:tcPr>
                  <w:tcW w:w="790" w:type="pct"/>
                  <w:noWrap w:val="0"/>
                  <w:vAlign w:val="center"/>
                </w:tcPr>
                <w:p w14:paraId="3C2DD4DE">
                  <w:pPr>
                    <w:jc w:val="center"/>
                    <w:rPr>
                      <w:rFonts w:hint="default" w:ascii="Times New Roman" w:hAnsi="Times New Roman" w:cs="Times New Roman"/>
                    </w:rPr>
                  </w:pPr>
                  <w:r>
                    <w:rPr>
                      <w:rFonts w:hint="default" w:ascii="Times New Roman" w:hAnsi="Times New Roman" w:cs="Times New Roman"/>
                    </w:rPr>
                    <w:t>≤</w:t>
                  </w:r>
                  <w:r>
                    <w:rPr>
                      <w:rFonts w:hint="default" w:ascii="Times New Roman" w:hAnsi="Times New Roman" w:cs="Times New Roman"/>
                      <w:lang w:val="en-US" w:eastAsia="zh-CN"/>
                    </w:rPr>
                    <w:t>200</w:t>
                  </w:r>
                </w:p>
              </w:tc>
              <w:tc>
                <w:tcPr>
                  <w:tcW w:w="518" w:type="pct"/>
                  <w:noWrap w:val="0"/>
                  <w:vAlign w:val="center"/>
                </w:tcPr>
                <w:p w14:paraId="502331C2">
                  <w:pPr>
                    <w:jc w:val="center"/>
                    <w:rPr>
                      <w:rFonts w:hint="default" w:ascii="Times New Roman" w:hAnsi="Times New Roman" w:cs="Times New Roman"/>
                    </w:rPr>
                  </w:pPr>
                  <w:r>
                    <w:rPr>
                      <w:rFonts w:hint="default" w:ascii="Times New Roman" w:hAnsi="Times New Roman" w:cs="Times New Roman"/>
                    </w:rPr>
                    <w:t>mg/m</w:t>
                  </w:r>
                  <w:r>
                    <w:rPr>
                      <w:rFonts w:hint="default" w:ascii="Times New Roman" w:hAnsi="Times New Roman" w:cs="Times New Roman"/>
                      <w:vertAlign w:val="superscript"/>
                    </w:rPr>
                    <w:t>3</w:t>
                  </w:r>
                </w:p>
              </w:tc>
              <w:tc>
                <w:tcPr>
                  <w:tcW w:w="2296" w:type="pct"/>
                  <w:vMerge w:val="restart"/>
                  <w:noWrap w:val="0"/>
                  <w:vAlign w:val="center"/>
                </w:tcPr>
                <w:p w14:paraId="3C70C79F">
                  <w:pPr>
                    <w:jc w:val="center"/>
                    <w:rPr>
                      <w:rFonts w:hint="default" w:ascii="Times New Roman" w:hAnsi="Times New Roman" w:cs="Times New Roman"/>
                      <w:b w:val="0"/>
                      <w:bCs/>
                    </w:rPr>
                  </w:pPr>
                  <w:r>
                    <w:rPr>
                      <w:rFonts w:hint="default" w:ascii="Times New Roman" w:hAnsi="Times New Roman" w:cs="Times New Roman"/>
                      <w:b w:val="0"/>
                      <w:bCs/>
                    </w:rPr>
                    <w:t>《工业炉窑大气污染物排放标准》（DB13/1640-2012）表2炉窑排放限值要求</w:t>
                  </w:r>
                  <w:r>
                    <w:rPr>
                      <w:rFonts w:hint="default" w:ascii="Times New Roman" w:hAnsi="Times New Roman" w:cs="Times New Roman"/>
                      <w:b w:val="0"/>
                      <w:bCs/>
                      <w:lang w:eastAsia="zh-CN"/>
                    </w:rPr>
                    <w:t>，同时应满足《廊坊市工业炉窑综合治理实施方案》（廊环（2020）29号）相关要求</w:t>
                  </w:r>
                </w:p>
              </w:tc>
            </w:tr>
            <w:tr w14:paraId="2D5CE9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7" w:hRule="atLeast"/>
                <w:jc w:val="center"/>
              </w:trPr>
              <w:tc>
                <w:tcPr>
                  <w:tcW w:w="690" w:type="pct"/>
                  <w:vMerge w:val="continue"/>
                  <w:noWrap w:val="0"/>
                  <w:vAlign w:val="center"/>
                </w:tcPr>
                <w:p w14:paraId="237A3917">
                  <w:pPr>
                    <w:jc w:val="center"/>
                    <w:rPr>
                      <w:rFonts w:hint="default" w:ascii="Times New Roman" w:hAnsi="Times New Roman" w:cs="Times New Roman"/>
                      <w:b w:val="0"/>
                      <w:bCs/>
                      <w:lang w:eastAsia="zh-CN"/>
                    </w:rPr>
                  </w:pPr>
                </w:p>
              </w:tc>
              <w:tc>
                <w:tcPr>
                  <w:tcW w:w="704" w:type="pct"/>
                  <w:noWrap w:val="0"/>
                  <w:vAlign w:val="center"/>
                </w:tcPr>
                <w:p w14:paraId="0D1FA5BB">
                  <w:pPr>
                    <w:jc w:val="center"/>
                    <w:rPr>
                      <w:rFonts w:hint="default" w:ascii="Times New Roman" w:hAnsi="Times New Roman" w:cs="Times New Roman"/>
                      <w:lang w:eastAsia="zh-CN"/>
                    </w:rPr>
                  </w:pPr>
                  <w:r>
                    <w:rPr>
                      <w:rFonts w:hint="default" w:ascii="Times New Roman" w:hAnsi="Times New Roman" w:cs="Times New Roman"/>
                      <w:sz w:val="21"/>
                      <w:szCs w:val="21"/>
                      <w:vertAlign w:val="baseline"/>
                      <w:lang w:val="en-US" w:eastAsia="zh-CN"/>
                    </w:rPr>
                    <w:t>NOx</w:t>
                  </w:r>
                </w:p>
              </w:tc>
              <w:tc>
                <w:tcPr>
                  <w:tcW w:w="790" w:type="pct"/>
                  <w:noWrap w:val="0"/>
                  <w:vAlign w:val="center"/>
                </w:tcPr>
                <w:p w14:paraId="10582CDD">
                  <w:pPr>
                    <w:jc w:val="center"/>
                    <w:rPr>
                      <w:rFonts w:hint="default" w:ascii="Times New Roman" w:hAnsi="Times New Roman" w:cs="Times New Roman"/>
                    </w:rPr>
                  </w:pPr>
                  <w:r>
                    <w:rPr>
                      <w:rFonts w:hint="default" w:ascii="Times New Roman" w:hAnsi="Times New Roman" w:cs="Times New Roman"/>
                    </w:rPr>
                    <w:t>≤</w:t>
                  </w:r>
                  <w:r>
                    <w:rPr>
                      <w:rFonts w:hint="default" w:ascii="Times New Roman" w:hAnsi="Times New Roman" w:cs="Times New Roman"/>
                      <w:lang w:val="en-US" w:eastAsia="zh-CN"/>
                    </w:rPr>
                    <w:t>300</w:t>
                  </w:r>
                </w:p>
              </w:tc>
              <w:tc>
                <w:tcPr>
                  <w:tcW w:w="518" w:type="pct"/>
                  <w:noWrap w:val="0"/>
                  <w:vAlign w:val="center"/>
                </w:tcPr>
                <w:p w14:paraId="331573C2">
                  <w:pPr>
                    <w:jc w:val="center"/>
                    <w:rPr>
                      <w:rFonts w:hint="default" w:ascii="Times New Roman" w:hAnsi="Times New Roman" w:cs="Times New Roman"/>
                    </w:rPr>
                  </w:pPr>
                  <w:r>
                    <w:rPr>
                      <w:rFonts w:hint="default" w:ascii="Times New Roman" w:hAnsi="Times New Roman" w:cs="Times New Roman"/>
                    </w:rPr>
                    <w:t>mg/m</w:t>
                  </w:r>
                  <w:r>
                    <w:rPr>
                      <w:rFonts w:hint="default" w:ascii="Times New Roman" w:hAnsi="Times New Roman" w:cs="Times New Roman"/>
                      <w:vertAlign w:val="superscript"/>
                    </w:rPr>
                    <w:t>3</w:t>
                  </w:r>
                </w:p>
              </w:tc>
              <w:tc>
                <w:tcPr>
                  <w:tcW w:w="2296" w:type="pct"/>
                  <w:vMerge w:val="continue"/>
                  <w:noWrap w:val="0"/>
                  <w:vAlign w:val="center"/>
                </w:tcPr>
                <w:p w14:paraId="5E001DA1">
                  <w:pPr>
                    <w:jc w:val="center"/>
                    <w:rPr>
                      <w:rFonts w:hint="default" w:ascii="Times New Roman" w:hAnsi="Times New Roman" w:cs="Times New Roman"/>
                      <w:b w:val="0"/>
                      <w:bCs/>
                    </w:rPr>
                  </w:pPr>
                </w:p>
              </w:tc>
            </w:tr>
            <w:tr w14:paraId="2EA497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7" w:hRule="atLeast"/>
                <w:jc w:val="center"/>
              </w:trPr>
              <w:tc>
                <w:tcPr>
                  <w:tcW w:w="690" w:type="pct"/>
                  <w:vMerge w:val="continue"/>
                  <w:noWrap w:val="0"/>
                  <w:vAlign w:val="center"/>
                </w:tcPr>
                <w:p w14:paraId="3E2DC4A3">
                  <w:pPr>
                    <w:jc w:val="center"/>
                    <w:rPr>
                      <w:rFonts w:hint="default" w:ascii="Times New Roman" w:hAnsi="Times New Roman" w:cs="Times New Roman"/>
                      <w:b w:val="0"/>
                      <w:bCs/>
                      <w:lang w:eastAsia="zh-CN"/>
                    </w:rPr>
                  </w:pPr>
                </w:p>
              </w:tc>
              <w:tc>
                <w:tcPr>
                  <w:tcW w:w="704" w:type="pct"/>
                  <w:noWrap w:val="0"/>
                  <w:vAlign w:val="center"/>
                </w:tcPr>
                <w:p w14:paraId="462ECAD6">
                  <w:pPr>
                    <w:jc w:val="center"/>
                    <w:rPr>
                      <w:rFonts w:hint="default" w:ascii="Times New Roman" w:hAnsi="Times New Roman" w:cs="Times New Roman"/>
                      <w:lang w:eastAsia="zh-CN"/>
                    </w:rPr>
                  </w:pPr>
                  <w:r>
                    <w:rPr>
                      <w:rFonts w:hint="default" w:ascii="Times New Roman" w:hAnsi="Times New Roman" w:cs="Times New Roman"/>
                      <w:sz w:val="21"/>
                      <w:szCs w:val="21"/>
                      <w:vertAlign w:val="baseline"/>
                      <w:lang w:val="en-US" w:eastAsia="zh-CN"/>
                    </w:rPr>
                    <w:t>烟气黑度</w:t>
                  </w:r>
                </w:p>
              </w:tc>
              <w:tc>
                <w:tcPr>
                  <w:tcW w:w="790" w:type="pct"/>
                  <w:noWrap w:val="0"/>
                  <w:vAlign w:val="center"/>
                </w:tcPr>
                <w:p w14:paraId="0D29AB4A">
                  <w:pPr>
                    <w:jc w:val="center"/>
                    <w:rPr>
                      <w:rFonts w:hint="default" w:ascii="Times New Roman" w:hAnsi="Times New Roman" w:cs="Times New Roman"/>
                    </w:rPr>
                  </w:pPr>
                  <w:r>
                    <w:rPr>
                      <w:rFonts w:hint="default" w:ascii="Times New Roman" w:hAnsi="Times New Roman" w:cs="Times New Roman"/>
                    </w:rPr>
                    <w:t>≤</w:t>
                  </w:r>
                  <w:r>
                    <w:rPr>
                      <w:rFonts w:hint="default" w:ascii="Times New Roman" w:hAnsi="Times New Roman" w:cs="Times New Roman"/>
                      <w:lang w:val="en-US" w:eastAsia="zh-CN"/>
                    </w:rPr>
                    <w:t>1</w:t>
                  </w:r>
                </w:p>
              </w:tc>
              <w:tc>
                <w:tcPr>
                  <w:tcW w:w="518" w:type="pct"/>
                  <w:noWrap w:val="0"/>
                  <w:vAlign w:val="center"/>
                </w:tcPr>
                <w:p w14:paraId="5A33A877">
                  <w:pPr>
                    <w:jc w:val="center"/>
                    <w:rPr>
                      <w:rFonts w:hint="default" w:ascii="Times New Roman" w:hAnsi="Times New Roman" w:cs="Times New Roman"/>
                    </w:rPr>
                  </w:pPr>
                  <w:r>
                    <w:rPr>
                      <w:rFonts w:hint="default" w:ascii="Times New Roman" w:hAnsi="Times New Roman" w:cs="Times New Roman"/>
                      <w:lang w:eastAsia="zh-CN"/>
                    </w:rPr>
                    <w:t>级</w:t>
                  </w:r>
                </w:p>
              </w:tc>
              <w:tc>
                <w:tcPr>
                  <w:tcW w:w="2296" w:type="pct"/>
                  <w:vMerge w:val="continue"/>
                  <w:noWrap w:val="0"/>
                  <w:vAlign w:val="center"/>
                </w:tcPr>
                <w:p w14:paraId="5123886A">
                  <w:pPr>
                    <w:jc w:val="center"/>
                    <w:rPr>
                      <w:rFonts w:hint="default" w:ascii="Times New Roman" w:hAnsi="Times New Roman" w:cs="Times New Roman"/>
                      <w:b w:val="0"/>
                      <w:bCs/>
                    </w:rPr>
                  </w:pPr>
                </w:p>
              </w:tc>
            </w:tr>
            <w:tr w14:paraId="73EEF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7" w:hRule="atLeast"/>
                <w:jc w:val="center"/>
              </w:trPr>
              <w:tc>
                <w:tcPr>
                  <w:tcW w:w="690" w:type="pct"/>
                  <w:vMerge w:val="restart"/>
                  <w:noWrap w:val="0"/>
                  <w:vAlign w:val="center"/>
                </w:tcPr>
                <w:p w14:paraId="1A083DAD">
                  <w:pPr>
                    <w:jc w:val="center"/>
                    <w:rPr>
                      <w:rFonts w:hint="default" w:ascii="Times New Roman" w:hAnsi="Times New Roman" w:cs="Times New Roman"/>
                      <w:b w:val="0"/>
                      <w:bCs/>
                      <w:lang w:eastAsia="zh-CN"/>
                    </w:rPr>
                  </w:pPr>
                  <w:r>
                    <w:rPr>
                      <w:rFonts w:hint="default" w:ascii="Times New Roman" w:hAnsi="Times New Roman" w:cs="Times New Roman"/>
                      <w:b w:val="0"/>
                      <w:bCs/>
                      <w:lang w:eastAsia="zh-CN"/>
                    </w:rPr>
                    <w:t>有组织废气</w:t>
                  </w:r>
                  <w:r>
                    <w:rPr>
                      <w:rFonts w:hint="default" w:ascii="Times New Roman" w:hAnsi="Times New Roman" w:cs="Times New Roman"/>
                      <w:b w:val="0"/>
                      <w:bCs/>
                      <w:color w:val="auto"/>
                      <w:lang w:eastAsia="zh-CN"/>
                    </w:rPr>
                    <w:t>（</w:t>
                  </w:r>
                  <w:r>
                    <w:rPr>
                      <w:rFonts w:hint="default" w:ascii="Times New Roman" w:hAnsi="Times New Roman" w:cs="Times New Roman"/>
                      <w:b w:val="0"/>
                      <w:bCs/>
                      <w:color w:val="auto"/>
                      <w:lang w:val="en-US" w:eastAsia="zh-CN"/>
                    </w:rPr>
                    <w:t>DA00</w:t>
                  </w:r>
                  <w:r>
                    <w:rPr>
                      <w:rFonts w:hint="eastAsia" w:ascii="Times New Roman" w:hAnsi="Times New Roman" w:cs="Times New Roman"/>
                      <w:b w:val="0"/>
                      <w:bCs/>
                      <w:color w:val="auto"/>
                      <w:lang w:val="en-US" w:eastAsia="zh-CN"/>
                    </w:rPr>
                    <w:t>4</w:t>
                  </w:r>
                  <w:r>
                    <w:rPr>
                      <w:rFonts w:hint="default" w:ascii="Times New Roman" w:hAnsi="Times New Roman" w:cs="Times New Roman"/>
                      <w:b w:val="0"/>
                      <w:bCs/>
                      <w:color w:val="auto"/>
                      <w:lang w:eastAsia="zh-CN"/>
                    </w:rPr>
                    <w:t>）</w:t>
                  </w:r>
                </w:p>
              </w:tc>
              <w:tc>
                <w:tcPr>
                  <w:tcW w:w="704" w:type="pct"/>
                  <w:vMerge w:val="restart"/>
                  <w:noWrap w:val="0"/>
                  <w:vAlign w:val="center"/>
                </w:tcPr>
                <w:p w14:paraId="05433DEF">
                  <w:pPr>
                    <w:jc w:val="center"/>
                    <w:rPr>
                      <w:rFonts w:hint="default" w:ascii="Times New Roman" w:hAnsi="Times New Roman" w:cs="Times New Roman"/>
                      <w:spacing w:val="-6"/>
                      <w:lang w:eastAsia="zh-CN"/>
                    </w:rPr>
                  </w:pPr>
                  <w:r>
                    <w:rPr>
                      <w:rFonts w:hint="default" w:ascii="Times New Roman" w:hAnsi="Times New Roman" w:cs="Times New Roman"/>
                      <w:spacing w:val="-6"/>
                      <w:lang w:eastAsia="zh-CN"/>
                    </w:rPr>
                    <w:t>颗粒物</w:t>
                  </w:r>
                </w:p>
              </w:tc>
              <w:tc>
                <w:tcPr>
                  <w:tcW w:w="790" w:type="pct"/>
                  <w:noWrap w:val="0"/>
                  <w:vAlign w:val="center"/>
                </w:tcPr>
                <w:p w14:paraId="30E3F601">
                  <w:pPr>
                    <w:jc w:val="center"/>
                    <w:rPr>
                      <w:rFonts w:hint="default" w:ascii="Times New Roman" w:hAnsi="Times New Roman" w:cs="Times New Roman"/>
                    </w:rPr>
                  </w:pPr>
                  <w:r>
                    <w:rPr>
                      <w:rFonts w:hint="default" w:ascii="Times New Roman" w:hAnsi="Times New Roman" w:cs="Times New Roman"/>
                    </w:rPr>
                    <w:t>≤</w:t>
                  </w:r>
                  <w:r>
                    <w:rPr>
                      <w:rFonts w:hint="default" w:ascii="Times New Roman" w:hAnsi="Times New Roman" w:cs="Times New Roman"/>
                      <w:lang w:val="en-US" w:eastAsia="zh-CN"/>
                    </w:rPr>
                    <w:t>18</w:t>
                  </w:r>
                </w:p>
              </w:tc>
              <w:tc>
                <w:tcPr>
                  <w:tcW w:w="518" w:type="pct"/>
                  <w:noWrap w:val="0"/>
                  <w:vAlign w:val="center"/>
                </w:tcPr>
                <w:p w14:paraId="5B4CCFD7">
                  <w:pPr>
                    <w:jc w:val="center"/>
                    <w:rPr>
                      <w:rFonts w:hint="default" w:ascii="Times New Roman" w:hAnsi="Times New Roman" w:cs="Times New Roman"/>
                    </w:rPr>
                  </w:pPr>
                  <w:r>
                    <w:rPr>
                      <w:rFonts w:hint="default" w:ascii="Times New Roman" w:hAnsi="Times New Roman" w:cs="Times New Roman"/>
                    </w:rPr>
                    <w:t>mg/m</w:t>
                  </w:r>
                  <w:r>
                    <w:rPr>
                      <w:rFonts w:hint="default" w:ascii="Times New Roman" w:hAnsi="Times New Roman" w:cs="Times New Roman"/>
                      <w:vertAlign w:val="superscript"/>
                    </w:rPr>
                    <w:t>3</w:t>
                  </w:r>
                </w:p>
              </w:tc>
              <w:tc>
                <w:tcPr>
                  <w:tcW w:w="2296" w:type="pct"/>
                  <w:vMerge w:val="restart"/>
                  <w:noWrap w:val="0"/>
                  <w:vAlign w:val="center"/>
                </w:tcPr>
                <w:p w14:paraId="015B7F2F">
                  <w:pPr>
                    <w:jc w:val="center"/>
                    <w:rPr>
                      <w:rFonts w:hint="default" w:ascii="Times New Roman" w:hAnsi="Times New Roman" w:cs="Times New Roman"/>
                      <w:b w:val="0"/>
                      <w:bCs/>
                      <w:lang w:val="en-US" w:eastAsia="zh-CN"/>
                    </w:rPr>
                  </w:pPr>
                  <w:r>
                    <w:rPr>
                      <w:rFonts w:hint="default" w:ascii="Times New Roman" w:hAnsi="Times New Roman" w:cs="Times New Roman"/>
                      <w:b w:val="0"/>
                      <w:bCs/>
                      <w:lang w:val="en-US" w:eastAsia="zh-CN"/>
                    </w:rPr>
                    <w:t>《大气污染物综合排放标准》（GB16297-1996）表2中颗粒物（染料尘）二级标准要求</w:t>
                  </w:r>
                </w:p>
              </w:tc>
            </w:tr>
            <w:tr w14:paraId="43B192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7" w:hRule="atLeast"/>
                <w:jc w:val="center"/>
              </w:trPr>
              <w:tc>
                <w:tcPr>
                  <w:tcW w:w="690" w:type="pct"/>
                  <w:vMerge w:val="continue"/>
                  <w:noWrap w:val="0"/>
                  <w:vAlign w:val="center"/>
                </w:tcPr>
                <w:p w14:paraId="46934667">
                  <w:pPr>
                    <w:jc w:val="center"/>
                    <w:rPr>
                      <w:rFonts w:hint="default" w:ascii="Times New Roman" w:hAnsi="Times New Roman" w:cs="Times New Roman"/>
                      <w:b w:val="0"/>
                      <w:bCs/>
                      <w:lang w:eastAsia="zh-CN"/>
                    </w:rPr>
                  </w:pPr>
                </w:p>
              </w:tc>
              <w:tc>
                <w:tcPr>
                  <w:tcW w:w="704" w:type="pct"/>
                  <w:vMerge w:val="continue"/>
                  <w:noWrap w:val="0"/>
                  <w:vAlign w:val="center"/>
                </w:tcPr>
                <w:p w14:paraId="0E6FDD2A">
                  <w:pPr>
                    <w:jc w:val="center"/>
                    <w:rPr>
                      <w:rFonts w:hint="default" w:ascii="Times New Roman" w:hAnsi="Times New Roman" w:cs="Times New Roman"/>
                      <w:spacing w:val="-6"/>
                      <w:lang w:eastAsia="zh-CN"/>
                    </w:rPr>
                  </w:pPr>
                </w:p>
              </w:tc>
              <w:tc>
                <w:tcPr>
                  <w:tcW w:w="790" w:type="pct"/>
                  <w:noWrap w:val="0"/>
                  <w:vAlign w:val="center"/>
                </w:tcPr>
                <w:p w14:paraId="6738C9C7">
                  <w:pPr>
                    <w:jc w:val="center"/>
                    <w:rPr>
                      <w:rFonts w:hint="default" w:ascii="Times New Roman" w:hAnsi="Times New Roman" w:cs="Times New Roman"/>
                      <w:lang w:val="en-US"/>
                    </w:rPr>
                  </w:pPr>
                  <w:r>
                    <w:rPr>
                      <w:rFonts w:hint="default" w:ascii="Times New Roman" w:hAnsi="Times New Roman" w:cs="Times New Roman"/>
                    </w:rPr>
                    <w:t>≤</w:t>
                  </w:r>
                  <w:r>
                    <w:rPr>
                      <w:rFonts w:hint="default" w:ascii="Times New Roman" w:hAnsi="Times New Roman" w:cs="Times New Roman"/>
                      <w:lang w:val="en-US" w:eastAsia="zh-CN"/>
                    </w:rPr>
                    <w:t>0.</w:t>
                  </w:r>
                  <w:r>
                    <w:rPr>
                      <w:rFonts w:hint="eastAsia" w:ascii="Times New Roman" w:hAnsi="Times New Roman" w:cs="Times New Roman"/>
                      <w:lang w:val="en-US" w:eastAsia="zh-CN"/>
                    </w:rPr>
                    <w:t>51</w:t>
                  </w:r>
                </w:p>
              </w:tc>
              <w:tc>
                <w:tcPr>
                  <w:tcW w:w="518" w:type="pct"/>
                  <w:noWrap w:val="0"/>
                  <w:vAlign w:val="center"/>
                </w:tcPr>
                <w:p w14:paraId="481B5347">
                  <w:pPr>
                    <w:jc w:val="center"/>
                    <w:rPr>
                      <w:rFonts w:hint="default" w:ascii="Times New Roman" w:hAnsi="Times New Roman" w:cs="Times New Roman"/>
                    </w:rPr>
                  </w:pPr>
                  <w:r>
                    <w:rPr>
                      <w:rFonts w:hint="default" w:ascii="Times New Roman" w:hAnsi="Times New Roman" w:cs="Times New Roman"/>
                    </w:rPr>
                    <w:t>kg/h</w:t>
                  </w:r>
                </w:p>
              </w:tc>
              <w:tc>
                <w:tcPr>
                  <w:tcW w:w="2296" w:type="pct"/>
                  <w:vMerge w:val="continue"/>
                  <w:noWrap w:val="0"/>
                  <w:vAlign w:val="center"/>
                </w:tcPr>
                <w:p w14:paraId="31E8C61E">
                  <w:pPr>
                    <w:jc w:val="center"/>
                    <w:rPr>
                      <w:rFonts w:hint="default" w:ascii="Times New Roman" w:hAnsi="Times New Roman" w:cs="Times New Roman"/>
                      <w:b w:val="0"/>
                      <w:bCs/>
                      <w:lang w:val="en-US" w:eastAsia="zh-CN"/>
                    </w:rPr>
                  </w:pPr>
                </w:p>
              </w:tc>
            </w:tr>
            <w:tr w14:paraId="276CA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7" w:hRule="atLeast"/>
                <w:jc w:val="center"/>
              </w:trPr>
              <w:tc>
                <w:tcPr>
                  <w:tcW w:w="690" w:type="pct"/>
                  <w:vMerge w:val="continue"/>
                  <w:noWrap w:val="0"/>
                  <w:vAlign w:val="center"/>
                </w:tcPr>
                <w:p w14:paraId="5C6082D9">
                  <w:pPr>
                    <w:jc w:val="center"/>
                    <w:rPr>
                      <w:rFonts w:hint="default" w:ascii="Times New Roman" w:hAnsi="Times New Roman" w:cs="Times New Roman"/>
                      <w:b w:val="0"/>
                      <w:bCs/>
                      <w:lang w:eastAsia="zh-CN"/>
                    </w:rPr>
                  </w:pPr>
                </w:p>
              </w:tc>
              <w:tc>
                <w:tcPr>
                  <w:tcW w:w="704" w:type="pct"/>
                  <w:noWrap w:val="0"/>
                  <w:vAlign w:val="center"/>
                </w:tcPr>
                <w:p w14:paraId="7320BC6A">
                  <w:pPr>
                    <w:jc w:val="center"/>
                    <w:rPr>
                      <w:rFonts w:hint="default" w:ascii="Times New Roman" w:hAnsi="Times New Roman" w:cs="Times New Roman"/>
                      <w:spacing w:val="-6"/>
                      <w:lang w:eastAsia="zh-CN"/>
                    </w:rPr>
                  </w:pPr>
                  <w:r>
                    <w:rPr>
                      <w:rFonts w:hint="default" w:ascii="Times New Roman" w:hAnsi="Times New Roman" w:cs="Times New Roman"/>
                      <w:sz w:val="21"/>
                      <w:szCs w:val="21"/>
                      <w:lang w:val="en-US" w:eastAsia="zh-CN"/>
                    </w:rPr>
                    <w:t>SO</w:t>
                  </w:r>
                  <w:r>
                    <w:rPr>
                      <w:rFonts w:hint="default" w:ascii="Times New Roman" w:hAnsi="Times New Roman" w:cs="Times New Roman"/>
                      <w:sz w:val="21"/>
                      <w:szCs w:val="21"/>
                      <w:vertAlign w:val="subscript"/>
                      <w:lang w:val="en-US" w:eastAsia="zh-CN"/>
                    </w:rPr>
                    <w:t>2</w:t>
                  </w:r>
                </w:p>
              </w:tc>
              <w:tc>
                <w:tcPr>
                  <w:tcW w:w="790" w:type="pct"/>
                  <w:noWrap w:val="0"/>
                  <w:vAlign w:val="center"/>
                </w:tcPr>
                <w:p w14:paraId="5F284E18">
                  <w:pPr>
                    <w:jc w:val="center"/>
                    <w:rPr>
                      <w:rFonts w:hint="default" w:ascii="Times New Roman" w:hAnsi="Times New Roman" w:cs="Times New Roman"/>
                    </w:rPr>
                  </w:pPr>
                  <w:r>
                    <w:rPr>
                      <w:rFonts w:hint="default" w:ascii="Times New Roman" w:hAnsi="Times New Roman" w:cs="Times New Roman"/>
                    </w:rPr>
                    <w:t>≤</w:t>
                  </w:r>
                  <w:r>
                    <w:rPr>
                      <w:rFonts w:hint="default" w:ascii="Times New Roman" w:hAnsi="Times New Roman" w:cs="Times New Roman"/>
                      <w:lang w:val="en-US" w:eastAsia="zh-CN"/>
                    </w:rPr>
                    <w:t>200</w:t>
                  </w:r>
                </w:p>
              </w:tc>
              <w:tc>
                <w:tcPr>
                  <w:tcW w:w="518" w:type="pct"/>
                  <w:noWrap w:val="0"/>
                  <w:vAlign w:val="center"/>
                </w:tcPr>
                <w:p w14:paraId="2C4658E4">
                  <w:pPr>
                    <w:jc w:val="center"/>
                    <w:rPr>
                      <w:rFonts w:hint="default" w:ascii="Times New Roman" w:hAnsi="Times New Roman" w:cs="Times New Roman"/>
                    </w:rPr>
                  </w:pPr>
                  <w:r>
                    <w:rPr>
                      <w:rFonts w:hint="default" w:ascii="Times New Roman" w:hAnsi="Times New Roman" w:cs="Times New Roman"/>
                    </w:rPr>
                    <w:t>mg/m</w:t>
                  </w:r>
                  <w:r>
                    <w:rPr>
                      <w:rFonts w:hint="default" w:ascii="Times New Roman" w:hAnsi="Times New Roman" w:cs="Times New Roman"/>
                      <w:vertAlign w:val="superscript"/>
                    </w:rPr>
                    <w:t>3</w:t>
                  </w:r>
                </w:p>
              </w:tc>
              <w:tc>
                <w:tcPr>
                  <w:tcW w:w="2296" w:type="pct"/>
                  <w:vMerge w:val="restart"/>
                  <w:noWrap w:val="0"/>
                  <w:vAlign w:val="center"/>
                </w:tcPr>
                <w:p w14:paraId="600DD193">
                  <w:pPr>
                    <w:jc w:val="center"/>
                    <w:rPr>
                      <w:rFonts w:hint="default" w:ascii="Times New Roman" w:hAnsi="Times New Roman" w:cs="Times New Roman"/>
                      <w:b w:val="0"/>
                      <w:bCs/>
                      <w:lang w:val="en-US" w:eastAsia="zh-CN"/>
                    </w:rPr>
                  </w:pPr>
                  <w:r>
                    <w:rPr>
                      <w:rFonts w:hint="default" w:ascii="Times New Roman" w:hAnsi="Times New Roman" w:cs="Times New Roman"/>
                      <w:b w:val="0"/>
                      <w:bCs/>
                    </w:rPr>
                    <w:t>《工业炉窑大气污染物排放标准》（DB13/1640-2012）表2炉窑排放限值要求</w:t>
                  </w:r>
                  <w:r>
                    <w:rPr>
                      <w:rFonts w:hint="default" w:ascii="Times New Roman" w:hAnsi="Times New Roman" w:cs="Times New Roman"/>
                      <w:b w:val="0"/>
                      <w:bCs/>
                      <w:lang w:eastAsia="zh-CN"/>
                    </w:rPr>
                    <w:t>，同时应满足《廊坊市工业炉窑综合治理实施方案》（廊环（2020）29号）相关要求</w:t>
                  </w:r>
                </w:p>
              </w:tc>
            </w:tr>
            <w:tr w14:paraId="624B80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7" w:hRule="atLeast"/>
                <w:jc w:val="center"/>
              </w:trPr>
              <w:tc>
                <w:tcPr>
                  <w:tcW w:w="690" w:type="pct"/>
                  <w:vMerge w:val="continue"/>
                  <w:noWrap w:val="0"/>
                  <w:vAlign w:val="center"/>
                </w:tcPr>
                <w:p w14:paraId="3ABD096C">
                  <w:pPr>
                    <w:jc w:val="center"/>
                    <w:rPr>
                      <w:rFonts w:hint="default" w:ascii="Times New Roman" w:hAnsi="Times New Roman" w:cs="Times New Roman"/>
                      <w:b w:val="0"/>
                      <w:bCs/>
                      <w:lang w:eastAsia="zh-CN"/>
                    </w:rPr>
                  </w:pPr>
                </w:p>
              </w:tc>
              <w:tc>
                <w:tcPr>
                  <w:tcW w:w="704" w:type="pct"/>
                  <w:noWrap w:val="0"/>
                  <w:vAlign w:val="center"/>
                </w:tcPr>
                <w:p w14:paraId="6233DCB5">
                  <w:pPr>
                    <w:jc w:val="center"/>
                    <w:rPr>
                      <w:rFonts w:hint="default" w:ascii="Times New Roman" w:hAnsi="Times New Roman" w:cs="Times New Roman"/>
                      <w:spacing w:val="-6"/>
                      <w:lang w:eastAsia="zh-CN"/>
                    </w:rPr>
                  </w:pPr>
                  <w:r>
                    <w:rPr>
                      <w:rFonts w:hint="default" w:ascii="Times New Roman" w:hAnsi="Times New Roman" w:cs="Times New Roman"/>
                      <w:sz w:val="21"/>
                      <w:szCs w:val="21"/>
                      <w:vertAlign w:val="baseline"/>
                      <w:lang w:val="en-US" w:eastAsia="zh-CN"/>
                    </w:rPr>
                    <w:t>NOx</w:t>
                  </w:r>
                </w:p>
              </w:tc>
              <w:tc>
                <w:tcPr>
                  <w:tcW w:w="790" w:type="pct"/>
                  <w:noWrap w:val="0"/>
                  <w:vAlign w:val="center"/>
                </w:tcPr>
                <w:p w14:paraId="70F35303">
                  <w:pPr>
                    <w:jc w:val="center"/>
                    <w:rPr>
                      <w:rFonts w:hint="default" w:ascii="Times New Roman" w:hAnsi="Times New Roman" w:cs="Times New Roman"/>
                    </w:rPr>
                  </w:pPr>
                  <w:r>
                    <w:rPr>
                      <w:rFonts w:hint="default" w:ascii="Times New Roman" w:hAnsi="Times New Roman" w:cs="Times New Roman"/>
                    </w:rPr>
                    <w:t>≤</w:t>
                  </w:r>
                  <w:r>
                    <w:rPr>
                      <w:rFonts w:hint="default" w:ascii="Times New Roman" w:hAnsi="Times New Roman" w:cs="Times New Roman"/>
                      <w:lang w:val="en-US" w:eastAsia="zh-CN"/>
                    </w:rPr>
                    <w:t>300</w:t>
                  </w:r>
                </w:p>
              </w:tc>
              <w:tc>
                <w:tcPr>
                  <w:tcW w:w="518" w:type="pct"/>
                  <w:noWrap w:val="0"/>
                  <w:vAlign w:val="center"/>
                </w:tcPr>
                <w:p w14:paraId="3E8A1A39">
                  <w:pPr>
                    <w:jc w:val="center"/>
                    <w:rPr>
                      <w:rFonts w:hint="default" w:ascii="Times New Roman" w:hAnsi="Times New Roman" w:cs="Times New Roman"/>
                    </w:rPr>
                  </w:pPr>
                  <w:r>
                    <w:rPr>
                      <w:rFonts w:hint="default" w:ascii="Times New Roman" w:hAnsi="Times New Roman" w:cs="Times New Roman"/>
                    </w:rPr>
                    <w:t>mg/m</w:t>
                  </w:r>
                  <w:r>
                    <w:rPr>
                      <w:rFonts w:hint="default" w:ascii="Times New Roman" w:hAnsi="Times New Roman" w:cs="Times New Roman"/>
                      <w:vertAlign w:val="superscript"/>
                    </w:rPr>
                    <w:t>3</w:t>
                  </w:r>
                </w:p>
              </w:tc>
              <w:tc>
                <w:tcPr>
                  <w:tcW w:w="2296" w:type="pct"/>
                  <w:vMerge w:val="continue"/>
                  <w:noWrap w:val="0"/>
                  <w:vAlign w:val="center"/>
                </w:tcPr>
                <w:p w14:paraId="53B5E03E">
                  <w:pPr>
                    <w:jc w:val="center"/>
                    <w:rPr>
                      <w:rFonts w:hint="default" w:ascii="Times New Roman" w:hAnsi="Times New Roman" w:cs="Times New Roman"/>
                      <w:b w:val="0"/>
                      <w:bCs/>
                      <w:lang w:val="en-US" w:eastAsia="zh-CN"/>
                    </w:rPr>
                  </w:pPr>
                </w:p>
              </w:tc>
            </w:tr>
            <w:tr w14:paraId="7869C4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7" w:hRule="atLeast"/>
                <w:jc w:val="center"/>
              </w:trPr>
              <w:tc>
                <w:tcPr>
                  <w:tcW w:w="690" w:type="pct"/>
                  <w:vMerge w:val="continue"/>
                  <w:noWrap w:val="0"/>
                  <w:vAlign w:val="center"/>
                </w:tcPr>
                <w:p w14:paraId="1A2E18EA">
                  <w:pPr>
                    <w:jc w:val="center"/>
                    <w:rPr>
                      <w:rFonts w:hint="default" w:ascii="Times New Roman" w:hAnsi="Times New Roman" w:cs="Times New Roman"/>
                      <w:b w:val="0"/>
                      <w:bCs/>
                      <w:lang w:eastAsia="zh-CN"/>
                    </w:rPr>
                  </w:pPr>
                </w:p>
              </w:tc>
              <w:tc>
                <w:tcPr>
                  <w:tcW w:w="704" w:type="pct"/>
                  <w:noWrap w:val="0"/>
                  <w:vAlign w:val="center"/>
                </w:tcPr>
                <w:p w14:paraId="213B84C4">
                  <w:pPr>
                    <w:jc w:val="center"/>
                    <w:rPr>
                      <w:rFonts w:hint="default" w:ascii="Times New Roman" w:hAnsi="Times New Roman" w:cs="Times New Roman"/>
                      <w:spacing w:val="-6"/>
                      <w:lang w:eastAsia="zh-CN"/>
                    </w:rPr>
                  </w:pPr>
                  <w:r>
                    <w:rPr>
                      <w:rFonts w:hint="default" w:ascii="Times New Roman" w:hAnsi="Times New Roman" w:cs="Times New Roman"/>
                      <w:sz w:val="21"/>
                      <w:szCs w:val="21"/>
                      <w:vertAlign w:val="baseline"/>
                      <w:lang w:val="en-US" w:eastAsia="zh-CN"/>
                    </w:rPr>
                    <w:t>烟气黑度</w:t>
                  </w:r>
                </w:p>
              </w:tc>
              <w:tc>
                <w:tcPr>
                  <w:tcW w:w="790" w:type="pct"/>
                  <w:noWrap w:val="0"/>
                  <w:vAlign w:val="center"/>
                </w:tcPr>
                <w:p w14:paraId="0D333DFD">
                  <w:pPr>
                    <w:jc w:val="center"/>
                    <w:rPr>
                      <w:rFonts w:hint="default" w:ascii="Times New Roman" w:hAnsi="Times New Roman" w:cs="Times New Roman"/>
                    </w:rPr>
                  </w:pPr>
                  <w:r>
                    <w:rPr>
                      <w:rFonts w:hint="default" w:ascii="Times New Roman" w:hAnsi="Times New Roman" w:cs="Times New Roman"/>
                    </w:rPr>
                    <w:t>≤</w:t>
                  </w:r>
                  <w:r>
                    <w:rPr>
                      <w:rFonts w:hint="default" w:ascii="Times New Roman" w:hAnsi="Times New Roman" w:cs="Times New Roman"/>
                      <w:lang w:val="en-US" w:eastAsia="zh-CN"/>
                    </w:rPr>
                    <w:t>1</w:t>
                  </w:r>
                </w:p>
              </w:tc>
              <w:tc>
                <w:tcPr>
                  <w:tcW w:w="518" w:type="pct"/>
                  <w:noWrap w:val="0"/>
                  <w:vAlign w:val="center"/>
                </w:tcPr>
                <w:p w14:paraId="62E4B4D9">
                  <w:pPr>
                    <w:jc w:val="center"/>
                    <w:rPr>
                      <w:rFonts w:hint="default" w:ascii="Times New Roman" w:hAnsi="Times New Roman" w:cs="Times New Roman"/>
                    </w:rPr>
                  </w:pPr>
                  <w:r>
                    <w:rPr>
                      <w:rFonts w:hint="default" w:ascii="Times New Roman" w:hAnsi="Times New Roman" w:cs="Times New Roman"/>
                      <w:lang w:eastAsia="zh-CN"/>
                    </w:rPr>
                    <w:t>级</w:t>
                  </w:r>
                </w:p>
              </w:tc>
              <w:tc>
                <w:tcPr>
                  <w:tcW w:w="2296" w:type="pct"/>
                  <w:vMerge w:val="continue"/>
                  <w:noWrap w:val="0"/>
                  <w:vAlign w:val="center"/>
                </w:tcPr>
                <w:p w14:paraId="247C6F26">
                  <w:pPr>
                    <w:jc w:val="center"/>
                    <w:rPr>
                      <w:rFonts w:hint="default" w:ascii="Times New Roman" w:hAnsi="Times New Roman" w:cs="Times New Roman"/>
                      <w:b w:val="0"/>
                      <w:bCs/>
                      <w:lang w:val="en-US" w:eastAsia="zh-CN"/>
                    </w:rPr>
                  </w:pPr>
                </w:p>
              </w:tc>
            </w:tr>
            <w:tr w14:paraId="6756D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690" w:type="pct"/>
                  <w:vMerge w:val="restart"/>
                  <w:noWrap w:val="0"/>
                  <w:vAlign w:val="center"/>
                </w:tcPr>
                <w:p w14:paraId="4E2236A5">
                  <w:pPr>
                    <w:jc w:val="center"/>
                    <w:rPr>
                      <w:rFonts w:hint="default" w:ascii="Times New Roman" w:hAnsi="Times New Roman" w:cs="Times New Roman"/>
                      <w:highlight w:val="none"/>
                    </w:rPr>
                  </w:pPr>
                  <w:r>
                    <w:rPr>
                      <w:rFonts w:hint="default" w:ascii="Times New Roman" w:hAnsi="Times New Roman" w:cs="Times New Roman"/>
                      <w:highlight w:val="none"/>
                    </w:rPr>
                    <w:t>无组织废气</w:t>
                  </w:r>
                </w:p>
              </w:tc>
              <w:tc>
                <w:tcPr>
                  <w:tcW w:w="704" w:type="pct"/>
                  <w:noWrap w:val="0"/>
                  <w:vAlign w:val="center"/>
                </w:tcPr>
                <w:p w14:paraId="296C8E8A">
                  <w:pPr>
                    <w:jc w:val="center"/>
                    <w:rPr>
                      <w:rFonts w:hint="default" w:ascii="Times New Roman" w:hAnsi="Times New Roman" w:cs="Times New Roman"/>
                      <w:spacing w:val="-6"/>
                      <w:highlight w:val="none"/>
                    </w:rPr>
                  </w:pPr>
                  <w:r>
                    <w:rPr>
                      <w:rFonts w:hint="default" w:ascii="Times New Roman" w:hAnsi="Times New Roman" w:cs="Times New Roman"/>
                      <w:spacing w:val="-6"/>
                      <w:highlight w:val="none"/>
                      <w:lang w:eastAsia="zh-CN"/>
                    </w:rPr>
                    <w:t>颗粒物</w:t>
                  </w:r>
                </w:p>
              </w:tc>
              <w:tc>
                <w:tcPr>
                  <w:tcW w:w="790" w:type="pct"/>
                  <w:noWrap w:val="0"/>
                  <w:vAlign w:val="center"/>
                </w:tcPr>
                <w:p w14:paraId="416F1A50">
                  <w:pPr>
                    <w:jc w:val="center"/>
                    <w:rPr>
                      <w:rFonts w:hint="default" w:ascii="Times New Roman" w:hAnsi="Times New Roman" w:eastAsia="宋体" w:cs="Times New Roman"/>
                      <w:highlight w:val="none"/>
                      <w:lang w:eastAsia="zh-CN"/>
                    </w:rPr>
                  </w:pPr>
                  <w:r>
                    <w:rPr>
                      <w:rFonts w:hint="default" w:ascii="Times New Roman" w:hAnsi="Times New Roman" w:cs="Times New Roman"/>
                      <w:highlight w:val="none"/>
                    </w:rPr>
                    <w:t>≤</w:t>
                  </w:r>
                  <w:r>
                    <w:rPr>
                      <w:rFonts w:hint="default" w:ascii="Times New Roman" w:hAnsi="Times New Roman" w:cs="Times New Roman"/>
                      <w:highlight w:val="none"/>
                      <w:lang w:val="en-US" w:eastAsia="zh-CN"/>
                    </w:rPr>
                    <w:t>1</w:t>
                  </w:r>
                </w:p>
              </w:tc>
              <w:tc>
                <w:tcPr>
                  <w:tcW w:w="518" w:type="pct"/>
                  <w:noWrap w:val="0"/>
                  <w:vAlign w:val="center"/>
                </w:tcPr>
                <w:p w14:paraId="67BA0E6B">
                  <w:pPr>
                    <w:jc w:val="center"/>
                    <w:rPr>
                      <w:rFonts w:hint="default" w:ascii="Times New Roman" w:hAnsi="Times New Roman" w:cs="Times New Roman"/>
                      <w:highlight w:val="none"/>
                    </w:rPr>
                  </w:pPr>
                  <w:r>
                    <w:rPr>
                      <w:rFonts w:hint="default" w:ascii="Times New Roman" w:hAnsi="Times New Roman" w:cs="Times New Roman"/>
                      <w:highlight w:val="none"/>
                    </w:rPr>
                    <w:t>mg/m</w:t>
                  </w:r>
                  <w:r>
                    <w:rPr>
                      <w:rFonts w:hint="default" w:ascii="Times New Roman" w:hAnsi="Times New Roman" w:cs="Times New Roman"/>
                      <w:highlight w:val="none"/>
                      <w:vertAlign w:val="superscript"/>
                    </w:rPr>
                    <w:t>3</w:t>
                  </w:r>
                </w:p>
              </w:tc>
              <w:tc>
                <w:tcPr>
                  <w:tcW w:w="2296" w:type="pct"/>
                  <w:noWrap w:val="0"/>
                  <w:vAlign w:val="center"/>
                </w:tcPr>
                <w:p w14:paraId="12CC2764">
                  <w:pPr>
                    <w:jc w:val="center"/>
                    <w:rPr>
                      <w:rFonts w:hint="default" w:ascii="Times New Roman" w:hAnsi="Times New Roman" w:cs="Times New Roman"/>
                    </w:rPr>
                  </w:pPr>
                  <w:r>
                    <w:rPr>
                      <w:rFonts w:hint="default" w:ascii="Times New Roman" w:hAnsi="Times New Roman" w:cs="Times New Roman"/>
                    </w:rPr>
                    <w:t>《大气污染物综合排放标准》（GB16297-1996）表2无组织排放监控浓度限值</w:t>
                  </w:r>
                </w:p>
              </w:tc>
            </w:tr>
            <w:tr w14:paraId="28A371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53" w:hRule="atLeast"/>
                <w:jc w:val="center"/>
              </w:trPr>
              <w:tc>
                <w:tcPr>
                  <w:tcW w:w="690" w:type="pct"/>
                  <w:vMerge w:val="continue"/>
                  <w:noWrap w:val="0"/>
                  <w:vAlign w:val="center"/>
                </w:tcPr>
                <w:p w14:paraId="7E9359E2">
                  <w:pPr>
                    <w:jc w:val="center"/>
                    <w:rPr>
                      <w:rFonts w:hint="default" w:ascii="Times New Roman" w:hAnsi="Times New Roman" w:cs="Times New Roman"/>
                      <w:highlight w:val="none"/>
                    </w:rPr>
                  </w:pPr>
                </w:p>
              </w:tc>
              <w:tc>
                <w:tcPr>
                  <w:tcW w:w="704" w:type="pct"/>
                  <w:vMerge w:val="restart"/>
                  <w:noWrap w:val="0"/>
                  <w:vAlign w:val="center"/>
                </w:tcPr>
                <w:p w14:paraId="4D0AF473">
                  <w:pPr>
                    <w:jc w:val="center"/>
                    <w:rPr>
                      <w:rFonts w:hint="default" w:ascii="Times New Roman" w:hAnsi="Times New Roman" w:cs="Times New Roman"/>
                      <w:highlight w:val="none"/>
                    </w:rPr>
                  </w:pPr>
                  <w:r>
                    <w:rPr>
                      <w:rFonts w:hint="default" w:ascii="Times New Roman" w:hAnsi="Times New Roman" w:eastAsia="宋体" w:cs="Times New Roman"/>
                      <w:color w:val="auto"/>
                      <w:kern w:val="2"/>
                      <w:sz w:val="21"/>
                      <w:szCs w:val="21"/>
                      <w:highlight w:val="none"/>
                    </w:rPr>
                    <w:t>非甲烷总烃</w:t>
                  </w:r>
                </w:p>
              </w:tc>
              <w:tc>
                <w:tcPr>
                  <w:tcW w:w="790" w:type="pct"/>
                  <w:noWrap w:val="0"/>
                  <w:vAlign w:val="center"/>
                </w:tcPr>
                <w:p w14:paraId="367CCA3C">
                  <w:pPr>
                    <w:jc w:val="center"/>
                    <w:rPr>
                      <w:rFonts w:hint="default" w:ascii="Times New Roman" w:hAnsi="Times New Roman" w:cs="Times New Roman"/>
                      <w:highlight w:val="none"/>
                    </w:rPr>
                  </w:pPr>
                  <w:r>
                    <w:rPr>
                      <w:rFonts w:hint="default" w:ascii="Times New Roman" w:hAnsi="Times New Roman" w:cs="Times New Roman"/>
                      <w:highlight w:val="none"/>
                    </w:rPr>
                    <w:t>≤</w:t>
                  </w:r>
                  <w:r>
                    <w:rPr>
                      <w:rFonts w:hint="default" w:ascii="Times New Roman" w:hAnsi="Times New Roman" w:cs="Times New Roman"/>
                      <w:highlight w:val="none"/>
                      <w:lang w:val="en-US" w:eastAsia="zh-CN"/>
                    </w:rPr>
                    <w:t>2</w:t>
                  </w:r>
                </w:p>
              </w:tc>
              <w:tc>
                <w:tcPr>
                  <w:tcW w:w="518" w:type="pct"/>
                  <w:noWrap w:val="0"/>
                  <w:vAlign w:val="center"/>
                </w:tcPr>
                <w:p w14:paraId="5B52DF21">
                  <w:pPr>
                    <w:jc w:val="center"/>
                    <w:rPr>
                      <w:rFonts w:hint="default" w:ascii="Times New Roman" w:hAnsi="Times New Roman" w:cs="Times New Roman"/>
                      <w:highlight w:val="none"/>
                      <w:lang w:eastAsia="zh-CN"/>
                    </w:rPr>
                  </w:pPr>
                  <w:r>
                    <w:rPr>
                      <w:rFonts w:hint="default" w:ascii="Times New Roman" w:hAnsi="Times New Roman" w:cs="Times New Roman"/>
                      <w:highlight w:val="none"/>
                    </w:rPr>
                    <w:t>mg/m</w:t>
                  </w:r>
                  <w:r>
                    <w:rPr>
                      <w:rFonts w:hint="default" w:ascii="Times New Roman" w:hAnsi="Times New Roman" w:cs="Times New Roman"/>
                      <w:highlight w:val="none"/>
                      <w:vertAlign w:val="superscript"/>
                    </w:rPr>
                    <w:t>3</w:t>
                  </w:r>
                </w:p>
              </w:tc>
              <w:tc>
                <w:tcPr>
                  <w:tcW w:w="2296" w:type="pct"/>
                  <w:noWrap w:val="0"/>
                  <w:vAlign w:val="center"/>
                </w:tcPr>
                <w:p w14:paraId="533DC6F0">
                  <w:pPr>
                    <w:jc w:val="center"/>
                    <w:rPr>
                      <w:rFonts w:hint="default" w:ascii="Times New Roman" w:hAnsi="Times New Roman" w:cs="Times New Roman"/>
                      <w:spacing w:val="-4"/>
                    </w:rPr>
                  </w:pPr>
                  <w:r>
                    <w:rPr>
                      <w:rFonts w:hint="default" w:ascii="Times New Roman" w:hAnsi="Times New Roman" w:eastAsia="宋体" w:cs="Times New Roman"/>
                      <w:color w:val="auto"/>
                      <w:sz w:val="21"/>
                      <w:szCs w:val="21"/>
                      <w:lang w:val="en-US" w:eastAsia="zh-CN"/>
                    </w:rPr>
                    <w:t>《工业企业挥发性有机物排放控制标准》（DB13/2322-2016）表2其他企业标准限值</w:t>
                  </w:r>
                </w:p>
              </w:tc>
            </w:tr>
            <w:tr w14:paraId="2B2B37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53" w:hRule="atLeast"/>
                <w:jc w:val="center"/>
              </w:trPr>
              <w:tc>
                <w:tcPr>
                  <w:tcW w:w="690" w:type="pct"/>
                  <w:vMerge w:val="continue"/>
                  <w:noWrap w:val="0"/>
                  <w:vAlign w:val="center"/>
                </w:tcPr>
                <w:p w14:paraId="3BE38376">
                  <w:pPr>
                    <w:jc w:val="center"/>
                    <w:rPr>
                      <w:rFonts w:hint="default" w:ascii="Times New Roman" w:hAnsi="Times New Roman" w:cs="Times New Roman"/>
                      <w:highlight w:val="none"/>
                    </w:rPr>
                  </w:pPr>
                </w:p>
              </w:tc>
              <w:tc>
                <w:tcPr>
                  <w:tcW w:w="704" w:type="pct"/>
                  <w:vMerge w:val="continue"/>
                  <w:noWrap w:val="0"/>
                  <w:vAlign w:val="center"/>
                </w:tcPr>
                <w:p w14:paraId="3D48F5DF">
                  <w:pPr>
                    <w:jc w:val="center"/>
                    <w:rPr>
                      <w:rFonts w:hint="default" w:ascii="Times New Roman" w:hAnsi="Times New Roman" w:eastAsia="宋体" w:cs="Times New Roman"/>
                      <w:color w:val="auto"/>
                      <w:kern w:val="2"/>
                      <w:sz w:val="21"/>
                      <w:szCs w:val="21"/>
                      <w:highlight w:val="none"/>
                    </w:rPr>
                  </w:pPr>
                </w:p>
              </w:tc>
              <w:tc>
                <w:tcPr>
                  <w:tcW w:w="790" w:type="pct"/>
                  <w:noWrap w:val="0"/>
                  <w:vAlign w:val="center"/>
                </w:tcPr>
                <w:p w14:paraId="46CFC589">
                  <w:pPr>
                    <w:jc w:val="center"/>
                    <w:rPr>
                      <w:rFonts w:hint="default" w:ascii="Times New Roman" w:hAnsi="Times New Roman" w:cs="Times New Roman"/>
                      <w:highlight w:val="none"/>
                    </w:rPr>
                  </w:pPr>
                  <w:r>
                    <w:rPr>
                      <w:rFonts w:hint="default" w:ascii="Times New Roman" w:hAnsi="Times New Roman" w:cs="Times New Roman"/>
                      <w:color w:val="auto"/>
                      <w:kern w:val="0"/>
                      <w:szCs w:val="21"/>
                      <w:highlight w:val="none"/>
                    </w:rPr>
                    <w:t>车间或设备边界浓度限值≤4.0</w:t>
                  </w:r>
                </w:p>
              </w:tc>
              <w:tc>
                <w:tcPr>
                  <w:tcW w:w="518" w:type="pct"/>
                  <w:noWrap w:val="0"/>
                  <w:vAlign w:val="center"/>
                </w:tcPr>
                <w:p w14:paraId="6F29356D">
                  <w:pPr>
                    <w:jc w:val="center"/>
                    <w:rPr>
                      <w:rFonts w:hint="default" w:ascii="Times New Roman" w:hAnsi="Times New Roman" w:cs="Times New Roman"/>
                      <w:highlight w:val="none"/>
                    </w:rPr>
                  </w:pPr>
                  <w:r>
                    <w:rPr>
                      <w:rFonts w:hint="default" w:ascii="Times New Roman" w:hAnsi="Times New Roman" w:cs="Times New Roman"/>
                      <w:color w:val="auto"/>
                      <w:kern w:val="0"/>
                      <w:szCs w:val="21"/>
                      <w:highlight w:val="none"/>
                    </w:rPr>
                    <w:t>mg/m</w:t>
                  </w:r>
                  <w:r>
                    <w:rPr>
                      <w:rFonts w:hint="default" w:ascii="Times New Roman" w:hAnsi="Times New Roman" w:cs="Times New Roman"/>
                      <w:color w:val="auto"/>
                      <w:kern w:val="0"/>
                      <w:szCs w:val="21"/>
                      <w:highlight w:val="none"/>
                      <w:vertAlign w:val="superscript"/>
                    </w:rPr>
                    <w:t>3</w:t>
                  </w:r>
                </w:p>
              </w:tc>
              <w:tc>
                <w:tcPr>
                  <w:tcW w:w="2296" w:type="pct"/>
                  <w:noWrap w:val="0"/>
                  <w:vAlign w:val="center"/>
                </w:tcPr>
                <w:p w14:paraId="5616A4F0">
                  <w:pPr>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kern w:val="0"/>
                      <w:szCs w:val="21"/>
                    </w:rPr>
                    <w:t>《工业企业挥发性有机物排放控制标准》（DB13/2322-2016）</w:t>
                  </w:r>
                  <w:r>
                    <w:rPr>
                      <w:rFonts w:hint="default" w:ascii="Times New Roman" w:hAnsi="Times New Roman" w:cs="Times New Roman"/>
                      <w:color w:val="auto"/>
                      <w:kern w:val="0"/>
                      <w:szCs w:val="21"/>
                      <w:lang w:eastAsia="zh-CN"/>
                    </w:rPr>
                    <w:t>表3生产车间或生产设备边界大气污染物浓度限值</w:t>
                  </w:r>
                </w:p>
              </w:tc>
            </w:tr>
            <w:tr w14:paraId="6BF2F7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53" w:hRule="atLeast"/>
                <w:jc w:val="center"/>
              </w:trPr>
              <w:tc>
                <w:tcPr>
                  <w:tcW w:w="690" w:type="pct"/>
                  <w:vMerge w:val="continue"/>
                  <w:noWrap w:val="0"/>
                  <w:vAlign w:val="center"/>
                </w:tcPr>
                <w:p w14:paraId="6D4F192C">
                  <w:pPr>
                    <w:jc w:val="center"/>
                    <w:rPr>
                      <w:rFonts w:hint="default" w:ascii="Times New Roman" w:hAnsi="Times New Roman" w:cs="Times New Roman"/>
                      <w:highlight w:val="none"/>
                    </w:rPr>
                  </w:pPr>
                </w:p>
              </w:tc>
              <w:tc>
                <w:tcPr>
                  <w:tcW w:w="704" w:type="pct"/>
                  <w:vMerge w:val="continue"/>
                  <w:noWrap w:val="0"/>
                  <w:vAlign w:val="center"/>
                </w:tcPr>
                <w:p w14:paraId="53DE3042">
                  <w:pPr>
                    <w:jc w:val="center"/>
                    <w:rPr>
                      <w:rFonts w:hint="default" w:ascii="Times New Roman" w:hAnsi="Times New Roman" w:cs="Times New Roman"/>
                      <w:highlight w:val="none"/>
                    </w:rPr>
                  </w:pPr>
                </w:p>
              </w:tc>
              <w:tc>
                <w:tcPr>
                  <w:tcW w:w="790" w:type="pct"/>
                  <w:noWrap w:val="0"/>
                  <w:vAlign w:val="center"/>
                </w:tcPr>
                <w:p w14:paraId="0310E9BB">
                  <w:pPr>
                    <w:widowControl w:val="0"/>
                    <w:autoSpaceDE w:val="0"/>
                    <w:autoSpaceDN w:val="0"/>
                    <w:spacing w:after="0"/>
                    <w:jc w:val="center"/>
                    <w:rPr>
                      <w:rFonts w:hint="default" w:ascii="Times New Roman" w:hAnsi="Times New Roman" w:cs="Times New Roman"/>
                      <w:highlight w:val="none"/>
                    </w:rPr>
                  </w:pPr>
                  <w:r>
                    <w:rPr>
                      <w:rFonts w:hint="default" w:ascii="Times New Roman" w:hAnsi="Times New Roman" w:eastAsia="宋体" w:cs="Times New Roman"/>
                      <w:color w:val="auto"/>
                      <w:kern w:val="2"/>
                      <w:sz w:val="21"/>
                      <w:szCs w:val="21"/>
                      <w:highlight w:val="none"/>
                    </w:rPr>
                    <w:t>监控点处1h平均浓度值</w:t>
                  </w:r>
                  <w:r>
                    <w:rPr>
                      <w:rFonts w:hint="default" w:ascii="Times New Roman" w:hAnsi="Times New Roman" w:cs="Times New Roman"/>
                      <w:highlight w:val="none"/>
                    </w:rPr>
                    <w:t>≤</w:t>
                  </w:r>
                  <w:r>
                    <w:rPr>
                      <w:rFonts w:hint="default" w:ascii="Times New Roman" w:hAnsi="Times New Roman" w:eastAsia="宋体" w:cs="Times New Roman"/>
                      <w:color w:val="auto"/>
                      <w:sz w:val="21"/>
                      <w:szCs w:val="21"/>
                      <w:highlight w:val="none"/>
                    </w:rPr>
                    <w:t>6</w:t>
                  </w:r>
                </w:p>
              </w:tc>
              <w:tc>
                <w:tcPr>
                  <w:tcW w:w="518" w:type="pct"/>
                  <w:noWrap w:val="0"/>
                  <w:vAlign w:val="center"/>
                </w:tcPr>
                <w:p w14:paraId="3597F3DE">
                  <w:pPr>
                    <w:jc w:val="center"/>
                    <w:rPr>
                      <w:rFonts w:hint="default" w:ascii="Times New Roman" w:hAnsi="Times New Roman" w:cs="Times New Roman"/>
                      <w:highlight w:val="none"/>
                      <w:lang w:eastAsia="zh-CN"/>
                    </w:rPr>
                  </w:pPr>
                  <w:r>
                    <w:rPr>
                      <w:rFonts w:hint="default" w:ascii="Times New Roman" w:hAnsi="Times New Roman" w:cs="Times New Roman"/>
                      <w:highlight w:val="none"/>
                    </w:rPr>
                    <w:t>mg/m</w:t>
                  </w:r>
                  <w:r>
                    <w:rPr>
                      <w:rFonts w:hint="default" w:ascii="Times New Roman" w:hAnsi="Times New Roman" w:cs="Times New Roman"/>
                      <w:highlight w:val="none"/>
                      <w:vertAlign w:val="superscript"/>
                    </w:rPr>
                    <w:t>3</w:t>
                  </w:r>
                </w:p>
              </w:tc>
              <w:tc>
                <w:tcPr>
                  <w:tcW w:w="2296" w:type="pct"/>
                  <w:vMerge w:val="restart"/>
                  <w:noWrap w:val="0"/>
                  <w:vAlign w:val="center"/>
                </w:tcPr>
                <w:p w14:paraId="22537145">
                  <w:pPr>
                    <w:jc w:val="center"/>
                    <w:rPr>
                      <w:rFonts w:hint="default" w:ascii="Times New Roman" w:hAnsi="Times New Roman" w:cs="Times New Roman"/>
                      <w:spacing w:val="-4"/>
                    </w:rPr>
                  </w:pPr>
                  <w:r>
                    <w:rPr>
                      <w:rFonts w:hint="default" w:ascii="Times New Roman" w:hAnsi="Times New Roman" w:eastAsia="宋体" w:cs="Times New Roman"/>
                      <w:color w:val="auto"/>
                      <w:sz w:val="21"/>
                      <w:szCs w:val="21"/>
                      <w:lang w:val="en-US" w:eastAsia="zh-CN"/>
                    </w:rPr>
                    <w:t>《挥发性有机物无组织排放控制标准》（GB37822-2019）附录A.1标准</w:t>
                  </w:r>
                </w:p>
              </w:tc>
            </w:tr>
            <w:tr w14:paraId="5F6936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53" w:hRule="atLeast"/>
                <w:jc w:val="center"/>
              </w:trPr>
              <w:tc>
                <w:tcPr>
                  <w:tcW w:w="690" w:type="pct"/>
                  <w:vMerge w:val="continue"/>
                  <w:noWrap w:val="0"/>
                  <w:vAlign w:val="center"/>
                </w:tcPr>
                <w:p w14:paraId="01C40CAB">
                  <w:pPr>
                    <w:jc w:val="center"/>
                    <w:rPr>
                      <w:rFonts w:hint="default" w:ascii="Times New Roman" w:hAnsi="Times New Roman" w:cs="Times New Roman"/>
                      <w:highlight w:val="none"/>
                    </w:rPr>
                  </w:pPr>
                </w:p>
              </w:tc>
              <w:tc>
                <w:tcPr>
                  <w:tcW w:w="704" w:type="pct"/>
                  <w:vMerge w:val="continue"/>
                  <w:noWrap w:val="0"/>
                  <w:vAlign w:val="center"/>
                </w:tcPr>
                <w:p w14:paraId="599C2C64">
                  <w:pPr>
                    <w:jc w:val="center"/>
                    <w:rPr>
                      <w:rFonts w:hint="default" w:ascii="Times New Roman" w:hAnsi="Times New Roman" w:cs="Times New Roman"/>
                      <w:highlight w:val="none"/>
                    </w:rPr>
                  </w:pPr>
                </w:p>
              </w:tc>
              <w:tc>
                <w:tcPr>
                  <w:tcW w:w="790" w:type="pct"/>
                  <w:noWrap w:val="0"/>
                  <w:vAlign w:val="center"/>
                </w:tcPr>
                <w:p w14:paraId="5C1D2FF7">
                  <w:pPr>
                    <w:widowControl w:val="0"/>
                    <w:autoSpaceDE w:val="0"/>
                    <w:autoSpaceDN w:val="0"/>
                    <w:spacing w:after="0"/>
                    <w:jc w:val="center"/>
                    <w:rPr>
                      <w:rFonts w:hint="default" w:ascii="Times New Roman" w:hAnsi="Times New Roman" w:cs="Times New Roman"/>
                      <w:highlight w:val="none"/>
                    </w:rPr>
                  </w:pPr>
                  <w:r>
                    <w:rPr>
                      <w:rFonts w:hint="default" w:ascii="Times New Roman" w:hAnsi="Times New Roman" w:eastAsia="宋体" w:cs="Times New Roman"/>
                      <w:color w:val="auto"/>
                      <w:kern w:val="2"/>
                      <w:sz w:val="21"/>
                      <w:szCs w:val="21"/>
                      <w:highlight w:val="none"/>
                    </w:rPr>
                    <w:t>监控点处任意一次浓度</w:t>
                  </w:r>
                  <w:r>
                    <w:rPr>
                      <w:rFonts w:hint="default" w:ascii="Times New Roman" w:hAnsi="Times New Roman" w:cs="Times New Roman"/>
                      <w:highlight w:val="none"/>
                    </w:rPr>
                    <w:t>≤</w:t>
                  </w:r>
                  <w:r>
                    <w:rPr>
                      <w:rFonts w:hint="default" w:ascii="Times New Roman" w:hAnsi="Times New Roman" w:eastAsia="宋体" w:cs="Times New Roman"/>
                      <w:color w:val="auto"/>
                      <w:sz w:val="21"/>
                      <w:szCs w:val="21"/>
                      <w:highlight w:val="none"/>
                    </w:rPr>
                    <w:t>20</w:t>
                  </w:r>
                </w:p>
              </w:tc>
              <w:tc>
                <w:tcPr>
                  <w:tcW w:w="518" w:type="pct"/>
                  <w:noWrap w:val="0"/>
                  <w:vAlign w:val="center"/>
                </w:tcPr>
                <w:p w14:paraId="3BB5403D">
                  <w:pPr>
                    <w:jc w:val="center"/>
                    <w:rPr>
                      <w:rFonts w:hint="default" w:ascii="Times New Roman" w:hAnsi="Times New Roman" w:cs="Times New Roman"/>
                      <w:highlight w:val="none"/>
                      <w:lang w:eastAsia="zh-CN"/>
                    </w:rPr>
                  </w:pPr>
                  <w:r>
                    <w:rPr>
                      <w:rFonts w:hint="default" w:ascii="Times New Roman" w:hAnsi="Times New Roman" w:cs="Times New Roman"/>
                      <w:highlight w:val="none"/>
                    </w:rPr>
                    <w:t>mg/m</w:t>
                  </w:r>
                  <w:r>
                    <w:rPr>
                      <w:rFonts w:hint="default" w:ascii="Times New Roman" w:hAnsi="Times New Roman" w:cs="Times New Roman"/>
                      <w:highlight w:val="none"/>
                      <w:vertAlign w:val="superscript"/>
                    </w:rPr>
                    <w:t>3</w:t>
                  </w:r>
                </w:p>
              </w:tc>
              <w:tc>
                <w:tcPr>
                  <w:tcW w:w="2296" w:type="pct"/>
                  <w:vMerge w:val="continue"/>
                  <w:noWrap w:val="0"/>
                  <w:vAlign w:val="center"/>
                </w:tcPr>
                <w:p w14:paraId="5C5B6EFB">
                  <w:pPr>
                    <w:jc w:val="center"/>
                    <w:rPr>
                      <w:rFonts w:hint="default" w:ascii="Times New Roman" w:hAnsi="Times New Roman" w:cs="Times New Roman"/>
                      <w:spacing w:val="-4"/>
                    </w:rPr>
                  </w:pPr>
                </w:p>
              </w:tc>
            </w:tr>
            <w:tr w14:paraId="7D43B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53" w:hRule="atLeast"/>
                <w:jc w:val="center"/>
              </w:trPr>
              <w:tc>
                <w:tcPr>
                  <w:tcW w:w="5000" w:type="pct"/>
                  <w:gridSpan w:val="5"/>
                  <w:noWrap w:val="0"/>
                  <w:vAlign w:val="center"/>
                </w:tcPr>
                <w:p w14:paraId="13971FC0">
                  <w:pPr>
                    <w:keepNext w:val="0"/>
                    <w:keepLines w:val="0"/>
                    <w:pageBreakBefore w:val="0"/>
                    <w:widowControl w:val="0"/>
                    <w:kinsoku/>
                    <w:wordWrap/>
                    <w:overflowPunct/>
                    <w:topLinePunct w:val="0"/>
                    <w:autoSpaceDE/>
                    <w:autoSpaceDN/>
                    <w:bidi w:val="0"/>
                    <w:adjustRightInd/>
                    <w:snapToGrid/>
                    <w:spacing w:line="400" w:lineRule="exact"/>
                    <w:ind w:firstLine="422" w:firstLineChars="200"/>
                    <w:textAlignment w:val="auto"/>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注：该项目200m范围最高的建筑物不超</w:t>
                  </w:r>
                  <w:r>
                    <w:rPr>
                      <w:rFonts w:hint="default" w:ascii="Times New Roman" w:hAnsi="Times New Roman" w:eastAsia="宋体" w:cs="Times New Roman"/>
                      <w:b/>
                      <w:bCs/>
                      <w:color w:val="auto"/>
                      <w:szCs w:val="21"/>
                      <w:lang w:eastAsia="zh-CN"/>
                    </w:rPr>
                    <w:t>过</w:t>
                  </w:r>
                  <w:r>
                    <w:rPr>
                      <w:rFonts w:hint="default" w:ascii="Times New Roman" w:hAnsi="Times New Roman" w:eastAsia="宋体" w:cs="Times New Roman"/>
                      <w:b/>
                      <w:bCs/>
                      <w:color w:val="auto"/>
                      <w:szCs w:val="21"/>
                    </w:rPr>
                    <w:t>10m。</w:t>
                  </w:r>
                </w:p>
                <w:p w14:paraId="3C89B10D">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①按《工业企业挥发性有机物排放控制标准》（DB13/2322-2016）“4.1.7企业排气筒高度一般不应低于15m，排气筒高度应高出200m半径范围内建筑5m以上，高度达不到规定时，按排放限值的50%执行”，本项目排气筒设计高度为15m，满足该标准高度要求。</w:t>
                  </w:r>
                </w:p>
                <w:p w14:paraId="632A710C">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spacing w:val="-4"/>
                    </w:rPr>
                  </w:pPr>
                  <w:r>
                    <w:rPr>
                      <w:rFonts w:hint="default" w:ascii="Times New Roman" w:hAnsi="Times New Roman" w:eastAsia="宋体" w:cs="Times New Roman"/>
                      <w:color w:val="auto"/>
                      <w:sz w:val="21"/>
                      <w:szCs w:val="21"/>
                    </w:rPr>
                    <w:t>②按《大气污染物综合排放标准》（GB16297-1996）“7.1排气筒高度除</w:t>
                  </w:r>
                  <w:r>
                    <w:rPr>
                      <w:rFonts w:hint="eastAsia" w:ascii="Times New Roman" w:hAnsi="Times New Roman" w:eastAsia="宋体" w:cs="Times New Roman"/>
                      <w:color w:val="auto"/>
                      <w:sz w:val="21"/>
                      <w:szCs w:val="21"/>
                      <w:lang w:eastAsia="zh-CN"/>
                    </w:rPr>
                    <w:t>须</w:t>
                  </w:r>
                  <w:r>
                    <w:rPr>
                      <w:rFonts w:hint="default" w:ascii="Times New Roman" w:hAnsi="Times New Roman" w:eastAsia="宋体" w:cs="Times New Roman"/>
                      <w:color w:val="auto"/>
                      <w:sz w:val="21"/>
                      <w:szCs w:val="21"/>
                    </w:rPr>
                    <w:t>遵守表列排放速率标准值外，还应高出200m半径范围内建筑5m以上，不能达到该要求的排气筒，应按</w:t>
                  </w:r>
                  <w:r>
                    <w:rPr>
                      <w:rFonts w:hint="eastAsia" w:ascii="Times New Roman" w:hAnsi="Times New Roman" w:eastAsia="宋体" w:cs="Times New Roman"/>
                      <w:color w:val="auto"/>
                      <w:sz w:val="21"/>
                      <w:szCs w:val="21"/>
                      <w:lang w:eastAsia="zh-CN"/>
                    </w:rPr>
                    <w:t>其高</w:t>
                  </w:r>
                  <w:r>
                    <w:rPr>
                      <w:rFonts w:hint="default" w:ascii="Times New Roman" w:hAnsi="Times New Roman" w:eastAsia="宋体" w:cs="Times New Roman"/>
                      <w:color w:val="auto"/>
                      <w:sz w:val="21"/>
                      <w:szCs w:val="21"/>
                    </w:rPr>
                    <w:t>度对应的表列排放速率标准值严格50%执行”，本项目设计排气筒高度为15m，满足该标准高度要求</w:t>
                  </w:r>
                  <w:r>
                    <w:rPr>
                      <w:rFonts w:hint="eastAsia" w:ascii="Times New Roman" w:hAnsi="Times New Roman" w:eastAsia="宋体" w:cs="Times New Roman"/>
                      <w:color w:val="auto"/>
                      <w:sz w:val="21"/>
                      <w:szCs w:val="21"/>
                      <w:lang w:eastAsia="zh-CN"/>
                    </w:rPr>
                    <w:t>。</w:t>
                  </w:r>
                </w:p>
              </w:tc>
            </w:tr>
          </w:tbl>
          <w:p w14:paraId="3A83B55A">
            <w:pPr>
              <w:spacing w:line="360" w:lineRule="auto"/>
              <w:ind w:firstLine="482" w:firstLineChars="200"/>
              <w:rPr>
                <w:rFonts w:hint="eastAsia" w:ascii="Times New Roman" w:hAnsi="Times New Roman" w:eastAsia="宋体" w:cs="Times New Roman"/>
                <w:b/>
                <w:color w:val="000000" w:themeColor="text1"/>
                <w:sz w:val="24"/>
                <w:lang w:eastAsia="zh-CN"/>
                <w14:textFill>
                  <w14:solidFill>
                    <w14:schemeClr w14:val="tx1"/>
                  </w14:solidFill>
                </w14:textFill>
              </w:rPr>
            </w:pPr>
            <w:r>
              <w:rPr>
                <w:rFonts w:hint="eastAsia" w:ascii="Times New Roman" w:hAnsi="Times New Roman" w:eastAsia="宋体" w:cs="Times New Roman"/>
                <w:b/>
                <w:color w:val="000000" w:themeColor="text1"/>
                <w:sz w:val="24"/>
                <w14:textFill>
                  <w14:solidFill>
                    <w14:schemeClr w14:val="tx1"/>
                  </w14:solidFill>
                </w14:textFill>
              </w:rPr>
              <w:t>2、</w:t>
            </w:r>
            <w:r>
              <w:rPr>
                <w:rFonts w:hint="eastAsia" w:ascii="Times New Roman" w:hAnsi="Times New Roman" w:eastAsia="宋体" w:cs="Times New Roman"/>
                <w:b/>
                <w:color w:val="000000" w:themeColor="text1"/>
                <w:sz w:val="24"/>
                <w:lang w:eastAsia="zh-CN"/>
                <w14:textFill>
                  <w14:solidFill>
                    <w14:schemeClr w14:val="tx1"/>
                  </w14:solidFill>
                </w14:textFill>
              </w:rPr>
              <w:t>废水</w:t>
            </w:r>
          </w:p>
          <w:p w14:paraId="52CA24A9">
            <w:pPr>
              <w:spacing w:line="480" w:lineRule="exact"/>
              <w:ind w:firstLine="480" w:firstLineChars="200"/>
              <w:rPr>
                <w:rFonts w:ascii="Times New Roman" w:hAnsi="Times New Roman"/>
                <w:b w:val="0"/>
                <w:bCs w:val="0"/>
                <w:color w:val="auto"/>
                <w:sz w:val="24"/>
              </w:rPr>
            </w:pPr>
            <w:r>
              <w:rPr>
                <w:rFonts w:hint="eastAsia" w:ascii="Times New Roman" w:hAnsi="Times New Roman"/>
                <w:b w:val="0"/>
                <w:bCs w:val="0"/>
                <w:color w:val="auto"/>
                <w:sz w:val="24"/>
                <w:lang w:val="en-US" w:eastAsia="zh-CN"/>
              </w:rPr>
              <w:t>本项目生活污水经化粪池处理后，达到《污水综合排放标准》（GB8978-1996）表4三级标准要求，同时满足永清县里澜城污水处理厂进水水质要求。</w:t>
            </w:r>
          </w:p>
          <w:p w14:paraId="18474392">
            <w:pPr>
              <w:spacing w:line="480" w:lineRule="exact"/>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表3-</w:t>
            </w:r>
            <w:r>
              <w:rPr>
                <w:rFonts w:hint="eastAsia" w:ascii="Times New Roman" w:hAnsi="Times New Roman" w:eastAsia="宋体" w:cs="Times New Roman"/>
                <w:b/>
                <w:bCs/>
                <w:color w:val="auto"/>
                <w:sz w:val="24"/>
                <w:szCs w:val="24"/>
                <w:lang w:val="en-US" w:eastAsia="zh-CN"/>
              </w:rPr>
              <w:t>9</w:t>
            </w:r>
            <w:r>
              <w:rPr>
                <w:rFonts w:hint="default" w:ascii="Times New Roman" w:hAnsi="Times New Roman" w:eastAsia="宋体" w:cs="Times New Roman"/>
                <w:b/>
                <w:bCs/>
                <w:color w:val="auto"/>
                <w:sz w:val="24"/>
                <w:szCs w:val="24"/>
              </w:rPr>
              <w:t xml:space="preserve">  </w:t>
            </w:r>
            <w:r>
              <w:rPr>
                <w:rFonts w:hint="default" w:ascii="Times New Roman" w:hAnsi="Times New Roman" w:eastAsia="宋体" w:cs="Times New Roman"/>
                <w:b/>
                <w:bCs/>
                <w:color w:val="auto"/>
                <w:sz w:val="24"/>
                <w:szCs w:val="24"/>
                <w:lang w:val="en-US" w:eastAsia="zh-CN"/>
              </w:rPr>
              <w:t>废水排放执行标准</w:t>
            </w:r>
            <w:r>
              <w:rPr>
                <w:rFonts w:hint="default" w:ascii="Times New Roman" w:hAnsi="Times New Roman" w:eastAsia="宋体" w:cs="Times New Roman"/>
                <w:b/>
                <w:bCs/>
                <w:color w:val="auto"/>
                <w:sz w:val="24"/>
                <w:szCs w:val="24"/>
              </w:rPr>
              <w:t xml:space="preserve">      单位：mg/L，pH无纲量</w:t>
            </w:r>
          </w:p>
          <w:tbl>
            <w:tblPr>
              <w:tblStyle w:val="37"/>
              <w:tblW w:w="4997"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3813"/>
              <w:gridCol w:w="1256"/>
              <w:gridCol w:w="823"/>
              <w:gridCol w:w="1171"/>
              <w:gridCol w:w="1019"/>
              <w:gridCol w:w="823"/>
            </w:tblGrid>
            <w:tr w14:paraId="57ADA42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0" w:hRule="atLeast"/>
                <w:jc w:val="center"/>
              </w:trPr>
              <w:tc>
                <w:tcPr>
                  <w:tcW w:w="2140" w:type="pct"/>
                  <w:noWrap w:val="0"/>
                  <w:vAlign w:val="center"/>
                </w:tcPr>
                <w:p w14:paraId="26E819B9">
                  <w:pPr>
                    <w:widowControl w:val="0"/>
                    <w:bidi w:val="0"/>
                    <w:spacing w:line="300" w:lineRule="exact"/>
                    <w:jc w:val="center"/>
                    <w:rPr>
                      <w:rFonts w:ascii="Times New Roman" w:hAnsi="Times New Roman" w:eastAsia="宋体" w:cstheme="minorBidi"/>
                      <w:b/>
                      <w:bCs w:val="0"/>
                      <w:smallCaps w:val="0"/>
                      <w:color w:val="auto"/>
                      <w:spacing w:val="-23"/>
                      <w:kern w:val="2"/>
                      <w:sz w:val="21"/>
                      <w:szCs w:val="21"/>
                      <w:lang w:val="en-US" w:eastAsia="zh-CN" w:bidi="ar-SA"/>
                    </w:rPr>
                  </w:pPr>
                  <w:r>
                    <w:rPr>
                      <w:rFonts w:ascii="Times New Roman" w:hAnsi="Times New Roman" w:eastAsia="宋体" w:cstheme="minorBidi"/>
                      <w:b/>
                      <w:bCs w:val="0"/>
                      <w:smallCaps w:val="0"/>
                      <w:color w:val="auto"/>
                      <w:spacing w:val="-23"/>
                      <w:kern w:val="2"/>
                      <w:sz w:val="21"/>
                      <w:szCs w:val="21"/>
                      <w:lang w:val="en-US" w:eastAsia="zh-CN" w:bidi="ar-SA"/>
                    </w:rPr>
                    <w:t>执</w:t>
                  </w:r>
                  <w:r>
                    <w:rPr>
                      <w:rFonts w:hint="eastAsia" w:ascii="Times New Roman" w:hAnsi="Times New Roman" w:eastAsia="宋体" w:cstheme="minorBidi"/>
                      <w:b/>
                      <w:bCs w:val="0"/>
                      <w:smallCaps w:val="0"/>
                      <w:color w:val="auto"/>
                      <w:spacing w:val="-23"/>
                      <w:kern w:val="2"/>
                      <w:sz w:val="21"/>
                      <w:szCs w:val="21"/>
                      <w:lang w:val="en-US" w:eastAsia="zh-CN" w:bidi="ar-SA"/>
                    </w:rPr>
                    <w:t xml:space="preserve"> </w:t>
                  </w:r>
                  <w:r>
                    <w:rPr>
                      <w:rFonts w:ascii="Times New Roman" w:hAnsi="Times New Roman" w:eastAsia="宋体" w:cstheme="minorBidi"/>
                      <w:b/>
                      <w:bCs w:val="0"/>
                      <w:smallCaps w:val="0"/>
                      <w:color w:val="auto"/>
                      <w:spacing w:val="-23"/>
                      <w:kern w:val="2"/>
                      <w:sz w:val="21"/>
                      <w:szCs w:val="21"/>
                      <w:lang w:val="en-US" w:eastAsia="zh-CN" w:bidi="ar-SA"/>
                    </w:rPr>
                    <w:t>行</w:t>
                  </w:r>
                  <w:r>
                    <w:rPr>
                      <w:rFonts w:hint="eastAsia" w:ascii="Times New Roman" w:hAnsi="Times New Roman" w:eastAsia="宋体" w:cstheme="minorBidi"/>
                      <w:b/>
                      <w:bCs w:val="0"/>
                      <w:smallCaps w:val="0"/>
                      <w:color w:val="auto"/>
                      <w:spacing w:val="-23"/>
                      <w:kern w:val="2"/>
                      <w:sz w:val="21"/>
                      <w:szCs w:val="21"/>
                      <w:lang w:val="en-US" w:eastAsia="zh-CN" w:bidi="ar-SA"/>
                    </w:rPr>
                    <w:t xml:space="preserve"> </w:t>
                  </w:r>
                  <w:r>
                    <w:rPr>
                      <w:rFonts w:ascii="Times New Roman" w:hAnsi="Times New Roman" w:eastAsia="宋体" w:cstheme="minorBidi"/>
                      <w:b/>
                      <w:bCs w:val="0"/>
                      <w:smallCaps w:val="0"/>
                      <w:color w:val="auto"/>
                      <w:spacing w:val="-23"/>
                      <w:kern w:val="2"/>
                      <w:sz w:val="21"/>
                      <w:szCs w:val="21"/>
                      <w:lang w:val="en-US" w:eastAsia="zh-CN" w:bidi="ar-SA"/>
                    </w:rPr>
                    <w:t>标</w:t>
                  </w:r>
                  <w:r>
                    <w:rPr>
                      <w:rFonts w:hint="eastAsia" w:ascii="Times New Roman" w:hAnsi="Times New Roman" w:eastAsia="宋体" w:cstheme="minorBidi"/>
                      <w:b/>
                      <w:bCs w:val="0"/>
                      <w:smallCaps w:val="0"/>
                      <w:color w:val="auto"/>
                      <w:spacing w:val="-23"/>
                      <w:kern w:val="2"/>
                      <w:sz w:val="21"/>
                      <w:szCs w:val="21"/>
                      <w:lang w:val="en-US" w:eastAsia="zh-CN" w:bidi="ar-SA"/>
                    </w:rPr>
                    <w:t xml:space="preserve"> </w:t>
                  </w:r>
                  <w:r>
                    <w:rPr>
                      <w:rFonts w:ascii="Times New Roman" w:hAnsi="Times New Roman" w:eastAsia="宋体" w:cstheme="minorBidi"/>
                      <w:b/>
                      <w:bCs w:val="0"/>
                      <w:smallCaps w:val="0"/>
                      <w:color w:val="auto"/>
                      <w:spacing w:val="-23"/>
                      <w:kern w:val="2"/>
                      <w:sz w:val="21"/>
                      <w:szCs w:val="21"/>
                      <w:lang w:val="en-US" w:eastAsia="zh-CN" w:bidi="ar-SA"/>
                    </w:rPr>
                    <w:t>准</w:t>
                  </w:r>
                </w:p>
              </w:tc>
              <w:tc>
                <w:tcPr>
                  <w:tcW w:w="705" w:type="pct"/>
                  <w:noWrap w:val="0"/>
                  <w:vAlign w:val="center"/>
                </w:tcPr>
                <w:p w14:paraId="08AB65D9">
                  <w:pPr>
                    <w:widowControl w:val="0"/>
                    <w:bidi w:val="0"/>
                    <w:spacing w:line="300" w:lineRule="exact"/>
                    <w:jc w:val="center"/>
                    <w:rPr>
                      <w:rFonts w:hint="eastAsia" w:ascii="Times New Roman" w:hAnsi="Times New Roman" w:eastAsia="宋体" w:cstheme="minorBidi"/>
                      <w:b/>
                      <w:bCs w:val="0"/>
                      <w:smallCaps w:val="0"/>
                      <w:color w:val="auto"/>
                      <w:spacing w:val="-23"/>
                      <w:kern w:val="2"/>
                      <w:sz w:val="21"/>
                      <w:szCs w:val="21"/>
                      <w:lang w:val="en-US" w:eastAsia="zh-CN" w:bidi="ar-SA"/>
                    </w:rPr>
                  </w:pPr>
                  <w:r>
                    <w:rPr>
                      <w:rFonts w:ascii="Times New Roman" w:hAnsi="Times New Roman" w:eastAsia="宋体" w:cstheme="minorBidi"/>
                      <w:b/>
                      <w:bCs w:val="0"/>
                      <w:smallCaps w:val="0"/>
                      <w:color w:val="auto"/>
                      <w:spacing w:val="-23"/>
                      <w:kern w:val="2"/>
                      <w:sz w:val="21"/>
                      <w:szCs w:val="21"/>
                      <w:lang w:val="en-US" w:eastAsia="zh-CN" w:bidi="ar-SA"/>
                    </w:rPr>
                    <w:t>pH</w:t>
                  </w:r>
                  <w:r>
                    <w:rPr>
                      <w:rFonts w:hint="eastAsia" w:ascii="Times New Roman" w:hAnsi="Times New Roman" w:eastAsia="宋体" w:cstheme="minorBidi"/>
                      <w:b/>
                      <w:bCs w:val="0"/>
                      <w:smallCaps w:val="0"/>
                      <w:color w:val="auto"/>
                      <w:spacing w:val="-23"/>
                      <w:kern w:val="2"/>
                      <w:sz w:val="21"/>
                      <w:szCs w:val="21"/>
                      <w:lang w:val="en-US" w:eastAsia="zh-CN" w:bidi="ar-SA"/>
                    </w:rPr>
                    <w:t>（无量纲）</w:t>
                  </w:r>
                </w:p>
              </w:tc>
              <w:tc>
                <w:tcPr>
                  <w:tcW w:w="462" w:type="pct"/>
                  <w:noWrap w:val="0"/>
                  <w:vAlign w:val="center"/>
                </w:tcPr>
                <w:p w14:paraId="4EED1C8A">
                  <w:pPr>
                    <w:widowControl w:val="0"/>
                    <w:bidi w:val="0"/>
                    <w:spacing w:line="300" w:lineRule="exact"/>
                    <w:jc w:val="center"/>
                    <w:rPr>
                      <w:rFonts w:ascii="Times New Roman" w:hAnsi="Times New Roman" w:eastAsia="宋体" w:cstheme="minorBidi"/>
                      <w:b/>
                      <w:bCs w:val="0"/>
                      <w:smallCaps w:val="0"/>
                      <w:color w:val="auto"/>
                      <w:spacing w:val="-23"/>
                      <w:kern w:val="2"/>
                      <w:sz w:val="21"/>
                      <w:szCs w:val="21"/>
                      <w:lang w:val="en-US" w:eastAsia="zh-CN" w:bidi="ar-SA"/>
                    </w:rPr>
                  </w:pPr>
                  <w:r>
                    <w:rPr>
                      <w:rFonts w:ascii="Times New Roman" w:hAnsi="Times New Roman" w:eastAsia="宋体" w:cstheme="minorBidi"/>
                      <w:b/>
                      <w:bCs w:val="0"/>
                      <w:smallCaps w:val="0"/>
                      <w:color w:val="auto"/>
                      <w:spacing w:val="-23"/>
                      <w:kern w:val="2"/>
                      <w:sz w:val="21"/>
                      <w:szCs w:val="21"/>
                      <w:lang w:val="en-US" w:eastAsia="zh-CN" w:bidi="ar-SA"/>
                    </w:rPr>
                    <w:t>COD</w:t>
                  </w:r>
                </w:p>
              </w:tc>
              <w:tc>
                <w:tcPr>
                  <w:tcW w:w="657" w:type="pct"/>
                  <w:noWrap w:val="0"/>
                  <w:vAlign w:val="center"/>
                </w:tcPr>
                <w:p w14:paraId="131FE25F">
                  <w:pPr>
                    <w:widowControl w:val="0"/>
                    <w:bidi w:val="0"/>
                    <w:spacing w:line="300" w:lineRule="exact"/>
                    <w:jc w:val="center"/>
                    <w:rPr>
                      <w:rFonts w:hint="eastAsia" w:ascii="Times New Roman" w:hAnsi="Times New Roman" w:eastAsia="宋体" w:cstheme="minorBidi"/>
                      <w:b/>
                      <w:bCs w:val="0"/>
                      <w:smallCaps w:val="0"/>
                      <w:color w:val="auto"/>
                      <w:spacing w:val="-23"/>
                      <w:kern w:val="2"/>
                      <w:sz w:val="21"/>
                      <w:szCs w:val="21"/>
                      <w:lang w:val="en-US" w:eastAsia="zh-CN" w:bidi="ar-SA"/>
                    </w:rPr>
                  </w:pPr>
                  <w:r>
                    <w:rPr>
                      <w:rFonts w:hint="default" w:ascii="Times New Roman" w:hAnsi="Times New Roman" w:eastAsia="宋体" w:cstheme="minorBidi"/>
                      <w:b/>
                      <w:bCs w:val="0"/>
                      <w:smallCaps w:val="0"/>
                      <w:color w:val="auto"/>
                      <w:spacing w:val="-23"/>
                      <w:kern w:val="2"/>
                      <w:sz w:val="21"/>
                      <w:szCs w:val="21"/>
                      <w:lang w:val="en-US" w:eastAsia="zh-CN" w:bidi="ar-SA"/>
                    </w:rPr>
                    <w:t>BOD</w:t>
                  </w:r>
                  <w:r>
                    <w:rPr>
                      <w:rFonts w:hint="eastAsia" w:ascii="Times New Roman" w:hAnsi="Times New Roman" w:eastAsia="宋体" w:cstheme="minorBidi"/>
                      <w:b/>
                      <w:bCs w:val="0"/>
                      <w:smallCaps w:val="0"/>
                      <w:color w:val="auto"/>
                      <w:spacing w:val="-23"/>
                      <w:kern w:val="2"/>
                      <w:sz w:val="21"/>
                      <w:szCs w:val="21"/>
                      <w:lang w:val="en-US" w:eastAsia="zh-CN" w:bidi="ar-SA"/>
                    </w:rPr>
                    <w:t xml:space="preserve"> </w:t>
                  </w:r>
                  <w:r>
                    <w:rPr>
                      <w:rFonts w:hint="default" w:ascii="Times New Roman" w:hAnsi="Times New Roman" w:eastAsia="宋体" w:cstheme="minorBidi"/>
                      <w:b/>
                      <w:bCs w:val="0"/>
                      <w:smallCaps w:val="0"/>
                      <w:color w:val="auto"/>
                      <w:spacing w:val="-23"/>
                      <w:kern w:val="2"/>
                      <w:sz w:val="21"/>
                      <w:szCs w:val="21"/>
                      <w:vertAlign w:val="subscript"/>
                      <w:lang w:val="en-US" w:eastAsia="zh-CN" w:bidi="ar-SA"/>
                    </w:rPr>
                    <w:t>5</w:t>
                  </w:r>
                </w:p>
              </w:tc>
              <w:tc>
                <w:tcPr>
                  <w:tcW w:w="572" w:type="pct"/>
                  <w:noWrap w:val="0"/>
                  <w:vAlign w:val="center"/>
                </w:tcPr>
                <w:p w14:paraId="1ACE2333">
                  <w:pPr>
                    <w:widowControl w:val="0"/>
                    <w:bidi w:val="0"/>
                    <w:spacing w:line="300" w:lineRule="exact"/>
                    <w:jc w:val="center"/>
                    <w:rPr>
                      <w:rFonts w:hint="eastAsia" w:ascii="Times New Roman" w:hAnsi="Times New Roman" w:eastAsia="宋体" w:cstheme="minorBidi"/>
                      <w:b/>
                      <w:bCs w:val="0"/>
                      <w:smallCaps w:val="0"/>
                      <w:color w:val="auto"/>
                      <w:spacing w:val="-23"/>
                      <w:kern w:val="2"/>
                      <w:sz w:val="21"/>
                      <w:szCs w:val="21"/>
                      <w:lang w:val="en-US" w:eastAsia="zh-CN" w:bidi="ar-SA"/>
                    </w:rPr>
                  </w:pPr>
                  <w:r>
                    <w:rPr>
                      <w:rFonts w:ascii="Times New Roman" w:hAnsi="Times New Roman" w:eastAsia="宋体" w:cstheme="minorBidi"/>
                      <w:b/>
                      <w:bCs w:val="0"/>
                      <w:smallCaps w:val="0"/>
                      <w:color w:val="auto"/>
                      <w:spacing w:val="-23"/>
                      <w:kern w:val="2"/>
                      <w:sz w:val="21"/>
                      <w:szCs w:val="21"/>
                      <w:lang w:val="en-US" w:eastAsia="zh-CN" w:bidi="ar-SA"/>
                    </w:rPr>
                    <w:t>氨</w:t>
                  </w:r>
                  <w:r>
                    <w:rPr>
                      <w:rFonts w:hint="eastAsia" w:ascii="Times New Roman" w:hAnsi="Times New Roman" w:eastAsia="宋体" w:cstheme="minorBidi"/>
                      <w:b/>
                      <w:bCs w:val="0"/>
                      <w:smallCaps w:val="0"/>
                      <w:color w:val="auto"/>
                      <w:spacing w:val="-23"/>
                      <w:kern w:val="2"/>
                      <w:sz w:val="21"/>
                      <w:szCs w:val="21"/>
                      <w:lang w:val="en-US" w:eastAsia="zh-CN" w:bidi="ar-SA"/>
                    </w:rPr>
                    <w:t xml:space="preserve"> </w:t>
                  </w:r>
                  <w:r>
                    <w:rPr>
                      <w:rFonts w:ascii="Times New Roman" w:hAnsi="Times New Roman" w:eastAsia="宋体" w:cstheme="minorBidi"/>
                      <w:b/>
                      <w:bCs w:val="0"/>
                      <w:smallCaps w:val="0"/>
                      <w:color w:val="auto"/>
                      <w:spacing w:val="-23"/>
                      <w:kern w:val="2"/>
                      <w:sz w:val="21"/>
                      <w:szCs w:val="21"/>
                      <w:lang w:val="en-US" w:eastAsia="zh-CN" w:bidi="ar-SA"/>
                    </w:rPr>
                    <w:t>氮</w:t>
                  </w:r>
                </w:p>
              </w:tc>
              <w:tc>
                <w:tcPr>
                  <w:tcW w:w="462" w:type="pct"/>
                  <w:noWrap w:val="0"/>
                  <w:vAlign w:val="center"/>
                </w:tcPr>
                <w:p w14:paraId="22F2F05D">
                  <w:pPr>
                    <w:widowControl w:val="0"/>
                    <w:tabs>
                      <w:tab w:val="right" w:leader="dot" w:pos="8303"/>
                    </w:tabs>
                    <w:spacing w:line="300" w:lineRule="exact"/>
                    <w:ind w:left="0" w:leftChars="0"/>
                    <w:jc w:val="center"/>
                    <w:rPr>
                      <w:rFonts w:hint="eastAsia" w:ascii="Calibri" w:hAnsi="Calibri" w:eastAsia="宋体" w:cs="Times New Roman"/>
                      <w:b/>
                      <w:bCs w:val="0"/>
                      <w:smallCaps w:val="0"/>
                      <w:color w:val="auto"/>
                      <w:spacing w:val="-23"/>
                      <w:kern w:val="2"/>
                      <w:sz w:val="20"/>
                      <w:szCs w:val="20"/>
                      <w:lang w:val="en-US" w:eastAsia="zh-CN" w:bidi="ar-SA"/>
                    </w:rPr>
                  </w:pPr>
                  <w:r>
                    <w:rPr>
                      <w:rFonts w:hint="default" w:ascii="Times New Roman" w:hAnsi="Times New Roman" w:eastAsia="宋体" w:cs="Times New Roman"/>
                      <w:b/>
                      <w:bCs/>
                      <w:smallCaps w:val="0"/>
                      <w:color w:val="auto"/>
                      <w:spacing w:val="-23"/>
                      <w:kern w:val="2"/>
                      <w:sz w:val="21"/>
                      <w:szCs w:val="21"/>
                      <w:lang w:val="en-US" w:eastAsia="zh-CN" w:bidi="ar-SA"/>
                    </w:rPr>
                    <w:t>SS</w:t>
                  </w:r>
                </w:p>
              </w:tc>
            </w:tr>
            <w:tr w14:paraId="62C57BD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40" w:hRule="atLeast"/>
                <w:jc w:val="center"/>
              </w:trPr>
              <w:tc>
                <w:tcPr>
                  <w:tcW w:w="2140" w:type="pct"/>
                  <w:noWrap w:val="0"/>
                  <w:vAlign w:val="center"/>
                </w:tcPr>
                <w:p w14:paraId="49B8AAAA">
                  <w:pPr>
                    <w:widowControl w:val="0"/>
                    <w:bidi w:val="0"/>
                    <w:spacing w:line="300" w:lineRule="exact"/>
                    <w:jc w:val="center"/>
                    <w:rPr>
                      <w:rFonts w:ascii="Times New Roman" w:hAnsi="Times New Roman" w:eastAsia="宋体" w:cstheme="minorBidi"/>
                      <w:bCs/>
                      <w:color w:val="auto"/>
                      <w:kern w:val="2"/>
                      <w:sz w:val="21"/>
                      <w:szCs w:val="21"/>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《污水综合排放标准》（GB8978-1996）表4三级标准</w:t>
                  </w:r>
                </w:p>
              </w:tc>
              <w:tc>
                <w:tcPr>
                  <w:tcW w:w="705" w:type="pct"/>
                  <w:noWrap w:val="0"/>
                  <w:vAlign w:val="center"/>
                </w:tcPr>
                <w:p w14:paraId="7B9FD134">
                  <w:pPr>
                    <w:widowControl w:val="0"/>
                    <w:bidi w:val="0"/>
                    <w:spacing w:line="300" w:lineRule="exact"/>
                    <w:jc w:val="center"/>
                    <w:rPr>
                      <w:rFonts w:ascii="Times New Roman" w:hAnsi="Times New Roman" w:eastAsia="宋体" w:cstheme="minorBidi"/>
                      <w:bCs/>
                      <w:color w:val="auto"/>
                      <w:kern w:val="2"/>
                      <w:sz w:val="21"/>
                      <w:szCs w:val="21"/>
                      <w:lang w:val="en-US" w:eastAsia="zh-CN" w:bidi="ar-SA"/>
                    </w:rPr>
                  </w:pPr>
                  <w:r>
                    <w:rPr>
                      <w:rFonts w:hint="eastAsia" w:ascii="Times New Roman" w:hAnsi="Times New Roman" w:eastAsia="宋体" w:cstheme="minorBidi"/>
                      <w:bCs/>
                      <w:color w:val="auto"/>
                      <w:kern w:val="2"/>
                      <w:sz w:val="21"/>
                      <w:szCs w:val="21"/>
                      <w:lang w:val="en-US" w:eastAsia="zh-CN" w:bidi="ar-SA"/>
                    </w:rPr>
                    <w:t>6-9</w:t>
                  </w:r>
                </w:p>
              </w:tc>
              <w:tc>
                <w:tcPr>
                  <w:tcW w:w="462" w:type="pct"/>
                  <w:noWrap w:val="0"/>
                  <w:vAlign w:val="center"/>
                </w:tcPr>
                <w:p w14:paraId="31E3FEA0">
                  <w:pPr>
                    <w:widowControl w:val="0"/>
                    <w:bidi w:val="0"/>
                    <w:spacing w:line="300" w:lineRule="exact"/>
                    <w:jc w:val="center"/>
                    <w:rPr>
                      <w:rFonts w:hint="default" w:ascii="Times New Roman" w:hAnsi="Times New Roman" w:eastAsia="宋体" w:cstheme="minorBidi"/>
                      <w:bCs/>
                      <w:color w:val="auto"/>
                      <w:kern w:val="2"/>
                      <w:sz w:val="21"/>
                      <w:szCs w:val="21"/>
                      <w:lang w:val="en-US" w:eastAsia="zh-CN" w:bidi="ar-SA"/>
                    </w:rPr>
                  </w:pPr>
                  <w:r>
                    <w:rPr>
                      <w:rFonts w:hint="eastAsia" w:ascii="Times New Roman" w:hAnsi="Times New Roman" w:eastAsia="宋体" w:cstheme="minorBidi"/>
                      <w:bCs/>
                      <w:color w:val="auto"/>
                      <w:kern w:val="2"/>
                      <w:sz w:val="21"/>
                      <w:szCs w:val="21"/>
                      <w:lang w:val="en-US" w:eastAsia="zh-CN" w:bidi="ar-SA"/>
                    </w:rPr>
                    <w:t>500</w:t>
                  </w:r>
                </w:p>
              </w:tc>
              <w:tc>
                <w:tcPr>
                  <w:tcW w:w="657" w:type="pct"/>
                  <w:noWrap w:val="0"/>
                  <w:vAlign w:val="center"/>
                </w:tcPr>
                <w:p w14:paraId="1F74E20B">
                  <w:pPr>
                    <w:widowControl w:val="0"/>
                    <w:bidi w:val="0"/>
                    <w:spacing w:line="300" w:lineRule="exact"/>
                    <w:jc w:val="center"/>
                    <w:rPr>
                      <w:rFonts w:hint="default" w:ascii="Times New Roman" w:hAnsi="Times New Roman" w:eastAsia="宋体" w:cstheme="minorBidi"/>
                      <w:bCs/>
                      <w:color w:val="auto"/>
                      <w:kern w:val="2"/>
                      <w:sz w:val="21"/>
                      <w:szCs w:val="21"/>
                      <w:lang w:val="en-US" w:eastAsia="zh-CN" w:bidi="ar-SA"/>
                    </w:rPr>
                  </w:pPr>
                  <w:r>
                    <w:rPr>
                      <w:rFonts w:hint="eastAsia" w:ascii="Times New Roman" w:hAnsi="Times New Roman" w:eastAsia="宋体" w:cstheme="minorBidi"/>
                      <w:bCs/>
                      <w:color w:val="auto"/>
                      <w:kern w:val="2"/>
                      <w:sz w:val="21"/>
                      <w:szCs w:val="21"/>
                      <w:lang w:val="en-US" w:eastAsia="zh-CN" w:bidi="ar-SA"/>
                    </w:rPr>
                    <w:t>300</w:t>
                  </w:r>
                </w:p>
              </w:tc>
              <w:tc>
                <w:tcPr>
                  <w:tcW w:w="572" w:type="pct"/>
                  <w:noWrap w:val="0"/>
                  <w:vAlign w:val="center"/>
                </w:tcPr>
                <w:p w14:paraId="578DD36B">
                  <w:pPr>
                    <w:widowControl w:val="0"/>
                    <w:bidi w:val="0"/>
                    <w:spacing w:line="300" w:lineRule="exact"/>
                    <w:jc w:val="center"/>
                    <w:rPr>
                      <w:rFonts w:hint="default" w:ascii="Times New Roman" w:hAnsi="Times New Roman" w:eastAsia="宋体" w:cstheme="minorBidi"/>
                      <w:bCs/>
                      <w:color w:val="auto"/>
                      <w:kern w:val="2"/>
                      <w:sz w:val="21"/>
                      <w:szCs w:val="21"/>
                      <w:lang w:val="en-US" w:eastAsia="zh-CN" w:bidi="ar-SA"/>
                    </w:rPr>
                  </w:pPr>
                  <w:r>
                    <w:rPr>
                      <w:rFonts w:hint="eastAsia" w:ascii="Times New Roman" w:hAnsi="Times New Roman" w:eastAsia="宋体" w:cstheme="minorBidi"/>
                      <w:bCs/>
                      <w:color w:val="auto"/>
                      <w:kern w:val="2"/>
                      <w:sz w:val="21"/>
                      <w:szCs w:val="21"/>
                      <w:lang w:val="en-US" w:eastAsia="zh-CN" w:bidi="ar-SA"/>
                    </w:rPr>
                    <w:t>--</w:t>
                  </w:r>
                </w:p>
              </w:tc>
              <w:tc>
                <w:tcPr>
                  <w:tcW w:w="462" w:type="pct"/>
                  <w:noWrap w:val="0"/>
                  <w:vAlign w:val="center"/>
                </w:tcPr>
                <w:p w14:paraId="34801F76">
                  <w:pPr>
                    <w:widowControl w:val="0"/>
                    <w:tabs>
                      <w:tab w:val="right" w:leader="dot" w:pos="8303"/>
                    </w:tabs>
                    <w:spacing w:line="300" w:lineRule="exact"/>
                    <w:ind w:left="0" w:leftChars="0"/>
                    <w:jc w:val="center"/>
                    <w:rPr>
                      <w:rFonts w:hint="default" w:ascii="Calibri" w:hAnsi="Calibri" w:eastAsia="宋体" w:cs="Times New Roman"/>
                      <w:smallCaps/>
                      <w:color w:val="auto"/>
                      <w:kern w:val="2"/>
                      <w:sz w:val="20"/>
                      <w:szCs w:val="20"/>
                      <w:lang w:val="en-US" w:eastAsia="zh-CN" w:bidi="ar-SA"/>
                    </w:rPr>
                  </w:pPr>
                  <w:r>
                    <w:rPr>
                      <w:rFonts w:hint="eastAsia" w:ascii="Times New Roman" w:hAnsi="Times New Roman" w:eastAsia="宋体" w:cs="Times New Roman"/>
                      <w:bCs/>
                      <w:smallCaps/>
                      <w:color w:val="auto"/>
                      <w:kern w:val="2"/>
                      <w:sz w:val="21"/>
                      <w:szCs w:val="21"/>
                      <w:lang w:val="en-US" w:eastAsia="zh-CN" w:bidi="ar-SA"/>
                    </w:rPr>
                    <w:t>400</w:t>
                  </w:r>
                </w:p>
              </w:tc>
            </w:tr>
            <w:tr w14:paraId="6135ED1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49" w:hRule="atLeast"/>
                <w:jc w:val="center"/>
              </w:trPr>
              <w:tc>
                <w:tcPr>
                  <w:tcW w:w="2140" w:type="pct"/>
                  <w:noWrap w:val="0"/>
                  <w:vAlign w:val="center"/>
                </w:tcPr>
                <w:p w14:paraId="217A1526">
                  <w:pPr>
                    <w:widowControl w:val="0"/>
                    <w:bidi w:val="0"/>
                    <w:spacing w:line="300" w:lineRule="exact"/>
                    <w:jc w:val="center"/>
                    <w:rPr>
                      <w:rFonts w:hint="eastAsia" w:ascii="Times New Roman" w:hAnsi="Times New Roman" w:eastAsia="宋体" w:cstheme="minorBidi"/>
                      <w:bCs/>
                      <w:color w:val="auto"/>
                      <w:kern w:val="2"/>
                      <w:sz w:val="21"/>
                      <w:szCs w:val="21"/>
                      <w:lang w:val="en-US" w:eastAsia="zh-CN" w:bidi="ar-SA"/>
                    </w:rPr>
                  </w:pPr>
                  <w:r>
                    <w:rPr>
                      <w:rFonts w:hint="default" w:ascii="Times New Roman" w:hAnsi="Times New Roman" w:eastAsia="宋体" w:cs="Times New Roman"/>
                      <w:bCs/>
                      <w:color w:val="auto"/>
                      <w:kern w:val="2"/>
                      <w:sz w:val="21"/>
                      <w:szCs w:val="21"/>
                      <w:lang w:val="en-US" w:eastAsia="zh-CN" w:bidi="ar-SA"/>
                    </w:rPr>
                    <w:t>永清县里澜城污水处理厂进水水质要求</w:t>
                  </w:r>
                </w:p>
              </w:tc>
              <w:tc>
                <w:tcPr>
                  <w:tcW w:w="705" w:type="pct"/>
                  <w:noWrap w:val="0"/>
                  <w:vAlign w:val="center"/>
                </w:tcPr>
                <w:p w14:paraId="19EA35AD">
                  <w:pPr>
                    <w:widowControl w:val="0"/>
                    <w:bidi w:val="0"/>
                    <w:spacing w:line="300" w:lineRule="exact"/>
                    <w:jc w:val="center"/>
                    <w:rPr>
                      <w:rFonts w:hint="eastAsia" w:ascii="Times New Roman" w:hAnsi="Times New Roman" w:eastAsia="宋体" w:cstheme="minorBidi"/>
                      <w:bCs/>
                      <w:color w:val="auto"/>
                      <w:kern w:val="2"/>
                      <w:sz w:val="21"/>
                      <w:szCs w:val="21"/>
                      <w:lang w:val="en-US" w:eastAsia="zh-CN" w:bidi="ar-SA"/>
                    </w:rPr>
                  </w:pPr>
                  <w:r>
                    <w:rPr>
                      <w:rFonts w:hint="eastAsia" w:ascii="Times New Roman" w:hAnsi="Times New Roman" w:eastAsia="宋体" w:cstheme="minorBidi"/>
                      <w:bCs/>
                      <w:color w:val="auto"/>
                      <w:kern w:val="2"/>
                      <w:sz w:val="21"/>
                      <w:szCs w:val="21"/>
                      <w:lang w:val="en-US" w:eastAsia="zh-CN" w:bidi="ar-SA"/>
                    </w:rPr>
                    <w:t>6-9</w:t>
                  </w:r>
                </w:p>
              </w:tc>
              <w:tc>
                <w:tcPr>
                  <w:tcW w:w="462" w:type="pct"/>
                  <w:noWrap w:val="0"/>
                  <w:vAlign w:val="center"/>
                </w:tcPr>
                <w:p w14:paraId="651A7398">
                  <w:pPr>
                    <w:widowControl w:val="0"/>
                    <w:bidi w:val="0"/>
                    <w:spacing w:line="300" w:lineRule="exact"/>
                    <w:jc w:val="center"/>
                    <w:rPr>
                      <w:rFonts w:hint="default" w:ascii="Times New Roman" w:hAnsi="Times New Roman" w:eastAsia="宋体" w:cstheme="minorBidi"/>
                      <w:bCs/>
                      <w:color w:val="auto"/>
                      <w:kern w:val="2"/>
                      <w:sz w:val="21"/>
                      <w:szCs w:val="21"/>
                      <w:lang w:val="en-US" w:eastAsia="zh-CN" w:bidi="ar-SA"/>
                    </w:rPr>
                  </w:pPr>
                  <w:r>
                    <w:rPr>
                      <w:rFonts w:hint="eastAsia" w:ascii="Times New Roman" w:hAnsi="Times New Roman" w:eastAsia="宋体" w:cstheme="minorBidi"/>
                      <w:bCs/>
                      <w:color w:val="auto"/>
                      <w:kern w:val="2"/>
                      <w:sz w:val="21"/>
                      <w:szCs w:val="21"/>
                      <w:lang w:val="en-US" w:eastAsia="zh-CN" w:bidi="ar-SA"/>
                    </w:rPr>
                    <w:t>350</w:t>
                  </w:r>
                </w:p>
              </w:tc>
              <w:tc>
                <w:tcPr>
                  <w:tcW w:w="657" w:type="pct"/>
                  <w:noWrap w:val="0"/>
                  <w:vAlign w:val="center"/>
                </w:tcPr>
                <w:p w14:paraId="49A17E5A">
                  <w:pPr>
                    <w:widowControl w:val="0"/>
                    <w:bidi w:val="0"/>
                    <w:spacing w:line="300" w:lineRule="exact"/>
                    <w:jc w:val="center"/>
                    <w:rPr>
                      <w:rFonts w:hint="default" w:ascii="Times New Roman" w:hAnsi="Times New Roman" w:eastAsia="宋体" w:cstheme="minorBidi"/>
                      <w:bCs/>
                      <w:color w:val="auto"/>
                      <w:kern w:val="2"/>
                      <w:sz w:val="21"/>
                      <w:szCs w:val="21"/>
                      <w:lang w:val="en-US" w:eastAsia="zh-CN" w:bidi="ar-SA"/>
                    </w:rPr>
                  </w:pPr>
                  <w:r>
                    <w:rPr>
                      <w:rFonts w:hint="eastAsia" w:ascii="Times New Roman" w:hAnsi="Times New Roman" w:eastAsia="宋体" w:cstheme="minorBidi"/>
                      <w:bCs/>
                      <w:color w:val="auto"/>
                      <w:kern w:val="2"/>
                      <w:sz w:val="21"/>
                      <w:szCs w:val="21"/>
                      <w:lang w:val="en-US" w:eastAsia="zh-CN" w:bidi="ar-SA"/>
                    </w:rPr>
                    <w:t>200</w:t>
                  </w:r>
                </w:p>
              </w:tc>
              <w:tc>
                <w:tcPr>
                  <w:tcW w:w="572" w:type="pct"/>
                  <w:noWrap w:val="0"/>
                  <w:vAlign w:val="center"/>
                </w:tcPr>
                <w:p w14:paraId="103D613D">
                  <w:pPr>
                    <w:widowControl w:val="0"/>
                    <w:bidi w:val="0"/>
                    <w:spacing w:line="300" w:lineRule="exact"/>
                    <w:jc w:val="center"/>
                    <w:rPr>
                      <w:rFonts w:hint="default" w:ascii="Times New Roman" w:hAnsi="Times New Roman" w:eastAsia="宋体" w:cstheme="minorBidi"/>
                      <w:bCs/>
                      <w:color w:val="auto"/>
                      <w:kern w:val="2"/>
                      <w:sz w:val="21"/>
                      <w:szCs w:val="21"/>
                      <w:lang w:val="en-US" w:eastAsia="zh-CN" w:bidi="ar-SA"/>
                    </w:rPr>
                  </w:pPr>
                  <w:r>
                    <w:rPr>
                      <w:rFonts w:hint="eastAsia" w:ascii="Times New Roman" w:hAnsi="Times New Roman" w:eastAsia="宋体" w:cstheme="minorBidi"/>
                      <w:bCs/>
                      <w:color w:val="auto"/>
                      <w:kern w:val="2"/>
                      <w:sz w:val="21"/>
                      <w:szCs w:val="21"/>
                      <w:lang w:val="en-US" w:eastAsia="zh-CN" w:bidi="ar-SA"/>
                    </w:rPr>
                    <w:t>35</w:t>
                  </w:r>
                </w:p>
              </w:tc>
              <w:tc>
                <w:tcPr>
                  <w:tcW w:w="462" w:type="pct"/>
                  <w:noWrap w:val="0"/>
                  <w:vAlign w:val="center"/>
                </w:tcPr>
                <w:p w14:paraId="5A44CB43">
                  <w:pPr>
                    <w:widowControl w:val="0"/>
                    <w:tabs>
                      <w:tab w:val="right" w:leader="dot" w:pos="8303"/>
                    </w:tabs>
                    <w:spacing w:line="300" w:lineRule="exact"/>
                    <w:ind w:left="0" w:leftChars="0"/>
                    <w:jc w:val="center"/>
                    <w:rPr>
                      <w:rFonts w:hint="default" w:ascii="Times New Roman" w:hAnsi="Times New Roman" w:eastAsia="宋体" w:cs="Times New Roman"/>
                      <w:bCs/>
                      <w:smallCaps/>
                      <w:color w:val="auto"/>
                      <w:kern w:val="2"/>
                      <w:sz w:val="21"/>
                      <w:szCs w:val="21"/>
                      <w:lang w:val="en-US" w:eastAsia="zh-CN" w:bidi="ar-SA"/>
                    </w:rPr>
                  </w:pPr>
                  <w:r>
                    <w:rPr>
                      <w:rFonts w:hint="eastAsia" w:ascii="Times New Roman" w:hAnsi="Times New Roman" w:eastAsia="宋体" w:cs="Times New Roman"/>
                      <w:bCs/>
                      <w:smallCaps/>
                      <w:color w:val="auto"/>
                      <w:kern w:val="2"/>
                      <w:sz w:val="21"/>
                      <w:szCs w:val="21"/>
                      <w:lang w:val="en-US" w:eastAsia="zh-CN" w:bidi="ar-SA"/>
                    </w:rPr>
                    <w:t>150</w:t>
                  </w:r>
                </w:p>
              </w:tc>
            </w:tr>
            <w:tr w14:paraId="1437BEC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8" w:hRule="atLeast"/>
                <w:jc w:val="center"/>
              </w:trPr>
              <w:tc>
                <w:tcPr>
                  <w:tcW w:w="2140" w:type="pct"/>
                  <w:noWrap w:val="0"/>
                  <w:vAlign w:val="center"/>
                </w:tcPr>
                <w:p w14:paraId="501CF4CD">
                  <w:pPr>
                    <w:widowControl w:val="0"/>
                    <w:bidi w:val="0"/>
                    <w:spacing w:line="300" w:lineRule="exact"/>
                    <w:jc w:val="center"/>
                    <w:rPr>
                      <w:rFonts w:hint="eastAsia" w:ascii="Times New Roman" w:hAnsi="Times New Roman" w:eastAsia="宋体" w:cstheme="minorBidi"/>
                      <w:bCs/>
                      <w:color w:val="auto"/>
                      <w:kern w:val="2"/>
                      <w:sz w:val="21"/>
                      <w:szCs w:val="21"/>
                      <w:lang w:val="en-US" w:eastAsia="zh-CN" w:bidi="ar-SA"/>
                    </w:rPr>
                  </w:pPr>
                  <w:r>
                    <w:rPr>
                      <w:rFonts w:hint="default" w:ascii="Times New Roman" w:hAnsi="Times New Roman" w:eastAsia="宋体" w:cs="Times New Roman"/>
                      <w:bCs/>
                      <w:color w:val="auto"/>
                      <w:kern w:val="2"/>
                      <w:sz w:val="21"/>
                      <w:szCs w:val="21"/>
                      <w:lang w:val="en-US" w:eastAsia="zh-CN" w:bidi="ar-SA"/>
                    </w:rPr>
                    <w:t>本项目执行标准</w:t>
                  </w:r>
                </w:p>
              </w:tc>
              <w:tc>
                <w:tcPr>
                  <w:tcW w:w="705" w:type="pct"/>
                  <w:noWrap w:val="0"/>
                  <w:vAlign w:val="center"/>
                </w:tcPr>
                <w:p w14:paraId="1025BA2A">
                  <w:pPr>
                    <w:widowControl w:val="0"/>
                    <w:bidi w:val="0"/>
                    <w:spacing w:line="300" w:lineRule="exact"/>
                    <w:jc w:val="center"/>
                    <w:rPr>
                      <w:rFonts w:hint="eastAsia" w:ascii="Times New Roman" w:hAnsi="Times New Roman" w:eastAsia="宋体" w:cstheme="minorBidi"/>
                      <w:bCs/>
                      <w:color w:val="auto"/>
                      <w:kern w:val="2"/>
                      <w:sz w:val="21"/>
                      <w:szCs w:val="21"/>
                      <w:lang w:val="en-US" w:eastAsia="zh-CN" w:bidi="ar-SA"/>
                    </w:rPr>
                  </w:pPr>
                  <w:r>
                    <w:rPr>
                      <w:rFonts w:hint="eastAsia" w:ascii="Times New Roman" w:hAnsi="Times New Roman" w:eastAsia="宋体" w:cstheme="minorBidi"/>
                      <w:bCs/>
                      <w:color w:val="auto"/>
                      <w:kern w:val="2"/>
                      <w:sz w:val="21"/>
                      <w:szCs w:val="21"/>
                      <w:lang w:val="en-US" w:eastAsia="zh-CN" w:bidi="ar-SA"/>
                    </w:rPr>
                    <w:t>6-9</w:t>
                  </w:r>
                </w:p>
              </w:tc>
              <w:tc>
                <w:tcPr>
                  <w:tcW w:w="462" w:type="pct"/>
                  <w:noWrap w:val="0"/>
                  <w:vAlign w:val="center"/>
                </w:tcPr>
                <w:p w14:paraId="05103556">
                  <w:pPr>
                    <w:widowControl w:val="0"/>
                    <w:bidi w:val="0"/>
                    <w:spacing w:line="300" w:lineRule="exact"/>
                    <w:jc w:val="center"/>
                    <w:rPr>
                      <w:rFonts w:hint="default" w:ascii="Times New Roman" w:hAnsi="Times New Roman" w:eastAsia="宋体" w:cstheme="minorBidi"/>
                      <w:bCs/>
                      <w:color w:val="auto"/>
                      <w:kern w:val="2"/>
                      <w:sz w:val="21"/>
                      <w:szCs w:val="21"/>
                      <w:lang w:val="en-US" w:eastAsia="zh-CN" w:bidi="ar-SA"/>
                    </w:rPr>
                  </w:pPr>
                  <w:r>
                    <w:rPr>
                      <w:rFonts w:hint="eastAsia" w:ascii="Times New Roman" w:hAnsi="Times New Roman" w:eastAsia="宋体" w:cstheme="minorBidi"/>
                      <w:bCs/>
                      <w:color w:val="auto"/>
                      <w:kern w:val="2"/>
                      <w:sz w:val="21"/>
                      <w:szCs w:val="21"/>
                      <w:lang w:val="en-US" w:eastAsia="zh-CN" w:bidi="ar-SA"/>
                    </w:rPr>
                    <w:t>350</w:t>
                  </w:r>
                </w:p>
              </w:tc>
              <w:tc>
                <w:tcPr>
                  <w:tcW w:w="657" w:type="pct"/>
                  <w:noWrap w:val="0"/>
                  <w:vAlign w:val="center"/>
                </w:tcPr>
                <w:p w14:paraId="2CF54040">
                  <w:pPr>
                    <w:widowControl w:val="0"/>
                    <w:bidi w:val="0"/>
                    <w:spacing w:line="300" w:lineRule="exact"/>
                    <w:jc w:val="center"/>
                    <w:rPr>
                      <w:rFonts w:hint="default" w:ascii="Times New Roman" w:hAnsi="Times New Roman" w:eastAsia="宋体" w:cstheme="minorBidi"/>
                      <w:bCs/>
                      <w:color w:val="auto"/>
                      <w:kern w:val="2"/>
                      <w:sz w:val="21"/>
                      <w:szCs w:val="21"/>
                      <w:lang w:val="en-US" w:eastAsia="zh-CN" w:bidi="ar-SA"/>
                    </w:rPr>
                  </w:pPr>
                  <w:r>
                    <w:rPr>
                      <w:rFonts w:hint="eastAsia" w:ascii="Times New Roman" w:hAnsi="Times New Roman" w:eastAsia="宋体" w:cstheme="minorBidi"/>
                      <w:bCs/>
                      <w:color w:val="auto"/>
                      <w:kern w:val="2"/>
                      <w:sz w:val="21"/>
                      <w:szCs w:val="21"/>
                      <w:lang w:val="en-US" w:eastAsia="zh-CN" w:bidi="ar-SA"/>
                    </w:rPr>
                    <w:t>200</w:t>
                  </w:r>
                </w:p>
              </w:tc>
              <w:tc>
                <w:tcPr>
                  <w:tcW w:w="572" w:type="pct"/>
                  <w:noWrap w:val="0"/>
                  <w:vAlign w:val="center"/>
                </w:tcPr>
                <w:p w14:paraId="5BA41D88">
                  <w:pPr>
                    <w:widowControl w:val="0"/>
                    <w:bidi w:val="0"/>
                    <w:spacing w:line="300" w:lineRule="exact"/>
                    <w:jc w:val="center"/>
                    <w:rPr>
                      <w:rFonts w:hint="default" w:ascii="Times New Roman" w:hAnsi="Times New Roman" w:eastAsia="宋体" w:cstheme="minorBidi"/>
                      <w:bCs/>
                      <w:color w:val="auto"/>
                      <w:kern w:val="2"/>
                      <w:sz w:val="21"/>
                      <w:szCs w:val="21"/>
                      <w:lang w:val="en-US" w:eastAsia="zh-CN" w:bidi="ar-SA"/>
                    </w:rPr>
                  </w:pPr>
                  <w:r>
                    <w:rPr>
                      <w:rFonts w:hint="eastAsia" w:ascii="Times New Roman" w:hAnsi="Times New Roman" w:eastAsia="宋体" w:cstheme="minorBidi"/>
                      <w:bCs/>
                      <w:color w:val="auto"/>
                      <w:kern w:val="2"/>
                      <w:sz w:val="21"/>
                      <w:szCs w:val="21"/>
                      <w:lang w:val="en-US" w:eastAsia="zh-CN" w:bidi="ar-SA"/>
                    </w:rPr>
                    <w:t>35</w:t>
                  </w:r>
                </w:p>
              </w:tc>
              <w:tc>
                <w:tcPr>
                  <w:tcW w:w="462" w:type="pct"/>
                  <w:noWrap w:val="0"/>
                  <w:vAlign w:val="center"/>
                </w:tcPr>
                <w:p w14:paraId="502525D7">
                  <w:pPr>
                    <w:widowControl w:val="0"/>
                    <w:tabs>
                      <w:tab w:val="right" w:leader="dot" w:pos="8303"/>
                    </w:tabs>
                    <w:spacing w:line="300" w:lineRule="exact"/>
                    <w:ind w:left="0" w:leftChars="0"/>
                    <w:jc w:val="center"/>
                    <w:rPr>
                      <w:rFonts w:hint="default" w:ascii="Times New Roman" w:hAnsi="Times New Roman" w:eastAsia="宋体" w:cs="Times New Roman"/>
                      <w:bCs/>
                      <w:smallCaps/>
                      <w:color w:val="auto"/>
                      <w:kern w:val="2"/>
                      <w:sz w:val="21"/>
                      <w:szCs w:val="21"/>
                      <w:lang w:val="en-US" w:eastAsia="zh-CN" w:bidi="ar-SA"/>
                    </w:rPr>
                  </w:pPr>
                  <w:r>
                    <w:rPr>
                      <w:rFonts w:hint="eastAsia" w:ascii="Times New Roman" w:hAnsi="Times New Roman" w:eastAsia="宋体" w:cs="Times New Roman"/>
                      <w:bCs/>
                      <w:smallCaps/>
                      <w:color w:val="auto"/>
                      <w:kern w:val="2"/>
                      <w:sz w:val="21"/>
                      <w:szCs w:val="21"/>
                      <w:lang w:val="en-US" w:eastAsia="zh-CN" w:bidi="ar-SA"/>
                    </w:rPr>
                    <w:t>150</w:t>
                  </w:r>
                </w:p>
              </w:tc>
            </w:tr>
          </w:tbl>
          <w:p w14:paraId="1EEDEEA4">
            <w:pPr>
              <w:spacing w:line="480" w:lineRule="exact"/>
              <w:ind w:firstLine="480" w:firstLineChars="200"/>
              <w:rPr>
                <w:rFonts w:hint="eastAsia" w:ascii="Times New Roman" w:hAnsi="Times New Roman" w:eastAsia="宋体" w:cs="Times New Roman"/>
                <w:b w:val="0"/>
                <w:bCs w:val="0"/>
                <w:color w:val="auto"/>
                <w:sz w:val="24"/>
                <w:lang w:val="en-US" w:eastAsia="zh-CN"/>
              </w:rPr>
            </w:pPr>
            <w:r>
              <w:rPr>
                <w:rFonts w:hint="default" w:ascii="Times New Roman" w:hAnsi="Times New Roman" w:eastAsia="宋体" w:cs="Times New Roman"/>
                <w:b w:val="0"/>
                <w:bCs w:val="0"/>
                <w:color w:val="auto"/>
                <w:sz w:val="24"/>
              </w:rPr>
              <w:t>本项目生产废水经厂区</w:t>
            </w:r>
            <w:r>
              <w:rPr>
                <w:rFonts w:hint="default" w:ascii="Times New Roman" w:hAnsi="Times New Roman" w:eastAsia="宋体" w:cs="Times New Roman"/>
                <w:b w:val="0"/>
                <w:bCs w:val="0"/>
                <w:color w:val="auto"/>
                <w:sz w:val="24"/>
                <w:lang w:val="en-US" w:eastAsia="zh-CN"/>
              </w:rPr>
              <w:t>一体化</w:t>
            </w:r>
            <w:r>
              <w:rPr>
                <w:rFonts w:hint="default" w:ascii="Times New Roman" w:hAnsi="Times New Roman" w:eastAsia="宋体" w:cs="Times New Roman"/>
                <w:b w:val="0"/>
                <w:bCs w:val="0"/>
                <w:color w:val="auto"/>
                <w:sz w:val="24"/>
              </w:rPr>
              <w:t>污水处理站处理</w:t>
            </w:r>
            <w:r>
              <w:rPr>
                <w:rFonts w:hint="eastAsia" w:ascii="Times New Roman" w:hAnsi="Times New Roman" w:eastAsia="宋体" w:cs="Times New Roman"/>
                <w:b w:val="0"/>
                <w:bCs w:val="0"/>
                <w:color w:val="auto"/>
                <w:sz w:val="24"/>
                <w:lang w:eastAsia="zh-CN"/>
              </w:rPr>
              <w:t>后回用于水洗工序</w:t>
            </w:r>
            <w:r>
              <w:rPr>
                <w:rFonts w:hint="default" w:ascii="Times New Roman" w:hAnsi="Times New Roman" w:eastAsia="宋体" w:cs="Times New Roman"/>
                <w:b w:val="0"/>
                <w:bCs w:val="0"/>
                <w:color w:val="auto"/>
                <w:sz w:val="24"/>
              </w:rPr>
              <w:t>，满足《城市污水再生利用 工业用水水质》（GB/T19923-20</w:t>
            </w:r>
            <w:r>
              <w:rPr>
                <w:rFonts w:hint="eastAsia" w:ascii="Times New Roman" w:hAnsi="Times New Roman" w:eastAsia="宋体" w:cs="Times New Roman"/>
                <w:b w:val="0"/>
                <w:bCs w:val="0"/>
                <w:color w:val="auto"/>
                <w:sz w:val="24"/>
                <w:lang w:val="en-US" w:eastAsia="zh-CN"/>
              </w:rPr>
              <w:t>24</w:t>
            </w:r>
            <w:r>
              <w:rPr>
                <w:rFonts w:hint="default" w:ascii="Times New Roman" w:hAnsi="Times New Roman" w:eastAsia="宋体" w:cs="Times New Roman"/>
                <w:b w:val="0"/>
                <w:bCs w:val="0"/>
                <w:color w:val="auto"/>
                <w:sz w:val="24"/>
              </w:rPr>
              <w:t>）中表1洗涤用水水质要求</w:t>
            </w:r>
            <w:r>
              <w:rPr>
                <w:rFonts w:hint="eastAsia" w:ascii="Times New Roman" w:hAnsi="Times New Roman" w:eastAsia="宋体" w:cs="Times New Roman"/>
                <w:b w:val="0"/>
                <w:bCs w:val="0"/>
                <w:color w:val="auto"/>
                <w:sz w:val="24"/>
                <w:lang w:eastAsia="zh-CN"/>
              </w:rPr>
              <w:t>及表</w:t>
            </w:r>
            <w:r>
              <w:rPr>
                <w:rFonts w:hint="eastAsia" w:ascii="Times New Roman" w:hAnsi="Times New Roman" w:eastAsia="宋体" w:cs="Times New Roman"/>
                <w:b w:val="0"/>
                <w:bCs w:val="0"/>
                <w:color w:val="auto"/>
                <w:sz w:val="24"/>
                <w:lang w:val="en-US" w:eastAsia="zh-CN"/>
              </w:rPr>
              <w:t>2要求</w:t>
            </w:r>
            <w:r>
              <w:rPr>
                <w:rFonts w:hint="default" w:ascii="Times New Roman" w:hAnsi="Times New Roman" w:eastAsia="宋体" w:cs="Times New Roman"/>
                <w:b w:val="0"/>
                <w:bCs w:val="0"/>
                <w:color w:val="auto"/>
                <w:sz w:val="24"/>
              </w:rPr>
              <w:t>，标准值见</w:t>
            </w:r>
            <w:r>
              <w:rPr>
                <w:rFonts w:hint="eastAsia" w:ascii="Times New Roman" w:hAnsi="Times New Roman" w:eastAsia="宋体" w:cs="Times New Roman"/>
                <w:b w:val="0"/>
                <w:bCs w:val="0"/>
                <w:color w:val="auto"/>
                <w:sz w:val="24"/>
                <w:lang w:eastAsia="zh-CN"/>
              </w:rPr>
              <w:t>下</w:t>
            </w:r>
            <w:r>
              <w:rPr>
                <w:rFonts w:hint="default" w:ascii="Times New Roman" w:hAnsi="Times New Roman" w:eastAsia="宋体" w:cs="Times New Roman"/>
                <w:b w:val="0"/>
                <w:bCs w:val="0"/>
                <w:color w:val="auto"/>
                <w:sz w:val="24"/>
              </w:rPr>
              <w:t>表</w:t>
            </w:r>
            <w:r>
              <w:rPr>
                <w:rFonts w:hint="eastAsia" w:ascii="Times New Roman" w:hAnsi="Times New Roman" w:eastAsia="宋体" w:cs="Times New Roman"/>
                <w:b w:val="0"/>
                <w:bCs w:val="0"/>
                <w:color w:val="auto"/>
                <w:sz w:val="24"/>
                <w:lang w:val="en-US" w:eastAsia="zh-CN"/>
              </w:rPr>
              <w:t>。</w:t>
            </w:r>
          </w:p>
          <w:p w14:paraId="0B986358">
            <w:pPr>
              <w:spacing w:line="480" w:lineRule="exact"/>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表3-</w:t>
            </w:r>
            <w:r>
              <w:rPr>
                <w:rFonts w:hint="eastAsia" w:ascii="Times New Roman" w:hAnsi="Times New Roman" w:eastAsia="宋体" w:cs="Times New Roman"/>
                <w:b/>
                <w:bCs/>
                <w:color w:val="auto"/>
                <w:sz w:val="24"/>
                <w:szCs w:val="24"/>
                <w:lang w:val="en-US" w:eastAsia="zh-CN"/>
              </w:rPr>
              <w:t>10</w:t>
            </w:r>
            <w:r>
              <w:rPr>
                <w:rFonts w:hint="default" w:ascii="Times New Roman" w:hAnsi="Times New Roman" w:eastAsia="宋体" w:cs="Times New Roman"/>
                <w:b/>
                <w:bCs/>
                <w:color w:val="auto"/>
                <w:sz w:val="24"/>
                <w:szCs w:val="24"/>
              </w:rPr>
              <w:t xml:space="preserve">  回用水污染物标准值      单位：mg/L，pH无纲量</w:t>
            </w:r>
          </w:p>
          <w:tbl>
            <w:tblPr>
              <w:tblStyle w:val="37"/>
              <w:tblW w:w="4997"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3236"/>
              <w:gridCol w:w="1085"/>
              <w:gridCol w:w="747"/>
              <w:gridCol w:w="693"/>
              <w:gridCol w:w="693"/>
              <w:gridCol w:w="572"/>
              <w:gridCol w:w="939"/>
              <w:gridCol w:w="940"/>
            </w:tblGrid>
            <w:tr w14:paraId="19B62AC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816" w:type="pct"/>
                  <w:noWrap w:val="0"/>
                  <w:vAlign w:val="center"/>
                </w:tcPr>
                <w:p w14:paraId="3FBE118C">
                  <w:pPr>
                    <w:widowControl w:val="0"/>
                    <w:adjustRightInd/>
                    <w:snapToGrid/>
                    <w:spacing w:before="10" w:beforeLines="0" w:after="0" w:afterLines="0" w:line="300" w:lineRule="exact"/>
                    <w:jc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eastAsia="宋体" w:cs="Times New Roman"/>
                      <w:b/>
                      <w:bCs/>
                      <w:color w:val="auto"/>
                      <w:kern w:val="0"/>
                      <w:sz w:val="21"/>
                      <w:szCs w:val="21"/>
                      <w:lang w:val="en-US" w:eastAsia="zh-CN" w:bidi="ar-SA"/>
                    </w:rPr>
                    <w:t>执行标准</w:t>
                  </w:r>
                </w:p>
              </w:tc>
              <w:tc>
                <w:tcPr>
                  <w:tcW w:w="609" w:type="pct"/>
                  <w:noWrap w:val="0"/>
                  <w:vAlign w:val="center"/>
                </w:tcPr>
                <w:p w14:paraId="5CC023BC">
                  <w:pPr>
                    <w:widowControl w:val="0"/>
                    <w:tabs>
                      <w:tab w:val="right" w:leader="dot" w:pos="8303"/>
                    </w:tabs>
                    <w:spacing w:line="300" w:lineRule="exact"/>
                    <w:ind w:left="0"/>
                    <w:jc w:val="center"/>
                    <w:rPr>
                      <w:rFonts w:hint="default" w:ascii="Times New Roman" w:hAnsi="Times New Roman" w:eastAsia="宋体" w:cs="Times New Roman"/>
                      <w:b/>
                      <w:bCs/>
                      <w:smallCaps/>
                      <w:color w:val="auto"/>
                      <w:kern w:val="2"/>
                      <w:sz w:val="21"/>
                      <w:szCs w:val="21"/>
                      <w:lang w:val="en-US" w:eastAsia="zh-CN" w:bidi="ar-SA"/>
                    </w:rPr>
                  </w:pPr>
                  <w:r>
                    <w:rPr>
                      <w:rFonts w:hint="eastAsia" w:ascii="Times New Roman" w:hAnsi="Times New Roman" w:eastAsia="宋体" w:cs="Times New Roman"/>
                      <w:b/>
                      <w:bCs/>
                      <w:smallCaps/>
                      <w:color w:val="auto"/>
                      <w:kern w:val="2"/>
                      <w:sz w:val="21"/>
                      <w:szCs w:val="21"/>
                      <w:lang w:val="en-US" w:eastAsia="zh-CN" w:bidi="ar-SA"/>
                    </w:rPr>
                    <w:t>pH</w:t>
                  </w:r>
                </w:p>
              </w:tc>
              <w:tc>
                <w:tcPr>
                  <w:tcW w:w="419" w:type="pct"/>
                  <w:noWrap w:val="0"/>
                  <w:vAlign w:val="center"/>
                </w:tcPr>
                <w:p w14:paraId="5E9A150C">
                  <w:pPr>
                    <w:widowControl w:val="0"/>
                    <w:tabs>
                      <w:tab w:val="right" w:leader="dot" w:pos="8303"/>
                    </w:tabs>
                    <w:spacing w:line="300" w:lineRule="exact"/>
                    <w:ind w:left="0"/>
                    <w:jc w:val="center"/>
                    <w:rPr>
                      <w:rFonts w:hint="default" w:ascii="Times New Roman" w:hAnsi="Times New Roman" w:eastAsia="宋体" w:cs="Times New Roman"/>
                      <w:b/>
                      <w:bCs/>
                      <w:smallCaps/>
                      <w:color w:val="auto"/>
                      <w:kern w:val="2"/>
                      <w:sz w:val="21"/>
                      <w:szCs w:val="21"/>
                      <w:lang w:val="en-US" w:eastAsia="zh-CN" w:bidi="ar-SA"/>
                    </w:rPr>
                  </w:pPr>
                  <w:r>
                    <w:rPr>
                      <w:rFonts w:hint="default" w:ascii="Times New Roman" w:hAnsi="Times New Roman" w:eastAsia="宋体" w:cs="Times New Roman"/>
                      <w:b/>
                      <w:bCs/>
                      <w:smallCaps/>
                      <w:color w:val="auto"/>
                      <w:kern w:val="2"/>
                      <w:sz w:val="21"/>
                      <w:szCs w:val="21"/>
                      <w:lang w:val="en-US" w:eastAsia="zh-CN" w:bidi="ar-SA"/>
                    </w:rPr>
                    <w:t>COD</w:t>
                  </w:r>
                </w:p>
              </w:tc>
              <w:tc>
                <w:tcPr>
                  <w:tcW w:w="389" w:type="pct"/>
                  <w:noWrap w:val="0"/>
                  <w:vAlign w:val="center"/>
                </w:tcPr>
                <w:p w14:paraId="27CAC862">
                  <w:pPr>
                    <w:widowControl w:val="0"/>
                    <w:tabs>
                      <w:tab w:val="right" w:leader="dot" w:pos="8303"/>
                    </w:tabs>
                    <w:spacing w:line="300" w:lineRule="exact"/>
                    <w:ind w:left="0"/>
                    <w:jc w:val="center"/>
                    <w:rPr>
                      <w:rFonts w:hint="default" w:ascii="Times New Roman" w:hAnsi="Times New Roman" w:eastAsia="宋体" w:cs="Times New Roman"/>
                      <w:b/>
                      <w:bCs/>
                      <w:smallCaps/>
                      <w:color w:val="auto"/>
                      <w:kern w:val="2"/>
                      <w:sz w:val="21"/>
                      <w:szCs w:val="21"/>
                      <w:lang w:val="en-US" w:eastAsia="zh-CN" w:bidi="ar-SA"/>
                    </w:rPr>
                  </w:pPr>
                  <w:r>
                    <w:rPr>
                      <w:rFonts w:hint="eastAsia" w:ascii="Times New Roman" w:hAnsi="Times New Roman" w:eastAsia="宋体" w:cs="Times New Roman"/>
                      <w:b/>
                      <w:bCs/>
                      <w:smallCaps/>
                      <w:color w:val="auto"/>
                      <w:kern w:val="2"/>
                      <w:sz w:val="21"/>
                      <w:szCs w:val="21"/>
                      <w:lang w:val="en-US" w:eastAsia="zh-CN" w:bidi="ar-SA"/>
                    </w:rPr>
                    <w:t>BOD</w:t>
                  </w:r>
                </w:p>
              </w:tc>
              <w:tc>
                <w:tcPr>
                  <w:tcW w:w="389" w:type="pct"/>
                  <w:noWrap w:val="0"/>
                  <w:vAlign w:val="center"/>
                </w:tcPr>
                <w:p w14:paraId="7F04CA95">
                  <w:pPr>
                    <w:widowControl w:val="0"/>
                    <w:tabs>
                      <w:tab w:val="right" w:leader="dot" w:pos="8303"/>
                    </w:tabs>
                    <w:spacing w:line="300" w:lineRule="exact"/>
                    <w:ind w:left="0"/>
                    <w:jc w:val="center"/>
                    <w:rPr>
                      <w:rFonts w:hint="default" w:ascii="Times New Roman" w:hAnsi="Times New Roman" w:eastAsia="宋体" w:cs="Times New Roman"/>
                      <w:b/>
                      <w:bCs/>
                      <w:smallCaps/>
                      <w:color w:val="auto"/>
                      <w:kern w:val="2"/>
                      <w:sz w:val="21"/>
                      <w:szCs w:val="21"/>
                      <w:lang w:val="en-US" w:eastAsia="zh-CN" w:bidi="ar-SA"/>
                    </w:rPr>
                  </w:pPr>
                  <w:r>
                    <w:rPr>
                      <w:rFonts w:hint="default" w:ascii="Times New Roman" w:hAnsi="Times New Roman" w:eastAsia="宋体" w:cs="Times New Roman"/>
                      <w:b/>
                      <w:bCs/>
                      <w:smallCaps/>
                      <w:color w:val="auto"/>
                      <w:kern w:val="2"/>
                      <w:sz w:val="21"/>
                      <w:szCs w:val="21"/>
                      <w:lang w:val="en-US" w:eastAsia="zh-CN" w:bidi="ar-SA"/>
                    </w:rPr>
                    <w:t>氨氮</w:t>
                  </w:r>
                </w:p>
              </w:tc>
              <w:tc>
                <w:tcPr>
                  <w:tcW w:w="321" w:type="pct"/>
                  <w:noWrap w:val="0"/>
                  <w:vAlign w:val="center"/>
                </w:tcPr>
                <w:p w14:paraId="1CFE29F0">
                  <w:pPr>
                    <w:widowControl w:val="0"/>
                    <w:tabs>
                      <w:tab w:val="right" w:leader="dot" w:pos="8303"/>
                    </w:tabs>
                    <w:spacing w:line="300" w:lineRule="exact"/>
                    <w:ind w:left="0"/>
                    <w:jc w:val="center"/>
                    <w:rPr>
                      <w:rFonts w:hint="default" w:ascii="Times New Roman" w:hAnsi="Times New Roman" w:eastAsia="宋体" w:cs="Times New Roman"/>
                      <w:b/>
                      <w:bCs/>
                      <w:smallCaps/>
                      <w:color w:val="auto"/>
                      <w:kern w:val="2"/>
                      <w:sz w:val="21"/>
                      <w:szCs w:val="21"/>
                      <w:lang w:val="en-US" w:eastAsia="zh-CN" w:bidi="ar-SA"/>
                    </w:rPr>
                  </w:pPr>
                  <w:r>
                    <w:rPr>
                      <w:rFonts w:hint="default" w:ascii="Times New Roman" w:hAnsi="Times New Roman" w:eastAsia="宋体" w:cs="Times New Roman"/>
                      <w:b/>
                      <w:bCs/>
                      <w:smallCaps/>
                      <w:color w:val="auto"/>
                      <w:kern w:val="2"/>
                      <w:sz w:val="21"/>
                      <w:szCs w:val="21"/>
                      <w:lang w:val="en-US" w:eastAsia="zh-CN" w:bidi="ar-SA"/>
                    </w:rPr>
                    <w:t>SS</w:t>
                  </w:r>
                </w:p>
              </w:tc>
              <w:tc>
                <w:tcPr>
                  <w:tcW w:w="527" w:type="pct"/>
                  <w:noWrap w:val="0"/>
                  <w:vAlign w:val="center"/>
                </w:tcPr>
                <w:p w14:paraId="10958F33">
                  <w:pPr>
                    <w:widowControl w:val="0"/>
                    <w:tabs>
                      <w:tab w:val="right" w:leader="dot" w:pos="8303"/>
                    </w:tabs>
                    <w:spacing w:line="300" w:lineRule="exact"/>
                    <w:ind w:left="0"/>
                    <w:jc w:val="center"/>
                    <w:rPr>
                      <w:rFonts w:hint="default" w:ascii="Times New Roman" w:hAnsi="Times New Roman" w:eastAsia="宋体" w:cs="Times New Roman"/>
                      <w:b/>
                      <w:bCs/>
                      <w:smallCaps/>
                      <w:color w:val="auto"/>
                      <w:kern w:val="2"/>
                      <w:sz w:val="21"/>
                      <w:szCs w:val="21"/>
                      <w:lang w:val="en-US" w:eastAsia="zh-CN" w:bidi="ar-SA"/>
                    </w:rPr>
                  </w:pPr>
                  <w:r>
                    <w:rPr>
                      <w:rFonts w:hint="default" w:ascii="Times New Roman" w:hAnsi="Times New Roman" w:eastAsia="宋体" w:cs="Times New Roman"/>
                      <w:b/>
                      <w:bCs/>
                      <w:smallCaps/>
                      <w:color w:val="auto"/>
                      <w:kern w:val="2"/>
                      <w:sz w:val="21"/>
                      <w:szCs w:val="21"/>
                      <w:lang w:val="en-US" w:eastAsia="zh-CN" w:bidi="ar-SA"/>
                    </w:rPr>
                    <w:t>石油类</w:t>
                  </w:r>
                </w:p>
              </w:tc>
              <w:tc>
                <w:tcPr>
                  <w:tcW w:w="527" w:type="pct"/>
                  <w:noWrap w:val="0"/>
                  <w:vAlign w:val="center"/>
                </w:tcPr>
                <w:p w14:paraId="079AFF18">
                  <w:pPr>
                    <w:widowControl w:val="0"/>
                    <w:tabs>
                      <w:tab w:val="right" w:leader="dot" w:pos="8303"/>
                    </w:tabs>
                    <w:spacing w:line="300" w:lineRule="exact"/>
                    <w:ind w:left="0"/>
                    <w:jc w:val="center"/>
                    <w:rPr>
                      <w:rFonts w:hint="eastAsia" w:ascii="Times New Roman" w:hAnsi="Times New Roman" w:eastAsia="宋体" w:cs="Times New Roman"/>
                      <w:b/>
                      <w:bCs/>
                      <w:smallCaps/>
                      <w:color w:val="auto"/>
                      <w:kern w:val="2"/>
                      <w:sz w:val="21"/>
                      <w:szCs w:val="21"/>
                      <w:lang w:val="en-US" w:eastAsia="zh-CN" w:bidi="ar-SA"/>
                    </w:rPr>
                  </w:pPr>
                  <w:r>
                    <w:rPr>
                      <w:rFonts w:hint="eastAsia" w:ascii="Times New Roman" w:hAnsi="Times New Roman" w:eastAsia="宋体" w:cs="Times New Roman"/>
                      <w:b/>
                      <w:bCs/>
                      <w:smallCaps/>
                      <w:color w:val="auto"/>
                      <w:kern w:val="2"/>
                      <w:sz w:val="21"/>
                      <w:szCs w:val="21"/>
                      <w:lang w:val="en-US" w:eastAsia="zh-CN" w:bidi="ar-SA"/>
                    </w:rPr>
                    <w:t>氟化物</w:t>
                  </w:r>
                </w:p>
              </w:tc>
            </w:tr>
            <w:tr w14:paraId="1165985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816" w:type="pct"/>
                  <w:noWrap w:val="0"/>
                  <w:vAlign w:val="center"/>
                </w:tcPr>
                <w:p w14:paraId="7A432A1C">
                  <w:pPr>
                    <w:widowControl w:val="0"/>
                    <w:adjustRightInd/>
                    <w:snapToGrid/>
                    <w:spacing w:before="10" w:beforeLines="0" w:after="0" w:afterLines="0" w:line="300" w:lineRule="exact"/>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《城市污水再生利用 工业用水水质》（GB/T19923-2024）表1洗涤用水标准及表2要求</w:t>
                  </w:r>
                </w:p>
              </w:tc>
              <w:tc>
                <w:tcPr>
                  <w:tcW w:w="609" w:type="pct"/>
                  <w:noWrap w:val="0"/>
                  <w:vAlign w:val="center"/>
                </w:tcPr>
                <w:p w14:paraId="3186E384">
                  <w:pPr>
                    <w:widowControl w:val="0"/>
                    <w:tabs>
                      <w:tab w:val="right" w:leader="dot" w:pos="8303"/>
                    </w:tabs>
                    <w:spacing w:line="300" w:lineRule="exact"/>
                    <w:ind w:left="0"/>
                    <w:jc w:val="center"/>
                    <w:rPr>
                      <w:rFonts w:hint="default" w:ascii="Times New Roman" w:hAnsi="Times New Roman" w:eastAsia="宋体" w:cs="Times New Roman"/>
                      <w:smallCaps/>
                      <w:color w:val="auto"/>
                      <w:kern w:val="2"/>
                      <w:sz w:val="21"/>
                      <w:szCs w:val="21"/>
                      <w:lang w:val="en-US" w:eastAsia="zh-CN" w:bidi="ar-SA"/>
                    </w:rPr>
                  </w:pPr>
                  <w:r>
                    <w:rPr>
                      <w:rFonts w:hint="default" w:ascii="Times New Roman" w:hAnsi="Times New Roman" w:eastAsia="宋体" w:cs="Times New Roman"/>
                      <w:bCs/>
                      <w:smallCaps/>
                      <w:color w:val="auto"/>
                      <w:kern w:val="2"/>
                      <w:sz w:val="21"/>
                      <w:szCs w:val="21"/>
                      <w:lang w:val="en-US" w:eastAsia="zh-CN" w:bidi="ar-SA"/>
                    </w:rPr>
                    <w:t>6.</w:t>
                  </w:r>
                  <w:r>
                    <w:rPr>
                      <w:rFonts w:hint="eastAsia" w:ascii="Times New Roman" w:hAnsi="Times New Roman" w:eastAsia="宋体" w:cs="Times New Roman"/>
                      <w:bCs/>
                      <w:smallCaps/>
                      <w:color w:val="auto"/>
                      <w:kern w:val="2"/>
                      <w:sz w:val="21"/>
                      <w:szCs w:val="21"/>
                      <w:lang w:val="en-US" w:eastAsia="zh-CN" w:bidi="ar-SA"/>
                    </w:rPr>
                    <w:t>0</w:t>
                  </w:r>
                  <w:r>
                    <w:rPr>
                      <w:rFonts w:hint="default" w:ascii="Times New Roman" w:hAnsi="Times New Roman" w:eastAsia="宋体" w:cs="Times New Roman"/>
                      <w:bCs/>
                      <w:smallCaps/>
                      <w:color w:val="auto"/>
                      <w:kern w:val="2"/>
                      <w:sz w:val="21"/>
                      <w:szCs w:val="21"/>
                      <w:lang w:val="en-US" w:eastAsia="zh-CN" w:bidi="ar-SA"/>
                    </w:rPr>
                    <w:t>~9.0</w:t>
                  </w:r>
                </w:p>
              </w:tc>
              <w:tc>
                <w:tcPr>
                  <w:tcW w:w="419" w:type="pct"/>
                  <w:noWrap w:val="0"/>
                  <w:vAlign w:val="center"/>
                </w:tcPr>
                <w:p w14:paraId="108C4934">
                  <w:pPr>
                    <w:widowControl w:val="0"/>
                    <w:tabs>
                      <w:tab w:val="right" w:leader="dot" w:pos="8303"/>
                    </w:tabs>
                    <w:spacing w:line="300" w:lineRule="exact"/>
                    <w:ind w:left="0"/>
                    <w:jc w:val="center"/>
                    <w:rPr>
                      <w:rFonts w:hint="default" w:ascii="Times New Roman" w:hAnsi="Times New Roman" w:eastAsia="宋体" w:cs="Times New Roman"/>
                      <w:smallCaps/>
                      <w:color w:val="auto"/>
                      <w:kern w:val="2"/>
                      <w:sz w:val="21"/>
                      <w:szCs w:val="21"/>
                      <w:lang w:val="en-US" w:eastAsia="zh-CN" w:bidi="ar-SA"/>
                    </w:rPr>
                  </w:pPr>
                  <w:r>
                    <w:rPr>
                      <w:rFonts w:hint="eastAsia" w:ascii="Times New Roman" w:hAnsi="Times New Roman" w:eastAsia="宋体" w:cs="Times New Roman"/>
                      <w:bCs/>
                      <w:smallCaps/>
                      <w:color w:val="auto"/>
                      <w:kern w:val="2"/>
                      <w:sz w:val="21"/>
                      <w:szCs w:val="21"/>
                      <w:lang w:val="en-US" w:eastAsia="zh-CN" w:bidi="ar-SA"/>
                    </w:rPr>
                    <w:t>50</w:t>
                  </w:r>
                </w:p>
              </w:tc>
              <w:tc>
                <w:tcPr>
                  <w:tcW w:w="389" w:type="pct"/>
                  <w:noWrap w:val="0"/>
                  <w:vAlign w:val="center"/>
                </w:tcPr>
                <w:p w14:paraId="3E2211A5">
                  <w:pPr>
                    <w:widowControl w:val="0"/>
                    <w:tabs>
                      <w:tab w:val="right" w:leader="dot" w:pos="8303"/>
                    </w:tabs>
                    <w:spacing w:line="300" w:lineRule="exact"/>
                    <w:ind w:left="0"/>
                    <w:jc w:val="center"/>
                    <w:rPr>
                      <w:rFonts w:hint="default" w:ascii="Times New Roman" w:hAnsi="Times New Roman" w:eastAsia="宋体" w:cs="Times New Roman"/>
                      <w:bCs/>
                      <w:smallCaps/>
                      <w:color w:val="auto"/>
                      <w:kern w:val="2"/>
                      <w:sz w:val="21"/>
                      <w:szCs w:val="21"/>
                      <w:lang w:val="en-US" w:eastAsia="zh-CN" w:bidi="ar-SA"/>
                    </w:rPr>
                  </w:pPr>
                  <w:r>
                    <w:rPr>
                      <w:rFonts w:hint="eastAsia" w:ascii="Times New Roman" w:hAnsi="Times New Roman" w:eastAsia="宋体" w:cs="Times New Roman"/>
                      <w:bCs/>
                      <w:smallCaps/>
                      <w:color w:val="auto"/>
                      <w:kern w:val="2"/>
                      <w:sz w:val="21"/>
                      <w:szCs w:val="21"/>
                      <w:lang w:val="en-US" w:eastAsia="zh-CN" w:bidi="ar-SA"/>
                    </w:rPr>
                    <w:t>10</w:t>
                  </w:r>
                </w:p>
              </w:tc>
              <w:tc>
                <w:tcPr>
                  <w:tcW w:w="389" w:type="pct"/>
                  <w:noWrap w:val="0"/>
                  <w:vAlign w:val="center"/>
                </w:tcPr>
                <w:p w14:paraId="1F7AD8D2">
                  <w:pPr>
                    <w:widowControl w:val="0"/>
                    <w:tabs>
                      <w:tab w:val="right" w:leader="dot" w:pos="8303"/>
                    </w:tabs>
                    <w:spacing w:line="300" w:lineRule="exact"/>
                    <w:ind w:left="0"/>
                    <w:jc w:val="center"/>
                    <w:rPr>
                      <w:rFonts w:hint="eastAsia" w:ascii="Times New Roman" w:hAnsi="Times New Roman" w:eastAsia="宋体" w:cs="Times New Roman"/>
                      <w:bCs/>
                      <w:smallCaps/>
                      <w:color w:val="auto"/>
                      <w:kern w:val="2"/>
                      <w:sz w:val="21"/>
                      <w:szCs w:val="21"/>
                      <w:lang w:val="en-US" w:eastAsia="zh-CN" w:bidi="ar-SA"/>
                    </w:rPr>
                  </w:pPr>
                  <w:r>
                    <w:rPr>
                      <w:rFonts w:hint="eastAsia" w:ascii="Times New Roman" w:hAnsi="Times New Roman" w:eastAsia="宋体" w:cs="Times New Roman"/>
                      <w:bCs/>
                      <w:smallCaps/>
                      <w:color w:val="auto"/>
                      <w:kern w:val="2"/>
                      <w:sz w:val="21"/>
                      <w:szCs w:val="21"/>
                      <w:lang w:val="en-US" w:eastAsia="zh-CN" w:bidi="ar-SA"/>
                    </w:rPr>
                    <w:t>5</w:t>
                  </w:r>
                </w:p>
              </w:tc>
              <w:tc>
                <w:tcPr>
                  <w:tcW w:w="321" w:type="pct"/>
                  <w:noWrap w:val="0"/>
                  <w:vAlign w:val="center"/>
                </w:tcPr>
                <w:p w14:paraId="7AA07591">
                  <w:pPr>
                    <w:widowControl w:val="0"/>
                    <w:tabs>
                      <w:tab w:val="right" w:leader="dot" w:pos="8303"/>
                    </w:tabs>
                    <w:spacing w:line="300" w:lineRule="exact"/>
                    <w:ind w:left="0"/>
                    <w:jc w:val="center"/>
                    <w:rPr>
                      <w:rFonts w:hint="default" w:ascii="Times New Roman" w:hAnsi="Times New Roman" w:eastAsia="宋体" w:cs="Times New Roman"/>
                      <w:smallCaps/>
                      <w:color w:val="auto"/>
                      <w:kern w:val="2"/>
                      <w:sz w:val="21"/>
                      <w:szCs w:val="21"/>
                      <w:lang w:val="en-US" w:eastAsia="zh-CN" w:bidi="ar-SA"/>
                    </w:rPr>
                  </w:pPr>
                  <w:r>
                    <w:rPr>
                      <w:rFonts w:hint="default" w:ascii="Times New Roman" w:hAnsi="Times New Roman" w:eastAsia="宋体" w:cs="Times New Roman"/>
                      <w:bCs/>
                      <w:smallCaps/>
                      <w:color w:val="auto"/>
                      <w:kern w:val="2"/>
                      <w:sz w:val="21"/>
                      <w:szCs w:val="21"/>
                      <w:lang w:val="en-US" w:eastAsia="zh-CN" w:bidi="ar-SA"/>
                    </w:rPr>
                    <w:t>--</w:t>
                  </w:r>
                </w:p>
              </w:tc>
              <w:tc>
                <w:tcPr>
                  <w:tcW w:w="527" w:type="pct"/>
                  <w:noWrap w:val="0"/>
                  <w:vAlign w:val="center"/>
                </w:tcPr>
                <w:p w14:paraId="3581B2A0">
                  <w:pPr>
                    <w:widowControl w:val="0"/>
                    <w:tabs>
                      <w:tab w:val="right" w:leader="dot" w:pos="8303"/>
                    </w:tabs>
                    <w:spacing w:line="300" w:lineRule="exact"/>
                    <w:ind w:left="0"/>
                    <w:jc w:val="center"/>
                    <w:rPr>
                      <w:rFonts w:hint="default" w:ascii="Times New Roman" w:hAnsi="Times New Roman" w:eastAsia="宋体" w:cs="Times New Roman"/>
                      <w:smallCaps/>
                      <w:color w:val="auto"/>
                      <w:kern w:val="2"/>
                      <w:sz w:val="21"/>
                      <w:szCs w:val="21"/>
                      <w:lang w:val="en-US" w:eastAsia="zh-CN" w:bidi="ar-SA"/>
                    </w:rPr>
                  </w:pPr>
                  <w:r>
                    <w:rPr>
                      <w:rFonts w:hint="eastAsia" w:ascii="Times New Roman" w:hAnsi="Times New Roman" w:eastAsia="宋体" w:cs="Times New Roman"/>
                      <w:bCs/>
                      <w:smallCaps/>
                      <w:color w:val="auto"/>
                      <w:kern w:val="2"/>
                      <w:sz w:val="21"/>
                      <w:szCs w:val="21"/>
                      <w:lang w:val="en-US" w:eastAsia="zh-CN" w:bidi="ar-SA"/>
                    </w:rPr>
                    <w:t>1.0</w:t>
                  </w:r>
                </w:p>
              </w:tc>
              <w:tc>
                <w:tcPr>
                  <w:tcW w:w="527" w:type="pct"/>
                  <w:noWrap w:val="0"/>
                  <w:vAlign w:val="center"/>
                </w:tcPr>
                <w:p w14:paraId="2B9FC053">
                  <w:pPr>
                    <w:widowControl w:val="0"/>
                    <w:tabs>
                      <w:tab w:val="right" w:leader="dot" w:pos="8303"/>
                    </w:tabs>
                    <w:spacing w:line="300" w:lineRule="exact"/>
                    <w:ind w:left="0" w:leftChars="0"/>
                    <w:jc w:val="center"/>
                    <w:rPr>
                      <w:rFonts w:hint="default" w:ascii="Times New Roman" w:hAnsi="Times New Roman" w:eastAsia="宋体" w:cs="Times New Roman"/>
                      <w:bCs/>
                      <w:smallCaps/>
                      <w:color w:val="auto"/>
                      <w:kern w:val="2"/>
                      <w:sz w:val="21"/>
                      <w:szCs w:val="21"/>
                      <w:lang w:val="en-US" w:eastAsia="zh-CN" w:bidi="ar-SA"/>
                    </w:rPr>
                  </w:pPr>
                  <w:r>
                    <w:rPr>
                      <w:rFonts w:hint="eastAsia" w:ascii="Times New Roman" w:hAnsi="Times New Roman" w:eastAsia="宋体" w:cs="Times New Roman"/>
                      <w:bCs/>
                      <w:smallCaps/>
                      <w:color w:val="auto"/>
                      <w:kern w:val="2"/>
                      <w:sz w:val="21"/>
                      <w:szCs w:val="21"/>
                      <w:lang w:val="en-US" w:eastAsia="zh-CN" w:bidi="ar-SA"/>
                    </w:rPr>
                    <w:t>2.0</w:t>
                  </w:r>
                </w:p>
              </w:tc>
            </w:tr>
          </w:tbl>
          <w:p w14:paraId="050FA6CF">
            <w:pPr>
              <w:adjustRightInd w:val="0"/>
              <w:snapToGrid w:val="0"/>
              <w:spacing w:line="360" w:lineRule="auto"/>
              <w:ind w:firstLine="482" w:firstLineChars="200"/>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b/>
                <w:color w:val="000000" w:themeColor="text1"/>
                <w:sz w:val="24"/>
                <w:lang w:val="en-US" w:eastAsia="zh-CN"/>
                <w14:textFill>
                  <w14:solidFill>
                    <w14:schemeClr w14:val="tx1"/>
                  </w14:solidFill>
                </w14:textFill>
              </w:rPr>
              <w:t>3</w:t>
            </w:r>
            <w:r>
              <w:rPr>
                <w:rFonts w:hint="eastAsia" w:ascii="Times New Roman" w:hAnsi="Times New Roman" w:eastAsia="宋体" w:cs="Times New Roman"/>
                <w:b/>
                <w:color w:val="000000" w:themeColor="text1"/>
                <w:sz w:val="24"/>
                <w14:textFill>
                  <w14:solidFill>
                    <w14:schemeClr w14:val="tx1"/>
                  </w14:solidFill>
                </w14:textFill>
              </w:rPr>
              <w:t>、</w:t>
            </w:r>
            <w:r>
              <w:rPr>
                <w:rFonts w:ascii="Times New Roman" w:hAnsi="Times New Roman" w:eastAsia="宋体" w:cs="Times New Roman"/>
                <w:b/>
                <w:color w:val="000000" w:themeColor="text1"/>
                <w:sz w:val="24"/>
                <w14:textFill>
                  <w14:solidFill>
                    <w14:schemeClr w14:val="tx1"/>
                  </w14:solidFill>
                </w14:textFill>
              </w:rPr>
              <w:t>噪声污染排放标准</w:t>
            </w:r>
          </w:p>
          <w:p w14:paraId="627FBA11">
            <w:pPr>
              <w:adjustRightInd w:val="0"/>
              <w:snapToGrid w:val="0"/>
              <w:spacing w:line="360" w:lineRule="auto"/>
              <w:ind w:firstLine="480" w:firstLineChars="200"/>
              <w:rPr>
                <w:rFonts w:ascii="Times New Roman" w:hAnsi="Times New Roman" w:eastAsia="宋体" w:cs="Times New Roman"/>
                <w:color w:val="auto"/>
                <w:sz w:val="24"/>
              </w:rPr>
            </w:pPr>
            <w:r>
              <w:rPr>
                <w:rFonts w:ascii="Times New Roman" w:hAnsi="Times New Roman" w:eastAsia="宋体" w:cs="Times New Roman"/>
                <w:color w:val="000000" w:themeColor="text1"/>
                <w:sz w:val="24"/>
                <w14:textFill>
                  <w14:solidFill>
                    <w14:schemeClr w14:val="tx1"/>
                  </w14:solidFill>
                </w14:textFill>
              </w:rPr>
              <w:t>项目营运期</w:t>
            </w:r>
            <w:r>
              <w:rPr>
                <w:rFonts w:hint="eastAsia" w:ascii="Times New Roman" w:hAnsi="Times New Roman" w:eastAsia="宋体" w:cs="Times New Roman"/>
                <w:color w:val="000000" w:themeColor="text1"/>
                <w:sz w:val="24"/>
                <w:lang w:eastAsia="zh-CN"/>
                <w14:textFill>
                  <w14:solidFill>
                    <w14:schemeClr w14:val="tx1"/>
                  </w14:solidFill>
                </w14:textFill>
              </w:rPr>
              <w:t>北、南、西</w:t>
            </w:r>
            <w:r>
              <w:rPr>
                <w:rFonts w:ascii="Times New Roman" w:hAnsi="Times New Roman" w:eastAsia="宋体" w:cs="Times New Roman"/>
                <w:color w:val="000000" w:themeColor="text1"/>
                <w:sz w:val="24"/>
                <w14:textFill>
                  <w14:solidFill>
                    <w14:schemeClr w14:val="tx1"/>
                  </w14:solidFill>
                </w14:textFill>
              </w:rPr>
              <w:t>厂界噪声执行《工业企业厂界环境噪声排放标准》（GB12348-2008）中的</w:t>
            </w:r>
            <w:r>
              <w:rPr>
                <w:rFonts w:hint="eastAsia" w:ascii="Times New Roman" w:hAnsi="Times New Roman" w:eastAsia="宋体" w:cs="Times New Roman"/>
                <w:color w:val="000000" w:themeColor="text1"/>
                <w:sz w:val="24"/>
                <w:lang w:val="en-US" w:eastAsia="zh-CN"/>
                <w14:textFill>
                  <w14:solidFill>
                    <w14:schemeClr w14:val="tx1"/>
                  </w14:solidFill>
                </w14:textFill>
              </w:rPr>
              <w:t>2</w:t>
            </w:r>
            <w:r>
              <w:rPr>
                <w:rFonts w:ascii="Times New Roman" w:hAnsi="Times New Roman" w:eastAsia="宋体" w:cs="Times New Roman"/>
                <w:color w:val="000000" w:themeColor="text1"/>
                <w:sz w:val="24"/>
                <w14:textFill>
                  <w14:solidFill>
                    <w14:schemeClr w14:val="tx1"/>
                  </w14:solidFill>
                </w14:textFill>
              </w:rPr>
              <w:t>类</w:t>
            </w:r>
            <w:r>
              <w:rPr>
                <w:rFonts w:ascii="Times New Roman" w:hAnsi="Times New Roman" w:eastAsia="宋体" w:cs="Times New Roman"/>
                <w:color w:val="auto"/>
                <w:sz w:val="24"/>
              </w:rPr>
              <w:t>标准值</w:t>
            </w:r>
            <w:r>
              <w:rPr>
                <w:rFonts w:hint="eastAsia" w:ascii="Times New Roman" w:hAnsi="Times New Roman" w:eastAsia="宋体" w:cs="Times New Roman"/>
                <w:color w:val="auto"/>
                <w:sz w:val="24"/>
                <w:lang w:eastAsia="zh-CN"/>
              </w:rPr>
              <w:t>，东</w:t>
            </w:r>
            <w:r>
              <w:rPr>
                <w:rFonts w:ascii="Times New Roman" w:hAnsi="Times New Roman" w:eastAsia="宋体" w:cs="Times New Roman"/>
                <w:color w:val="000000" w:themeColor="text1"/>
                <w:sz w:val="24"/>
                <w14:textFill>
                  <w14:solidFill>
                    <w14:schemeClr w14:val="tx1"/>
                  </w14:solidFill>
                </w14:textFill>
              </w:rPr>
              <w:t>厂界噪声执行《工业企业厂界环境噪声排放标准》（GB12348-2008）中的</w:t>
            </w:r>
            <w:r>
              <w:rPr>
                <w:rFonts w:hint="eastAsia" w:ascii="Times New Roman" w:hAnsi="Times New Roman" w:eastAsia="宋体" w:cs="Times New Roman"/>
                <w:color w:val="000000" w:themeColor="text1"/>
                <w:sz w:val="24"/>
                <w:lang w:val="en-US" w:eastAsia="zh-CN"/>
                <w14:textFill>
                  <w14:solidFill>
                    <w14:schemeClr w14:val="tx1"/>
                  </w14:solidFill>
                </w14:textFill>
              </w:rPr>
              <w:t>4</w:t>
            </w:r>
            <w:r>
              <w:rPr>
                <w:rFonts w:ascii="Times New Roman" w:hAnsi="Times New Roman" w:eastAsia="宋体" w:cs="Times New Roman"/>
                <w:color w:val="000000" w:themeColor="text1"/>
                <w:sz w:val="24"/>
                <w14:textFill>
                  <w14:solidFill>
                    <w14:schemeClr w14:val="tx1"/>
                  </w14:solidFill>
                </w14:textFill>
              </w:rPr>
              <w:t>类</w:t>
            </w:r>
            <w:r>
              <w:rPr>
                <w:rFonts w:ascii="Times New Roman" w:hAnsi="Times New Roman" w:eastAsia="宋体" w:cs="Times New Roman"/>
                <w:color w:val="auto"/>
                <w:sz w:val="24"/>
              </w:rPr>
              <w:t>标准值。具体标准值见</w:t>
            </w:r>
            <w:r>
              <w:rPr>
                <w:rFonts w:hint="eastAsia" w:ascii="Times New Roman" w:hAnsi="Times New Roman" w:eastAsia="宋体" w:cs="Times New Roman"/>
                <w:color w:val="auto"/>
                <w:sz w:val="24"/>
              </w:rPr>
              <w:t>下</w:t>
            </w:r>
            <w:r>
              <w:rPr>
                <w:rFonts w:ascii="Times New Roman" w:hAnsi="Times New Roman" w:eastAsia="宋体" w:cs="Times New Roman"/>
                <w:color w:val="auto"/>
                <w:sz w:val="24"/>
              </w:rPr>
              <w:t>表。</w:t>
            </w:r>
          </w:p>
          <w:p w14:paraId="53A1C982">
            <w:pPr>
              <w:adjustRightInd w:val="0"/>
              <w:snapToGrid w:val="0"/>
              <w:spacing w:line="440" w:lineRule="exact"/>
              <w:jc w:val="center"/>
              <w:rPr>
                <w:rFonts w:ascii="Times New Roman" w:hAnsi="Times New Roman" w:eastAsia="宋体" w:cs="Times New Roman"/>
                <w:b/>
                <w:bCs/>
                <w:color w:val="000000" w:themeColor="text1"/>
                <w:sz w:val="24"/>
                <w14:textFill>
                  <w14:solidFill>
                    <w14:schemeClr w14:val="tx1"/>
                  </w14:solidFill>
                </w14:textFill>
              </w:rPr>
            </w:pPr>
            <w:r>
              <w:rPr>
                <w:rFonts w:ascii="Times New Roman" w:hAnsi="Times New Roman" w:eastAsia="宋体" w:cs="Times New Roman"/>
                <w:b/>
                <w:bCs/>
                <w:color w:val="000000" w:themeColor="text1"/>
                <w:sz w:val="24"/>
                <w14:textFill>
                  <w14:solidFill>
                    <w14:schemeClr w14:val="tx1"/>
                  </w14:solidFill>
                </w14:textFill>
              </w:rPr>
              <w:t>表3-</w:t>
            </w:r>
            <w:r>
              <w:rPr>
                <w:rFonts w:hint="eastAsia" w:ascii="Times New Roman" w:hAnsi="Times New Roman" w:eastAsia="宋体" w:cs="Times New Roman"/>
                <w:b/>
                <w:bCs/>
                <w:color w:val="000000" w:themeColor="text1"/>
                <w:sz w:val="24"/>
                <w:lang w:val="en-US" w:eastAsia="zh-CN"/>
                <w14:textFill>
                  <w14:solidFill>
                    <w14:schemeClr w14:val="tx1"/>
                  </w14:solidFill>
                </w14:textFill>
              </w:rPr>
              <w:t>11</w:t>
            </w:r>
            <w:r>
              <w:rPr>
                <w:rFonts w:ascii="Times New Roman" w:hAnsi="Times New Roman" w:eastAsia="宋体" w:cs="Times New Roman"/>
                <w:b/>
                <w:bCs/>
                <w:color w:val="000000" w:themeColor="text1"/>
                <w:sz w:val="24"/>
                <w14:textFill>
                  <w14:solidFill>
                    <w14:schemeClr w14:val="tx1"/>
                  </w14:solidFill>
                </w14:textFill>
              </w:rPr>
              <w:t xml:space="preserve">  项目厂界噪声标准值   单位：dB（A）</w:t>
            </w:r>
          </w:p>
          <w:tbl>
            <w:tblPr>
              <w:tblStyle w:val="37"/>
              <w:tblW w:w="8920" w:type="dxa"/>
              <w:jc w:val="center"/>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Layout w:type="autofit"/>
              <w:tblCellMar>
                <w:top w:w="0" w:type="dxa"/>
                <w:left w:w="108" w:type="dxa"/>
                <w:bottom w:w="0" w:type="dxa"/>
                <w:right w:w="108" w:type="dxa"/>
              </w:tblCellMar>
            </w:tblPr>
            <w:tblGrid>
              <w:gridCol w:w="1753"/>
              <w:gridCol w:w="2193"/>
              <w:gridCol w:w="2489"/>
              <w:gridCol w:w="2485"/>
            </w:tblGrid>
            <w:tr w14:paraId="1D4CD626">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15" w:hRule="atLeast"/>
                <w:jc w:val="center"/>
              </w:trPr>
              <w:tc>
                <w:tcPr>
                  <w:tcW w:w="1753" w:type="dxa"/>
                  <w:vAlign w:val="center"/>
                </w:tcPr>
                <w:p w14:paraId="1F5B3C64">
                  <w:pPr>
                    <w:snapToGrid w:val="0"/>
                    <w:jc w:val="center"/>
                    <w:rPr>
                      <w:rFonts w:ascii="Times New Roman" w:hAnsi="Times New Roman" w:eastAsia="宋体" w:cs="Times New Roman"/>
                      <w:b/>
                      <w:color w:val="000000" w:themeColor="text1"/>
                      <w:szCs w:val="21"/>
                      <w14:textFill>
                        <w14:solidFill>
                          <w14:schemeClr w14:val="tx1"/>
                        </w14:solidFill>
                      </w14:textFill>
                    </w:rPr>
                  </w:pPr>
                  <w:r>
                    <w:rPr>
                      <w:rFonts w:ascii="Times New Roman" w:hAnsi="Times New Roman" w:eastAsia="宋体" w:cs="Times New Roman"/>
                      <w:b/>
                      <w:color w:val="000000" w:themeColor="text1"/>
                      <w:szCs w:val="21"/>
                      <w14:textFill>
                        <w14:solidFill>
                          <w14:schemeClr w14:val="tx1"/>
                        </w14:solidFill>
                      </w14:textFill>
                    </w:rPr>
                    <w:t>类别</w:t>
                  </w:r>
                </w:p>
              </w:tc>
              <w:tc>
                <w:tcPr>
                  <w:tcW w:w="2193" w:type="dxa"/>
                  <w:vAlign w:val="center"/>
                </w:tcPr>
                <w:p w14:paraId="1B61DE6D">
                  <w:pPr>
                    <w:snapToGrid w:val="0"/>
                    <w:jc w:val="center"/>
                    <w:rPr>
                      <w:rFonts w:ascii="Times New Roman" w:hAnsi="Times New Roman" w:eastAsia="宋体" w:cs="Times New Roman"/>
                      <w:b/>
                      <w:color w:val="000000" w:themeColor="text1"/>
                      <w:szCs w:val="21"/>
                      <w14:textFill>
                        <w14:solidFill>
                          <w14:schemeClr w14:val="tx1"/>
                        </w14:solidFill>
                      </w14:textFill>
                    </w:rPr>
                  </w:pPr>
                  <w:r>
                    <w:rPr>
                      <w:rFonts w:ascii="Times New Roman" w:hAnsi="Times New Roman" w:eastAsia="宋体" w:cs="Times New Roman"/>
                      <w:b/>
                      <w:color w:val="000000" w:themeColor="text1"/>
                      <w:szCs w:val="21"/>
                      <w14:textFill>
                        <w14:solidFill>
                          <w14:schemeClr w14:val="tx1"/>
                        </w14:solidFill>
                      </w14:textFill>
                    </w:rPr>
                    <w:t>昼间</w:t>
                  </w:r>
                </w:p>
              </w:tc>
              <w:tc>
                <w:tcPr>
                  <w:tcW w:w="2489" w:type="dxa"/>
                  <w:vAlign w:val="center"/>
                </w:tcPr>
                <w:p w14:paraId="0E63C1E5">
                  <w:pPr>
                    <w:snapToGrid w:val="0"/>
                    <w:jc w:val="center"/>
                    <w:rPr>
                      <w:rFonts w:ascii="Times New Roman" w:hAnsi="Times New Roman" w:eastAsia="宋体" w:cs="Times New Roman"/>
                      <w:b/>
                      <w:color w:val="000000" w:themeColor="text1"/>
                      <w:szCs w:val="21"/>
                      <w14:textFill>
                        <w14:solidFill>
                          <w14:schemeClr w14:val="tx1"/>
                        </w14:solidFill>
                      </w14:textFill>
                    </w:rPr>
                  </w:pPr>
                  <w:r>
                    <w:rPr>
                      <w:rFonts w:ascii="Times New Roman" w:hAnsi="Times New Roman" w:eastAsia="宋体" w:cs="Times New Roman"/>
                      <w:b/>
                      <w:color w:val="000000" w:themeColor="text1"/>
                      <w:szCs w:val="21"/>
                      <w14:textFill>
                        <w14:solidFill>
                          <w14:schemeClr w14:val="tx1"/>
                        </w14:solidFill>
                      </w14:textFill>
                    </w:rPr>
                    <w:t>夜间</w:t>
                  </w:r>
                </w:p>
              </w:tc>
              <w:tc>
                <w:tcPr>
                  <w:tcW w:w="2485" w:type="dxa"/>
                  <w:vAlign w:val="center"/>
                </w:tcPr>
                <w:p w14:paraId="60FAB4F7">
                  <w:pPr>
                    <w:snapToGrid w:val="0"/>
                    <w:jc w:val="center"/>
                    <w:rPr>
                      <w:rFonts w:ascii="Times New Roman" w:hAnsi="Times New Roman" w:eastAsia="宋体" w:cs="Times New Roman"/>
                      <w:b/>
                      <w:color w:val="000000" w:themeColor="text1"/>
                      <w:szCs w:val="21"/>
                      <w14:textFill>
                        <w14:solidFill>
                          <w14:schemeClr w14:val="tx1"/>
                        </w14:solidFill>
                      </w14:textFill>
                    </w:rPr>
                  </w:pPr>
                  <w:r>
                    <w:rPr>
                      <w:rFonts w:hint="eastAsia" w:ascii="Times New Roman" w:hAnsi="Times New Roman" w:eastAsia="宋体" w:cs="Times New Roman"/>
                      <w:b/>
                      <w:color w:val="000000" w:themeColor="text1"/>
                      <w:szCs w:val="21"/>
                      <w14:textFill>
                        <w14:solidFill>
                          <w14:schemeClr w14:val="tx1"/>
                        </w14:solidFill>
                      </w14:textFill>
                    </w:rPr>
                    <w:t>备注</w:t>
                  </w:r>
                </w:p>
              </w:tc>
            </w:tr>
            <w:tr w14:paraId="3F375FCF">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67" w:hRule="atLeast"/>
                <w:jc w:val="center"/>
              </w:trPr>
              <w:tc>
                <w:tcPr>
                  <w:tcW w:w="1753" w:type="dxa"/>
                  <w:vAlign w:val="center"/>
                </w:tcPr>
                <w:p w14:paraId="01F4EFFB">
                  <w:pPr>
                    <w:snapToGrid w:val="0"/>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lang w:val="en-US" w:eastAsia="zh-CN"/>
                      <w14:textFill>
                        <w14:solidFill>
                          <w14:schemeClr w14:val="tx1"/>
                        </w14:solidFill>
                      </w14:textFill>
                    </w:rPr>
                    <w:t>2</w:t>
                  </w:r>
                  <w:r>
                    <w:rPr>
                      <w:rFonts w:ascii="Times New Roman" w:hAnsi="Times New Roman" w:eastAsia="宋体" w:cs="Times New Roman"/>
                      <w:bCs/>
                      <w:color w:val="000000" w:themeColor="text1"/>
                      <w:szCs w:val="21"/>
                      <w14:textFill>
                        <w14:solidFill>
                          <w14:schemeClr w14:val="tx1"/>
                        </w14:solidFill>
                      </w14:textFill>
                    </w:rPr>
                    <w:t>类</w:t>
                  </w:r>
                </w:p>
              </w:tc>
              <w:tc>
                <w:tcPr>
                  <w:tcW w:w="2193" w:type="dxa"/>
                  <w:vAlign w:val="center"/>
                </w:tcPr>
                <w:p w14:paraId="04651021">
                  <w:pPr>
                    <w:snapToGrid w:val="0"/>
                    <w:jc w:val="center"/>
                    <w:rPr>
                      <w:rFonts w:hint="eastAsia" w:ascii="Times New Roman" w:hAnsi="Times New Roman" w:eastAsia="宋体" w:cs="Times New Roman"/>
                      <w:bCs/>
                      <w:color w:val="000000" w:themeColor="text1"/>
                      <w:szCs w:val="21"/>
                      <w:lang w:val="en-US" w:eastAsia="zh-CN"/>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6</w:t>
                  </w:r>
                  <w:r>
                    <w:rPr>
                      <w:rFonts w:hint="eastAsia" w:ascii="Times New Roman" w:hAnsi="Times New Roman" w:eastAsia="宋体" w:cs="Times New Roman"/>
                      <w:bCs/>
                      <w:color w:val="000000" w:themeColor="text1"/>
                      <w:szCs w:val="21"/>
                      <w:lang w:val="en-US" w:eastAsia="zh-CN"/>
                      <w14:textFill>
                        <w14:solidFill>
                          <w14:schemeClr w14:val="tx1"/>
                        </w14:solidFill>
                      </w14:textFill>
                    </w:rPr>
                    <w:t>0</w:t>
                  </w:r>
                </w:p>
              </w:tc>
              <w:tc>
                <w:tcPr>
                  <w:tcW w:w="2489" w:type="dxa"/>
                  <w:vAlign w:val="center"/>
                </w:tcPr>
                <w:p w14:paraId="237555F1">
                  <w:pPr>
                    <w:snapToGrid w:val="0"/>
                    <w:jc w:val="center"/>
                    <w:rPr>
                      <w:rFonts w:hint="eastAsia" w:ascii="Times New Roman" w:hAnsi="Times New Roman" w:eastAsia="宋体" w:cs="Times New Roman"/>
                      <w:bCs/>
                      <w:color w:val="000000" w:themeColor="text1"/>
                      <w:szCs w:val="21"/>
                      <w:lang w:val="en-US" w:eastAsia="zh-CN"/>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5</w:t>
                  </w:r>
                  <w:r>
                    <w:rPr>
                      <w:rFonts w:hint="eastAsia" w:ascii="Times New Roman" w:hAnsi="Times New Roman" w:eastAsia="宋体" w:cs="Times New Roman"/>
                      <w:bCs/>
                      <w:color w:val="000000" w:themeColor="text1"/>
                      <w:szCs w:val="21"/>
                      <w:lang w:val="en-US" w:eastAsia="zh-CN"/>
                      <w14:textFill>
                        <w14:solidFill>
                          <w14:schemeClr w14:val="tx1"/>
                        </w14:solidFill>
                      </w14:textFill>
                    </w:rPr>
                    <w:t>0</w:t>
                  </w:r>
                </w:p>
              </w:tc>
              <w:tc>
                <w:tcPr>
                  <w:tcW w:w="2485" w:type="dxa"/>
                  <w:vAlign w:val="center"/>
                </w:tcPr>
                <w:p w14:paraId="25A38943">
                  <w:pPr>
                    <w:snapToGrid w:val="0"/>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lang w:eastAsia="zh-CN"/>
                      <w14:textFill>
                        <w14:solidFill>
                          <w14:schemeClr w14:val="tx1"/>
                        </w14:solidFill>
                      </w14:textFill>
                    </w:rPr>
                    <w:t>北、南、西</w:t>
                  </w:r>
                  <w:r>
                    <w:rPr>
                      <w:rFonts w:hint="eastAsia" w:ascii="Times New Roman" w:hAnsi="Times New Roman" w:eastAsia="宋体" w:cs="Times New Roman"/>
                      <w:bCs/>
                      <w:color w:val="000000" w:themeColor="text1"/>
                      <w:szCs w:val="21"/>
                      <w14:textFill>
                        <w14:solidFill>
                          <w14:schemeClr w14:val="tx1"/>
                        </w14:solidFill>
                      </w14:textFill>
                    </w:rPr>
                    <w:t>厂界</w:t>
                  </w:r>
                </w:p>
              </w:tc>
            </w:tr>
            <w:tr w14:paraId="7DBC3553">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392" w:hRule="atLeast"/>
                <w:jc w:val="center"/>
              </w:trPr>
              <w:tc>
                <w:tcPr>
                  <w:tcW w:w="1753" w:type="dxa"/>
                  <w:vAlign w:val="center"/>
                </w:tcPr>
                <w:p w14:paraId="37B7A9B8">
                  <w:pPr>
                    <w:snapToGrid w:val="0"/>
                    <w:jc w:val="center"/>
                    <w:rPr>
                      <w:rFonts w:hint="default" w:ascii="Times New Roman" w:hAnsi="Times New Roman" w:eastAsia="宋体" w:cs="Times New Roman"/>
                      <w:bCs/>
                      <w:color w:val="000000" w:themeColor="text1"/>
                      <w:szCs w:val="21"/>
                      <w:lang w:val="en-US" w:eastAsia="zh-CN"/>
                      <w14:textFill>
                        <w14:solidFill>
                          <w14:schemeClr w14:val="tx1"/>
                        </w14:solidFill>
                      </w14:textFill>
                    </w:rPr>
                  </w:pPr>
                  <w:r>
                    <w:rPr>
                      <w:rFonts w:hint="eastAsia" w:ascii="Times New Roman" w:hAnsi="Times New Roman" w:eastAsia="宋体" w:cs="Times New Roman"/>
                      <w:bCs/>
                      <w:color w:val="000000" w:themeColor="text1"/>
                      <w:szCs w:val="21"/>
                      <w:lang w:val="en-US" w:eastAsia="zh-CN"/>
                      <w14:textFill>
                        <w14:solidFill>
                          <w14:schemeClr w14:val="tx1"/>
                        </w14:solidFill>
                      </w14:textFill>
                    </w:rPr>
                    <w:t>4</w:t>
                  </w:r>
                  <w:r>
                    <w:rPr>
                      <w:rFonts w:ascii="Times New Roman" w:hAnsi="Times New Roman" w:eastAsia="宋体" w:cs="Times New Roman"/>
                      <w:bCs/>
                      <w:color w:val="000000" w:themeColor="text1"/>
                      <w:szCs w:val="21"/>
                      <w14:textFill>
                        <w14:solidFill>
                          <w14:schemeClr w14:val="tx1"/>
                        </w14:solidFill>
                      </w14:textFill>
                    </w:rPr>
                    <w:t>类</w:t>
                  </w:r>
                </w:p>
              </w:tc>
              <w:tc>
                <w:tcPr>
                  <w:tcW w:w="2193" w:type="dxa"/>
                  <w:vAlign w:val="center"/>
                </w:tcPr>
                <w:p w14:paraId="63FE3C3C">
                  <w:pPr>
                    <w:snapToGrid w:val="0"/>
                    <w:jc w:val="center"/>
                    <w:rPr>
                      <w:rFonts w:hint="default" w:ascii="Times New Roman" w:hAnsi="Times New Roman" w:eastAsia="宋体" w:cs="Times New Roman"/>
                      <w:bCs/>
                      <w:color w:val="000000" w:themeColor="text1"/>
                      <w:szCs w:val="21"/>
                      <w:lang w:val="en-US" w:eastAsia="zh-CN"/>
                      <w14:textFill>
                        <w14:solidFill>
                          <w14:schemeClr w14:val="tx1"/>
                        </w14:solidFill>
                      </w14:textFill>
                    </w:rPr>
                  </w:pPr>
                  <w:r>
                    <w:rPr>
                      <w:rFonts w:hint="eastAsia" w:ascii="Times New Roman" w:hAnsi="Times New Roman" w:eastAsia="宋体" w:cs="Times New Roman"/>
                      <w:bCs/>
                      <w:color w:val="000000" w:themeColor="text1"/>
                      <w:szCs w:val="21"/>
                      <w:lang w:val="en-US" w:eastAsia="zh-CN"/>
                      <w14:textFill>
                        <w14:solidFill>
                          <w14:schemeClr w14:val="tx1"/>
                        </w14:solidFill>
                      </w14:textFill>
                    </w:rPr>
                    <w:t>70</w:t>
                  </w:r>
                </w:p>
              </w:tc>
              <w:tc>
                <w:tcPr>
                  <w:tcW w:w="2489" w:type="dxa"/>
                  <w:vAlign w:val="center"/>
                </w:tcPr>
                <w:p w14:paraId="094DD445">
                  <w:pPr>
                    <w:snapToGrid w:val="0"/>
                    <w:jc w:val="center"/>
                    <w:rPr>
                      <w:rFonts w:hint="default" w:ascii="Times New Roman" w:hAnsi="Times New Roman" w:eastAsia="宋体" w:cs="Times New Roman"/>
                      <w:bCs/>
                      <w:color w:val="000000" w:themeColor="text1"/>
                      <w:szCs w:val="21"/>
                      <w:lang w:val="en-US" w:eastAsia="zh-CN"/>
                      <w14:textFill>
                        <w14:solidFill>
                          <w14:schemeClr w14:val="tx1"/>
                        </w14:solidFill>
                      </w14:textFill>
                    </w:rPr>
                  </w:pPr>
                  <w:r>
                    <w:rPr>
                      <w:rFonts w:hint="eastAsia" w:ascii="Times New Roman" w:hAnsi="Times New Roman" w:eastAsia="宋体" w:cs="Times New Roman"/>
                      <w:bCs/>
                      <w:color w:val="000000" w:themeColor="text1"/>
                      <w:szCs w:val="21"/>
                      <w:lang w:val="en-US" w:eastAsia="zh-CN"/>
                      <w14:textFill>
                        <w14:solidFill>
                          <w14:schemeClr w14:val="tx1"/>
                        </w14:solidFill>
                      </w14:textFill>
                    </w:rPr>
                    <w:t>55</w:t>
                  </w:r>
                </w:p>
              </w:tc>
              <w:tc>
                <w:tcPr>
                  <w:tcW w:w="2485" w:type="dxa"/>
                  <w:vAlign w:val="center"/>
                </w:tcPr>
                <w:p w14:paraId="23B8984E">
                  <w:pPr>
                    <w:snapToGrid w:val="0"/>
                    <w:jc w:val="center"/>
                    <w:rPr>
                      <w:rFonts w:hint="eastAsia"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lang w:eastAsia="zh-CN"/>
                      <w14:textFill>
                        <w14:solidFill>
                          <w14:schemeClr w14:val="tx1"/>
                        </w14:solidFill>
                      </w14:textFill>
                    </w:rPr>
                    <w:t>东</w:t>
                  </w:r>
                  <w:r>
                    <w:rPr>
                      <w:rFonts w:hint="eastAsia" w:ascii="Times New Roman" w:hAnsi="Times New Roman" w:eastAsia="宋体" w:cs="Times New Roman"/>
                      <w:bCs/>
                      <w:color w:val="000000" w:themeColor="text1"/>
                      <w:szCs w:val="21"/>
                      <w14:textFill>
                        <w14:solidFill>
                          <w14:schemeClr w14:val="tx1"/>
                        </w14:solidFill>
                      </w14:textFill>
                    </w:rPr>
                    <w:t>厂界</w:t>
                  </w:r>
                </w:p>
              </w:tc>
            </w:tr>
          </w:tbl>
          <w:p w14:paraId="6C7F726C">
            <w:pPr>
              <w:spacing w:line="360" w:lineRule="auto"/>
              <w:ind w:firstLine="482" w:firstLineChars="200"/>
              <w:rPr>
                <w:rFonts w:hint="eastAsia" w:ascii="Times New Roman" w:hAnsi="Times New Roman" w:eastAsia="宋体" w:cs="Times New Roman"/>
                <w:b/>
                <w:color w:val="000000" w:themeColor="text1"/>
                <w:sz w:val="24"/>
                <w:lang w:val="en-US" w:eastAsia="zh-CN"/>
                <w14:textFill>
                  <w14:solidFill>
                    <w14:schemeClr w14:val="tx1"/>
                  </w14:solidFill>
                </w14:textFill>
              </w:rPr>
            </w:pPr>
          </w:p>
          <w:p w14:paraId="46D3E022">
            <w:pPr>
              <w:spacing w:line="360" w:lineRule="auto"/>
              <w:ind w:firstLine="482" w:firstLineChars="200"/>
              <w:rPr>
                <w:rFonts w:ascii="Times New Roman" w:hAnsi="Times New Roman" w:cs="Times New Roman"/>
                <w:color w:val="000000" w:themeColor="text1"/>
                <w:szCs w:val="24"/>
                <w:highlight w:val="none"/>
                <w14:textFill>
                  <w14:solidFill>
                    <w14:schemeClr w14:val="tx1"/>
                  </w14:solidFill>
                </w14:textFill>
              </w:rPr>
            </w:pPr>
            <w:r>
              <w:rPr>
                <w:rFonts w:hint="eastAsia" w:ascii="Times New Roman" w:hAnsi="Times New Roman" w:eastAsia="宋体" w:cs="Times New Roman"/>
                <w:b/>
                <w:color w:val="000000" w:themeColor="text1"/>
                <w:sz w:val="24"/>
                <w:lang w:val="en-US" w:eastAsia="zh-CN"/>
                <w14:textFill>
                  <w14:solidFill>
                    <w14:schemeClr w14:val="tx1"/>
                  </w14:solidFill>
                </w14:textFill>
              </w:rPr>
              <w:t>4</w:t>
            </w:r>
            <w:r>
              <w:rPr>
                <w:rFonts w:hint="eastAsia" w:ascii="Times New Roman" w:hAnsi="Times New Roman" w:eastAsia="宋体" w:cs="Times New Roman"/>
                <w:b/>
                <w:color w:val="000000" w:themeColor="text1"/>
                <w:sz w:val="24"/>
                <w14:textFill>
                  <w14:solidFill>
                    <w14:schemeClr w14:val="tx1"/>
                  </w14:solidFill>
                </w14:textFill>
              </w:rPr>
              <w:t>、</w:t>
            </w:r>
            <w:r>
              <w:rPr>
                <w:rFonts w:ascii="Times New Roman" w:hAnsi="Times New Roman" w:eastAsia="宋体" w:cs="Times New Roman"/>
                <w:b/>
                <w:color w:val="000000" w:themeColor="text1"/>
                <w:sz w:val="24"/>
                <w14:textFill>
                  <w14:solidFill>
                    <w14:schemeClr w14:val="tx1"/>
                  </w14:solidFill>
                </w14:textFill>
              </w:rPr>
              <w:t>固废污染控制标准</w:t>
            </w:r>
          </w:p>
          <w:p w14:paraId="099CCDB9">
            <w:pPr>
              <w:spacing w:line="360" w:lineRule="auto"/>
              <w:ind w:firstLine="480" w:firstLineChars="200"/>
              <w:rPr>
                <w:rFonts w:hint="default" w:ascii="Times New Roman" w:hAnsi="Times New Roman" w:eastAsia="宋体" w:cs="Times New Roman"/>
                <w:color w:val="000000" w:themeColor="text1"/>
                <w:kern w:val="0"/>
                <w:sz w:val="24"/>
                <w:lang w:eastAsia="zh-CN"/>
                <w14:textFill>
                  <w14:solidFill>
                    <w14:schemeClr w14:val="tx1"/>
                  </w14:solidFill>
                </w14:textFill>
              </w:rPr>
            </w:pPr>
            <w:r>
              <w:rPr>
                <w:rFonts w:hint="default" w:ascii="Times New Roman" w:hAnsi="Times New Roman" w:eastAsia="宋体" w:cs="Times New Roman"/>
                <w:color w:val="000000" w:themeColor="text1"/>
                <w:kern w:val="0"/>
                <w:sz w:val="24"/>
                <w:lang w:eastAsia="zh-CN"/>
                <w14:textFill>
                  <w14:solidFill>
                    <w14:schemeClr w14:val="tx1"/>
                  </w14:solidFill>
                </w14:textFill>
              </w:rPr>
              <w:t>（</w:t>
            </w:r>
            <w:r>
              <w:rPr>
                <w:rFonts w:hint="default" w:ascii="Times New Roman" w:hAnsi="Times New Roman" w:eastAsia="宋体" w:cs="Times New Roman"/>
                <w:color w:val="000000" w:themeColor="text1"/>
                <w:kern w:val="0"/>
                <w:sz w:val="24"/>
                <w:lang w:val="en-US" w:eastAsia="zh-CN"/>
                <w14:textFill>
                  <w14:solidFill>
                    <w14:schemeClr w14:val="tx1"/>
                  </w14:solidFill>
                </w14:textFill>
              </w:rPr>
              <w:t>1</w:t>
            </w:r>
            <w:r>
              <w:rPr>
                <w:rFonts w:hint="default" w:ascii="Times New Roman" w:hAnsi="Times New Roman" w:eastAsia="宋体" w:cs="Times New Roman"/>
                <w:color w:val="000000" w:themeColor="text1"/>
                <w:kern w:val="0"/>
                <w:sz w:val="24"/>
                <w:lang w:eastAsia="zh-CN"/>
                <w14:textFill>
                  <w14:solidFill>
                    <w14:schemeClr w14:val="tx1"/>
                  </w14:solidFill>
                </w14:textFill>
              </w:rPr>
              <w:t>）一般工业固废厂区暂存及管理执行《一般工业固体废物贮存和填埋污染控制标准》（GB18599-2020）及《中华人民共和国固体废物污染环境防治法》（2020年4月29日修订）第三章工业固体废物第四十条规定。</w:t>
            </w:r>
          </w:p>
          <w:p w14:paraId="0122C2A7">
            <w:pPr>
              <w:spacing w:line="360" w:lineRule="auto"/>
              <w:ind w:firstLine="480" w:firstLineChars="200"/>
              <w:rPr>
                <w:rFonts w:hint="default" w:ascii="Times New Roman" w:hAnsi="Times New Roman" w:eastAsia="宋体" w:cs="Times New Roman"/>
                <w:color w:val="000000" w:themeColor="text1"/>
                <w:kern w:val="0"/>
                <w:sz w:val="24"/>
                <w:lang w:eastAsia="zh-CN"/>
                <w14:textFill>
                  <w14:solidFill>
                    <w14:schemeClr w14:val="tx1"/>
                  </w14:solidFill>
                </w14:textFill>
              </w:rPr>
            </w:pPr>
            <w:r>
              <w:rPr>
                <w:rFonts w:hint="default" w:ascii="Times New Roman" w:hAnsi="Times New Roman" w:eastAsia="宋体" w:cs="Times New Roman"/>
                <w:color w:val="000000" w:themeColor="text1"/>
                <w:kern w:val="0"/>
                <w:sz w:val="24"/>
                <w:lang w:eastAsia="zh-CN"/>
                <w14:textFill>
                  <w14:solidFill>
                    <w14:schemeClr w14:val="tx1"/>
                  </w14:solidFill>
                </w14:textFill>
              </w:rPr>
              <w:t>（</w:t>
            </w:r>
            <w:r>
              <w:rPr>
                <w:rFonts w:hint="default" w:ascii="Times New Roman" w:hAnsi="Times New Roman" w:eastAsia="宋体" w:cs="Times New Roman"/>
                <w:color w:val="000000" w:themeColor="text1"/>
                <w:kern w:val="0"/>
                <w:sz w:val="24"/>
                <w:lang w:val="en-US" w:eastAsia="zh-CN"/>
                <w14:textFill>
                  <w14:solidFill>
                    <w14:schemeClr w14:val="tx1"/>
                  </w14:solidFill>
                </w14:textFill>
              </w:rPr>
              <w:t>2</w:t>
            </w:r>
            <w:r>
              <w:rPr>
                <w:rFonts w:hint="default" w:ascii="Times New Roman" w:hAnsi="Times New Roman" w:eastAsia="宋体" w:cs="Times New Roman"/>
                <w:color w:val="000000" w:themeColor="text1"/>
                <w:kern w:val="0"/>
                <w:sz w:val="24"/>
                <w:lang w:eastAsia="zh-CN"/>
                <w14:textFill>
                  <w14:solidFill>
                    <w14:schemeClr w14:val="tx1"/>
                  </w14:solidFill>
                </w14:textFill>
              </w:rPr>
              <w:t>）生活垃圾处置执行《中华人民共和国固体废物污染环境防治法》(2020.9.1)</w:t>
            </w:r>
          </w:p>
          <w:p w14:paraId="0108AB53">
            <w:pPr>
              <w:spacing w:line="360" w:lineRule="auto"/>
              <w:rPr>
                <w:rFonts w:hint="default" w:ascii="Times New Roman" w:hAnsi="Times New Roman" w:eastAsia="宋体" w:cs="Times New Roman"/>
                <w:color w:val="000000" w:themeColor="text1"/>
                <w:kern w:val="0"/>
                <w:sz w:val="24"/>
                <w:lang w:eastAsia="zh-CN"/>
                <w14:textFill>
                  <w14:solidFill>
                    <w14:schemeClr w14:val="tx1"/>
                  </w14:solidFill>
                </w14:textFill>
              </w:rPr>
            </w:pPr>
            <w:r>
              <w:rPr>
                <w:rFonts w:hint="default" w:ascii="Times New Roman" w:hAnsi="Times New Roman" w:eastAsia="宋体" w:cs="Times New Roman"/>
                <w:color w:val="000000" w:themeColor="text1"/>
                <w:kern w:val="0"/>
                <w:sz w:val="24"/>
                <w:lang w:eastAsia="zh-CN"/>
                <w14:textFill>
                  <w14:solidFill>
                    <w14:schemeClr w14:val="tx1"/>
                  </w14:solidFill>
                </w14:textFill>
              </w:rPr>
              <w:t>中相关规定。</w:t>
            </w:r>
          </w:p>
          <w:p w14:paraId="29D67586">
            <w:pPr>
              <w:numPr>
                <w:ilvl w:val="0"/>
                <w:numId w:val="4"/>
              </w:numPr>
              <w:spacing w:line="360" w:lineRule="auto"/>
              <w:ind w:firstLine="480" w:firstLineChars="200"/>
              <w:rPr>
                <w:rFonts w:hint="default" w:ascii="Times New Roman" w:hAnsi="Times New Roman" w:eastAsia="宋体" w:cs="Times New Roman"/>
                <w:color w:val="000000" w:themeColor="text1"/>
                <w:kern w:val="0"/>
                <w:sz w:val="24"/>
                <w:lang w:eastAsia="zh-CN"/>
                <w14:textFill>
                  <w14:solidFill>
                    <w14:schemeClr w14:val="tx1"/>
                  </w14:solidFill>
                </w14:textFill>
              </w:rPr>
            </w:pPr>
            <w:r>
              <w:rPr>
                <w:rFonts w:hint="default" w:ascii="Times New Roman" w:hAnsi="Times New Roman" w:eastAsia="宋体" w:cs="Times New Roman"/>
                <w:color w:val="000000" w:themeColor="text1"/>
                <w:kern w:val="0"/>
                <w:sz w:val="24"/>
                <w:lang w:eastAsia="zh-CN"/>
                <w14:textFill>
                  <w14:solidFill>
                    <w14:schemeClr w14:val="tx1"/>
                  </w14:solidFill>
                </w14:textFill>
              </w:rPr>
              <w:t>危险废物执行《危险废物贮存污染控制标准》（GB18597-20</w:t>
            </w:r>
            <w:r>
              <w:rPr>
                <w:rFonts w:hint="default" w:ascii="Times New Roman" w:hAnsi="Times New Roman" w:eastAsia="宋体" w:cs="Times New Roman"/>
                <w:color w:val="000000" w:themeColor="text1"/>
                <w:kern w:val="0"/>
                <w:sz w:val="24"/>
                <w:lang w:val="en-US" w:eastAsia="zh-CN"/>
                <w14:textFill>
                  <w14:solidFill>
                    <w14:schemeClr w14:val="tx1"/>
                  </w14:solidFill>
                </w14:textFill>
              </w:rPr>
              <w:t>23</w:t>
            </w:r>
            <w:r>
              <w:rPr>
                <w:rFonts w:hint="default" w:ascii="Times New Roman" w:hAnsi="Times New Roman" w:eastAsia="宋体" w:cs="Times New Roman"/>
                <w:color w:val="000000" w:themeColor="text1"/>
                <w:kern w:val="0"/>
                <w:sz w:val="24"/>
                <w:lang w:eastAsia="zh-CN"/>
                <w14:textFill>
                  <w14:solidFill>
                    <w14:schemeClr w14:val="tx1"/>
                  </w14:solidFill>
                </w14:textFill>
              </w:rPr>
              <w:t>）以及《中华人民共和国固体废物污染环境防治法》(2020修正)“第六章 危险废物”之规定。</w:t>
            </w:r>
          </w:p>
        </w:tc>
      </w:tr>
      <w:tr w14:paraId="3FDCA13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3" w:type="dxa"/>
            <w:tcBorders>
              <w:top w:val="single" w:color="auto" w:sz="4" w:space="0"/>
              <w:left w:val="single" w:color="auto" w:sz="8" w:space="0"/>
              <w:bottom w:val="single" w:color="auto" w:sz="8" w:space="0"/>
              <w:right w:val="single" w:color="auto" w:sz="4" w:space="0"/>
            </w:tcBorders>
            <w:shd w:val="clear" w:color="auto" w:fill="auto"/>
            <w:vAlign w:val="center"/>
          </w:tcPr>
          <w:p w14:paraId="56644535">
            <w:pPr>
              <w:adjustRightInd w:val="0"/>
              <w:snapToGrid w:val="0"/>
              <w:rPr>
                <w:rFonts w:ascii="宋体" w:hAnsi="宋体" w:eastAsia="宋体" w:cs="宋体"/>
                <w:color w:val="auto"/>
                <w:kern w:val="0"/>
                <w:szCs w:val="21"/>
              </w:rPr>
            </w:pPr>
            <w:r>
              <w:rPr>
                <w:rFonts w:hint="eastAsia" w:ascii="宋体" w:hAnsi="宋体" w:eastAsia="宋体" w:cs="宋体"/>
                <w:color w:val="auto"/>
                <w:kern w:val="0"/>
                <w:szCs w:val="21"/>
                <w:lang w:bidi="ar"/>
              </w:rPr>
              <w:t>总量</w:t>
            </w:r>
          </w:p>
          <w:p w14:paraId="72FC62D0">
            <w:pPr>
              <w:adjustRightInd w:val="0"/>
              <w:snapToGrid w:val="0"/>
              <w:rPr>
                <w:rFonts w:ascii="宋体" w:hAnsi="宋体" w:eastAsia="宋体" w:cs="宋体"/>
                <w:color w:val="auto"/>
                <w:kern w:val="0"/>
                <w:szCs w:val="21"/>
              </w:rPr>
            </w:pPr>
            <w:r>
              <w:rPr>
                <w:rFonts w:hint="eastAsia" w:ascii="宋体" w:hAnsi="宋体" w:eastAsia="宋体" w:cs="宋体"/>
                <w:color w:val="auto"/>
                <w:kern w:val="0"/>
                <w:szCs w:val="21"/>
                <w:lang w:bidi="ar"/>
              </w:rPr>
              <w:t>控制</w:t>
            </w:r>
          </w:p>
          <w:p w14:paraId="7E080D9A">
            <w:pPr>
              <w:adjustRightInd w:val="0"/>
              <w:snapToGrid w:val="0"/>
              <w:rPr>
                <w:rFonts w:ascii="宋体" w:hAnsi="宋体" w:eastAsia="宋体" w:cs="宋体"/>
                <w:color w:val="auto"/>
                <w:kern w:val="0"/>
                <w:szCs w:val="21"/>
              </w:rPr>
            </w:pPr>
            <w:r>
              <w:rPr>
                <w:rFonts w:hint="eastAsia" w:ascii="宋体" w:hAnsi="宋体" w:eastAsia="宋体" w:cs="宋体"/>
                <w:color w:val="auto"/>
                <w:kern w:val="0"/>
                <w:szCs w:val="21"/>
                <w:lang w:bidi="ar"/>
              </w:rPr>
              <w:t>指标</w:t>
            </w:r>
          </w:p>
        </w:tc>
        <w:tc>
          <w:tcPr>
            <w:tcW w:w="9146" w:type="dxa"/>
            <w:tcBorders>
              <w:top w:val="single" w:color="auto" w:sz="4" w:space="0"/>
              <w:left w:val="single" w:color="auto" w:sz="4" w:space="0"/>
              <w:bottom w:val="single" w:color="auto" w:sz="8" w:space="0"/>
              <w:right w:val="single" w:color="auto" w:sz="8" w:space="0"/>
            </w:tcBorders>
            <w:shd w:val="clear" w:color="auto" w:fill="auto"/>
            <w:vAlign w:val="center"/>
          </w:tcPr>
          <w:p w14:paraId="7D3272DF">
            <w:pPr>
              <w:pStyle w:val="4"/>
              <w:snapToGrid w:val="0"/>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根据《关于进一步改革和优化建设项目主要污染物排放总量核定工作的通知》冀环总[2014]283号文和《建设项目主要污染物排放总量指标审核及管理暂行办法》的通知（环发</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14:textFill>
                  <w14:solidFill>
                    <w14:schemeClr w14:val="tx1"/>
                  </w14:solidFill>
                </w14:textFill>
              </w:rPr>
              <w:t>2014</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14:textFill>
                  <w14:solidFill>
                    <w14:schemeClr w14:val="tx1"/>
                  </w14:solidFill>
                </w14:textFill>
              </w:rPr>
              <w:t>197号）规定，本次评价建议以污染物标准核算量作为建设项目核定污染物总量控制指标，总量控制因子为SO</w:t>
            </w:r>
            <w:r>
              <w:rPr>
                <w:rFonts w:hint="default" w:ascii="Times New Roman" w:hAnsi="Times New Roman" w:eastAsia="宋体" w:cs="Times New Roman"/>
                <w:color w:val="000000" w:themeColor="text1"/>
                <w:sz w:val="24"/>
                <w:szCs w:val="24"/>
                <w:highlight w:val="none"/>
                <w:vertAlign w:val="subscript"/>
                <w14:textFill>
                  <w14:solidFill>
                    <w14:schemeClr w14:val="tx1"/>
                  </w14:solidFill>
                </w14:textFill>
              </w:rPr>
              <w:t>2</w:t>
            </w:r>
            <w:r>
              <w:rPr>
                <w:rFonts w:hint="default" w:ascii="Times New Roman" w:hAnsi="Times New Roman" w:eastAsia="宋体" w:cs="Times New Roman"/>
                <w:color w:val="000000" w:themeColor="text1"/>
                <w:sz w:val="24"/>
                <w:szCs w:val="24"/>
                <w:highlight w:val="none"/>
                <w14:textFill>
                  <w14:solidFill>
                    <w14:schemeClr w14:val="tx1"/>
                  </w14:solidFill>
                </w14:textFill>
              </w:rPr>
              <w:t>、NO</w:t>
            </w:r>
            <w:r>
              <w:rPr>
                <w:rFonts w:hint="default" w:ascii="Times New Roman" w:hAnsi="Times New Roman" w:eastAsia="宋体" w:cs="Times New Roman"/>
                <w:color w:val="000000" w:themeColor="text1"/>
                <w:sz w:val="24"/>
                <w:szCs w:val="24"/>
                <w:highlight w:val="none"/>
                <w:vertAlign w:val="subscript"/>
                <w14:textFill>
                  <w14:solidFill>
                    <w14:schemeClr w14:val="tx1"/>
                  </w14:solidFill>
                </w14:textFill>
              </w:rPr>
              <w:t>X</w:t>
            </w:r>
            <w:r>
              <w:rPr>
                <w:rFonts w:hint="default" w:ascii="Times New Roman" w:hAnsi="Times New Roman" w:eastAsia="宋体" w:cs="Times New Roman"/>
                <w:color w:val="000000" w:themeColor="text1"/>
                <w:sz w:val="24"/>
                <w:szCs w:val="24"/>
                <w:highlight w:val="none"/>
                <w14:textFill>
                  <w14:solidFill>
                    <w14:schemeClr w14:val="tx1"/>
                  </w14:solidFill>
                </w14:textFill>
              </w:rPr>
              <w:t>、COD、氨氮。</w:t>
            </w:r>
          </w:p>
          <w:p w14:paraId="5DB2F032">
            <w:pPr>
              <w:pStyle w:val="108"/>
              <w:keepNext w:val="0"/>
              <w:keepLines w:val="0"/>
              <w:pageBreakBefore w:val="0"/>
              <w:widowControl w:val="0"/>
              <w:kinsoku/>
              <w:wordWrap/>
              <w:overflowPunct/>
              <w:topLinePunct w:val="0"/>
              <w:bidi w:val="0"/>
              <w:spacing w:line="360" w:lineRule="auto"/>
              <w:ind w:firstLine="480"/>
              <w:textAlignment w:val="auto"/>
              <w:rPr>
                <w:rFonts w:hint="eastAsia" w:ascii="Times New Roman" w:hAnsi="Times New Roman" w:cs="Times New Roman"/>
                <w:b/>
                <w:bCs/>
                <w:color w:val="auto"/>
                <w:highlight w:val="none"/>
                <w:lang w:val="en-US" w:eastAsia="zh-CN"/>
              </w:rPr>
            </w:pPr>
            <w:r>
              <w:rPr>
                <w:rFonts w:hint="eastAsia" w:ascii="Times New Roman" w:hAnsi="Times New Roman" w:cs="Times New Roman"/>
                <w:b/>
                <w:bCs/>
                <w:color w:val="auto"/>
                <w:highlight w:val="none"/>
                <w:lang w:val="en-US" w:eastAsia="zh-CN"/>
              </w:rPr>
              <w:t>废水</w:t>
            </w:r>
          </w:p>
          <w:p w14:paraId="72D2098B">
            <w:pPr>
              <w:pStyle w:val="108"/>
              <w:keepNext w:val="0"/>
              <w:keepLines w:val="0"/>
              <w:pageBreakBefore w:val="0"/>
              <w:widowControl w:val="0"/>
              <w:kinsoku/>
              <w:wordWrap/>
              <w:overflowPunct/>
              <w:topLinePunct w:val="0"/>
              <w:bidi w:val="0"/>
              <w:spacing w:line="360" w:lineRule="auto"/>
              <w:ind w:firstLine="480"/>
              <w:textAlignment w:val="auto"/>
              <w:rPr>
                <w:rFonts w:hint="eastAsia" w:ascii="Times New Roman" w:hAnsi="Times New Roman" w:cs="Times New Roman"/>
                <w:b/>
                <w:bCs/>
                <w:color w:val="auto"/>
                <w:highlight w:val="none"/>
                <w:lang w:val="en-US" w:eastAsia="zh-CN"/>
              </w:rPr>
            </w:pPr>
            <w:r>
              <w:rPr>
                <w:rFonts w:hint="eastAsia" w:ascii="Times New Roman" w:hAnsi="Times New Roman" w:cs="Times New Roman"/>
                <w:color w:val="auto"/>
                <w:highlight w:val="none"/>
                <w:lang w:val="en-US" w:eastAsia="zh-CN"/>
              </w:rPr>
              <w:t>本项目</w:t>
            </w:r>
            <w:r>
              <w:rPr>
                <w:rFonts w:hint="eastAsia" w:ascii="Times New Roman" w:hAnsi="Times New Roman" w:cs="Times New Roman"/>
                <w:bCs/>
                <w:color w:val="auto"/>
                <w:szCs w:val="21"/>
                <w:highlight w:val="none"/>
                <w:lang w:eastAsia="zh-CN"/>
              </w:rPr>
              <w:t>水洗废水经污水处理设备处理后回用于生产，不外排；</w:t>
            </w:r>
            <w:r>
              <w:rPr>
                <w:rFonts w:hint="eastAsia" w:ascii="Times New Roman" w:hAnsi="Times New Roman" w:cs="Times New Roman"/>
                <w:bCs/>
                <w:color w:val="auto"/>
                <w:szCs w:val="21"/>
                <w:highlight w:val="none"/>
                <w:lang w:val="en-US" w:eastAsia="zh-CN"/>
              </w:rPr>
              <w:t>生活污水经厂区化粪池处理后排入永清县里澜城污水处理厂进一步处理，无需申请总量</w:t>
            </w:r>
            <w:r>
              <w:rPr>
                <w:rFonts w:hint="eastAsia" w:ascii="Times New Roman" w:hAnsi="Times New Roman" w:cs="Times New Roman"/>
                <w:color w:val="auto"/>
                <w:highlight w:val="none"/>
                <w:lang w:val="en-US" w:eastAsia="zh-CN"/>
              </w:rPr>
              <w:t>。</w:t>
            </w:r>
          </w:p>
          <w:p w14:paraId="575B69E6">
            <w:pPr>
              <w:pStyle w:val="108"/>
              <w:keepNext w:val="0"/>
              <w:keepLines w:val="0"/>
              <w:pageBreakBefore w:val="0"/>
              <w:widowControl w:val="0"/>
              <w:kinsoku/>
              <w:wordWrap/>
              <w:overflowPunct/>
              <w:topLinePunct w:val="0"/>
              <w:bidi w:val="0"/>
              <w:spacing w:line="360" w:lineRule="auto"/>
              <w:ind w:firstLine="480"/>
              <w:textAlignment w:val="auto"/>
              <w:rPr>
                <w:rFonts w:hint="eastAsia" w:ascii="Times New Roman" w:hAnsi="Times New Roman" w:cs="Times New Roman"/>
                <w:b/>
                <w:bCs/>
                <w:color w:val="auto"/>
                <w:highlight w:val="none"/>
                <w:lang w:val="en-US" w:eastAsia="zh-CN"/>
              </w:rPr>
            </w:pPr>
            <w:r>
              <w:rPr>
                <w:rFonts w:hint="eastAsia" w:ascii="Times New Roman" w:hAnsi="Times New Roman" w:cs="Times New Roman"/>
                <w:b/>
                <w:bCs/>
                <w:color w:val="auto"/>
                <w:highlight w:val="none"/>
                <w:lang w:val="en-US" w:eastAsia="zh-CN"/>
              </w:rPr>
              <w:t>废气</w:t>
            </w:r>
          </w:p>
          <w:p w14:paraId="0E943776">
            <w:pPr>
              <w:pStyle w:val="108"/>
              <w:keepNext w:val="0"/>
              <w:keepLines w:val="0"/>
              <w:pageBreakBefore w:val="0"/>
              <w:widowControl w:val="0"/>
              <w:kinsoku/>
              <w:wordWrap/>
              <w:overflowPunct/>
              <w:topLinePunct w:val="0"/>
              <w:bidi w:val="0"/>
              <w:spacing w:line="360" w:lineRule="auto"/>
              <w:ind w:firstLine="480"/>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本项目废气重点污染物主要为SO</w:t>
            </w:r>
            <w:r>
              <w:rPr>
                <w:rFonts w:hint="eastAsia" w:ascii="Times New Roman" w:hAnsi="Times New Roman" w:cs="Times New Roman"/>
                <w:color w:val="auto"/>
                <w:highlight w:val="none"/>
                <w:vertAlign w:val="subscript"/>
                <w:lang w:val="en-US" w:eastAsia="zh-CN"/>
              </w:rPr>
              <w:t>2</w:t>
            </w:r>
            <w:r>
              <w:rPr>
                <w:rFonts w:hint="eastAsia" w:ascii="Times New Roman" w:hAnsi="Times New Roman" w:cs="Times New Roman"/>
                <w:color w:val="auto"/>
                <w:highlight w:val="none"/>
                <w:lang w:val="en-US" w:eastAsia="zh-CN"/>
              </w:rPr>
              <w:t>、NO</w:t>
            </w:r>
            <w:r>
              <w:rPr>
                <w:rFonts w:hint="eastAsia" w:ascii="Times New Roman" w:hAnsi="Times New Roman" w:cs="Times New Roman"/>
                <w:color w:val="auto"/>
                <w:highlight w:val="none"/>
                <w:vertAlign w:val="subscript"/>
                <w:lang w:val="en-US" w:eastAsia="zh-CN"/>
              </w:rPr>
              <w:t>X</w:t>
            </w:r>
            <w:r>
              <w:rPr>
                <w:rFonts w:hint="eastAsia" w:ascii="Times New Roman" w:hAnsi="Times New Roman" w:cs="Times New Roman"/>
                <w:color w:val="auto"/>
                <w:highlight w:val="none"/>
                <w:lang w:val="en-US" w:eastAsia="zh-CN"/>
              </w:rPr>
              <w:t>。</w:t>
            </w:r>
          </w:p>
          <w:p w14:paraId="588376AE">
            <w:pPr>
              <w:pStyle w:val="108"/>
              <w:keepNext w:val="0"/>
              <w:keepLines w:val="0"/>
              <w:pageBreakBefore w:val="0"/>
              <w:widowControl w:val="0"/>
              <w:kinsoku/>
              <w:wordWrap/>
              <w:overflowPunct/>
              <w:topLinePunct w:val="0"/>
              <w:bidi w:val="0"/>
              <w:spacing w:line="360" w:lineRule="auto"/>
              <w:ind w:firstLine="480"/>
              <w:textAlignment w:val="auto"/>
              <w:rPr>
                <w:rFonts w:hint="eastAsia" w:ascii="Times New Roman" w:hAnsi="Times New Roman" w:cs="Times New Roman"/>
                <w:b w:val="0"/>
                <w:bCs w:val="0"/>
                <w:color w:val="auto"/>
                <w:highlight w:val="none"/>
                <w:lang w:val="en-US" w:eastAsia="zh-CN"/>
              </w:rPr>
            </w:pPr>
            <w:r>
              <w:rPr>
                <w:rFonts w:hint="eastAsia" w:ascii="Times New Roman" w:hAnsi="Times New Roman" w:cs="Times New Roman"/>
                <w:b w:val="0"/>
                <w:bCs w:val="0"/>
                <w:color w:val="auto"/>
                <w:highlight w:val="none"/>
                <w:lang w:val="en-US" w:eastAsia="zh-CN"/>
              </w:rPr>
              <w:t>本项目固化炉用热由1台300kW天然气燃烧机供热，烘干炉用热由1台150kW天然气燃烧机供热，天然气由当地供气管网供给。烘干炉、固化炉年运行时间为1200h。</w:t>
            </w:r>
          </w:p>
          <w:p w14:paraId="5D8267E9">
            <w:pPr>
              <w:pStyle w:val="108"/>
              <w:keepNext w:val="0"/>
              <w:keepLines w:val="0"/>
              <w:pageBreakBefore w:val="0"/>
              <w:widowControl w:val="0"/>
              <w:kinsoku/>
              <w:wordWrap/>
              <w:overflowPunct/>
              <w:topLinePunct w:val="0"/>
              <w:bidi w:val="0"/>
              <w:spacing w:line="360" w:lineRule="auto"/>
              <w:ind w:firstLine="480"/>
              <w:textAlignment w:val="auto"/>
              <w:rPr>
                <w:rFonts w:hint="eastAsia" w:ascii="Times New Roman" w:hAnsi="Times New Roman" w:cs="Times New Roman"/>
                <w:color w:val="auto"/>
                <w:highlight w:val="none"/>
                <w:lang w:val="en-US" w:eastAsia="zh-CN"/>
              </w:rPr>
            </w:pPr>
            <w:r>
              <w:rPr>
                <w:rFonts w:hint="eastAsia" w:ascii="Times New Roman" w:hAnsi="Times New Roman" w:eastAsia="宋体" w:cs="Times New Roman"/>
                <w:bCs/>
                <w:color w:val="auto"/>
                <w:sz w:val="24"/>
                <w:highlight w:val="none"/>
                <w:lang w:val="en-US" w:eastAsia="zh-CN"/>
              </w:rPr>
              <w:t>100kW燃烧机每小时产热量约为8.6</w:t>
            </w:r>
            <w:r>
              <w:rPr>
                <w:rFonts w:hint="eastAsia" w:ascii="Times New Roman" w:hAnsi="Times New Roman" w:eastAsia="宋体" w:cs="Times New Roman"/>
                <w:color w:val="auto"/>
                <w:kern w:val="0"/>
                <w:sz w:val="24"/>
                <w:szCs w:val="24"/>
                <w:highlight w:val="none"/>
                <w:lang w:val="en-US" w:eastAsia="zh-CN" w:bidi="ar-SA"/>
              </w:rPr>
              <w:t>万kcal，</w:t>
            </w:r>
            <w:r>
              <w:rPr>
                <w:rFonts w:hint="default" w:ascii="Times New Roman" w:hAnsi="Times New Roman" w:eastAsia="宋体" w:cs="Times New Roman"/>
                <w:bCs/>
                <w:color w:val="auto"/>
                <w:sz w:val="24"/>
                <w:highlight w:val="none"/>
                <w:lang w:eastAsia="zh-CN"/>
              </w:rPr>
              <w:t>固化炉</w:t>
            </w:r>
            <w:r>
              <w:rPr>
                <w:rFonts w:hint="eastAsia" w:ascii="Times New Roman" w:hAnsi="Times New Roman" w:eastAsia="宋体" w:cs="Times New Roman"/>
                <w:bCs/>
                <w:color w:val="auto"/>
                <w:sz w:val="24"/>
                <w:highlight w:val="none"/>
                <w:lang w:eastAsia="zh-CN"/>
              </w:rPr>
              <w:t>的</w:t>
            </w:r>
            <w:r>
              <w:rPr>
                <w:rFonts w:hint="eastAsia" w:ascii="Times New Roman" w:hAnsi="Times New Roman" w:eastAsia="宋体" w:cs="Times New Roman"/>
                <w:color w:val="auto"/>
                <w:sz w:val="24"/>
                <w:szCs w:val="21"/>
                <w:highlight w:val="none"/>
                <w:lang w:val="en-US" w:eastAsia="zh-CN"/>
              </w:rPr>
              <w:t>1台300kW天然气燃烧机</w:t>
            </w:r>
            <w:r>
              <w:rPr>
                <w:rFonts w:hint="eastAsia" w:ascii="Times New Roman" w:hAnsi="Times New Roman" w:eastAsia="宋体" w:cs="Times New Roman"/>
                <w:color w:val="auto"/>
                <w:kern w:val="0"/>
                <w:sz w:val="24"/>
                <w:szCs w:val="24"/>
                <w:highlight w:val="none"/>
                <w:lang w:val="en-US" w:eastAsia="zh-CN" w:bidi="ar-SA"/>
              </w:rPr>
              <w:t>1小时产生热量为25.8万kcal，天然气热值为8500kcal/m</w:t>
            </w:r>
            <w:r>
              <w:rPr>
                <w:rFonts w:hint="eastAsia" w:ascii="Times New Roman" w:hAnsi="Times New Roman" w:eastAsia="宋体" w:cs="Times New Roman"/>
                <w:color w:val="auto"/>
                <w:kern w:val="0"/>
                <w:sz w:val="24"/>
                <w:szCs w:val="24"/>
                <w:highlight w:val="none"/>
                <w:vertAlign w:val="superscript"/>
                <w:lang w:val="en-US" w:eastAsia="zh-CN" w:bidi="ar-SA"/>
              </w:rPr>
              <w:t>3</w:t>
            </w:r>
            <w:r>
              <w:rPr>
                <w:rFonts w:hint="eastAsia" w:ascii="Times New Roman" w:hAnsi="Times New Roman" w:eastAsia="宋体" w:cs="Times New Roman"/>
                <w:color w:val="auto"/>
                <w:kern w:val="0"/>
                <w:sz w:val="24"/>
                <w:szCs w:val="24"/>
                <w:highlight w:val="none"/>
                <w:lang w:val="en-US" w:eastAsia="zh-CN" w:bidi="ar-SA"/>
              </w:rPr>
              <w:t>，</w:t>
            </w:r>
            <w:r>
              <w:rPr>
                <w:rFonts w:hint="eastAsia" w:ascii="Times New Roman" w:hAnsi="Times New Roman" w:eastAsia="宋体" w:cs="Times New Roman"/>
                <w:color w:val="auto"/>
                <w:sz w:val="24"/>
                <w:szCs w:val="21"/>
                <w:highlight w:val="none"/>
                <w:lang w:val="en-US" w:eastAsia="zh-CN"/>
              </w:rPr>
              <w:t>天然气燃烧机</w:t>
            </w:r>
            <w:r>
              <w:rPr>
                <w:rFonts w:hint="eastAsia" w:ascii="Times New Roman" w:hAnsi="Times New Roman" w:eastAsia="宋体" w:cs="Times New Roman"/>
                <w:color w:val="auto"/>
                <w:kern w:val="0"/>
                <w:sz w:val="24"/>
                <w:szCs w:val="24"/>
                <w:highlight w:val="none"/>
                <w:lang w:val="en-US" w:eastAsia="zh-CN" w:bidi="ar-SA"/>
              </w:rPr>
              <w:t>热效率取95%，则每小时天然气</w:t>
            </w:r>
            <w:r>
              <w:rPr>
                <w:rFonts w:hint="eastAsia" w:ascii="Times New Roman" w:hAnsi="Times New Roman" w:eastAsia="宋体" w:cs="Times New Roman"/>
                <w:color w:val="auto"/>
                <w:kern w:val="0"/>
                <w:sz w:val="24"/>
                <w:szCs w:val="24"/>
                <w:highlight w:val="none"/>
                <w:vertAlign w:val="baseline"/>
                <w:lang w:val="en-US" w:eastAsia="zh-CN" w:bidi="ar-SA"/>
              </w:rPr>
              <w:t>用量=25.8</w:t>
            </w:r>
            <w:r>
              <w:rPr>
                <w:rFonts w:hint="eastAsia" w:ascii="Times New Roman" w:hAnsi="Times New Roman" w:eastAsia="宋体" w:cs="Times New Roman"/>
                <w:color w:val="auto"/>
                <w:kern w:val="0"/>
                <w:sz w:val="24"/>
                <w:szCs w:val="24"/>
                <w:highlight w:val="none"/>
                <w:lang w:val="en-US" w:eastAsia="zh-CN" w:bidi="ar-SA"/>
              </w:rPr>
              <w:t>万</w:t>
            </w:r>
            <w:r>
              <w:rPr>
                <w:rFonts w:hint="eastAsia" w:ascii="Times New Roman" w:hAnsi="Times New Roman" w:eastAsia="宋体" w:cs="Times New Roman"/>
                <w:color w:val="auto"/>
                <w:kern w:val="0"/>
                <w:sz w:val="24"/>
                <w:szCs w:val="24"/>
                <w:highlight w:val="none"/>
                <w:vertAlign w:val="baseline"/>
                <w:lang w:val="en-US" w:eastAsia="zh-CN" w:bidi="ar-SA"/>
              </w:rPr>
              <w:t>kcal÷95%÷8500</w:t>
            </w:r>
            <w:r>
              <w:rPr>
                <w:rFonts w:hint="eastAsia" w:ascii="Times New Roman" w:hAnsi="Times New Roman" w:eastAsia="宋体" w:cs="Times New Roman"/>
                <w:color w:val="auto"/>
                <w:kern w:val="0"/>
                <w:sz w:val="24"/>
                <w:szCs w:val="24"/>
                <w:highlight w:val="none"/>
                <w:lang w:val="en-US" w:eastAsia="zh-CN" w:bidi="ar-SA"/>
              </w:rPr>
              <w:t>kcal/m</w:t>
            </w:r>
            <w:r>
              <w:rPr>
                <w:rFonts w:hint="eastAsia" w:ascii="Times New Roman" w:hAnsi="Times New Roman" w:eastAsia="宋体" w:cs="Times New Roman"/>
                <w:color w:val="auto"/>
                <w:kern w:val="0"/>
                <w:sz w:val="24"/>
                <w:szCs w:val="24"/>
                <w:highlight w:val="none"/>
                <w:vertAlign w:val="superscript"/>
                <w:lang w:val="en-US" w:eastAsia="zh-CN" w:bidi="ar-SA"/>
              </w:rPr>
              <w:t>3</w:t>
            </w:r>
            <w:r>
              <w:rPr>
                <w:rFonts w:hint="eastAsia" w:ascii="Times New Roman" w:hAnsi="Times New Roman" w:eastAsia="宋体" w:cs="Times New Roman"/>
                <w:color w:val="auto"/>
                <w:kern w:val="0"/>
                <w:sz w:val="24"/>
                <w:szCs w:val="24"/>
                <w:highlight w:val="none"/>
                <w:vertAlign w:val="baseline"/>
                <w:lang w:val="en-US" w:eastAsia="zh-CN" w:bidi="ar-SA"/>
              </w:rPr>
              <w:t>=</w:t>
            </w:r>
            <w:r>
              <w:rPr>
                <w:rFonts w:hint="eastAsia" w:ascii="Times New Roman" w:hAnsi="Times New Roman" w:eastAsia="宋体" w:cs="Times New Roman"/>
                <w:color w:val="auto"/>
                <w:kern w:val="0"/>
                <w:sz w:val="24"/>
                <w:szCs w:val="24"/>
                <w:highlight w:val="none"/>
                <w:lang w:val="en-US" w:eastAsia="zh-CN" w:bidi="ar-SA"/>
              </w:rPr>
              <w:t>32m</w:t>
            </w:r>
            <w:r>
              <w:rPr>
                <w:rFonts w:hint="eastAsia" w:ascii="Times New Roman" w:hAnsi="Times New Roman" w:eastAsia="宋体" w:cs="Times New Roman"/>
                <w:color w:val="auto"/>
                <w:kern w:val="0"/>
                <w:sz w:val="24"/>
                <w:szCs w:val="24"/>
                <w:highlight w:val="none"/>
                <w:vertAlign w:val="superscript"/>
                <w:lang w:val="en-US" w:eastAsia="zh-CN" w:bidi="ar-SA"/>
              </w:rPr>
              <w:t>3</w:t>
            </w:r>
            <w:r>
              <w:rPr>
                <w:rFonts w:hint="eastAsia" w:ascii="Times New Roman" w:hAnsi="Times New Roman" w:eastAsia="宋体" w:cs="Times New Roman"/>
                <w:color w:val="auto"/>
                <w:kern w:val="0"/>
                <w:sz w:val="24"/>
                <w:szCs w:val="24"/>
                <w:highlight w:val="none"/>
                <w:lang w:val="en-US" w:eastAsia="zh-CN" w:bidi="ar-SA"/>
              </w:rPr>
              <w:t>，</w:t>
            </w:r>
            <w:r>
              <w:rPr>
                <w:rFonts w:hint="eastAsia" w:ascii="Times New Roman" w:hAnsi="Times New Roman" w:eastAsia="宋体" w:cs="Times New Roman"/>
                <w:color w:val="auto"/>
                <w:sz w:val="24"/>
                <w:szCs w:val="21"/>
                <w:highlight w:val="none"/>
                <w:lang w:val="en-US" w:eastAsia="zh-CN"/>
              </w:rPr>
              <w:t>天然气燃烧机</w:t>
            </w:r>
            <w:r>
              <w:rPr>
                <w:rFonts w:hint="eastAsia" w:ascii="Times New Roman" w:hAnsi="Times New Roman" w:eastAsia="宋体" w:cs="Times New Roman"/>
                <w:color w:val="auto"/>
                <w:kern w:val="0"/>
                <w:sz w:val="24"/>
                <w:szCs w:val="24"/>
                <w:highlight w:val="none"/>
                <w:lang w:val="en-US" w:eastAsia="zh-CN" w:bidi="ar-SA"/>
              </w:rPr>
              <w:t>年运行时间为1200h，</w:t>
            </w:r>
            <w:r>
              <w:rPr>
                <w:rFonts w:hint="eastAsia" w:ascii="Times New Roman" w:hAnsi="Times New Roman" w:eastAsia="宋体" w:cs="Times New Roman"/>
                <w:b/>
                <w:bCs/>
                <w:color w:val="auto"/>
                <w:kern w:val="0"/>
                <w:sz w:val="24"/>
                <w:szCs w:val="24"/>
                <w:highlight w:val="none"/>
                <w:lang w:val="en-US" w:eastAsia="zh-CN" w:bidi="ar-SA"/>
              </w:rPr>
              <w:t>则天然气用量为32×1200=3.84万m</w:t>
            </w:r>
            <w:r>
              <w:rPr>
                <w:rFonts w:hint="eastAsia" w:ascii="Times New Roman" w:hAnsi="Times New Roman" w:eastAsia="宋体" w:cs="Times New Roman"/>
                <w:b/>
                <w:bCs/>
                <w:color w:val="auto"/>
                <w:kern w:val="0"/>
                <w:sz w:val="24"/>
                <w:szCs w:val="24"/>
                <w:highlight w:val="none"/>
                <w:vertAlign w:val="superscript"/>
                <w:lang w:val="en-US" w:eastAsia="zh-CN" w:bidi="ar-SA"/>
              </w:rPr>
              <w:t>3</w:t>
            </w:r>
            <w:r>
              <w:rPr>
                <w:rFonts w:hint="eastAsia" w:ascii="Times New Roman" w:hAnsi="Times New Roman" w:eastAsia="宋体" w:cs="Times New Roman"/>
                <w:b/>
                <w:bCs/>
                <w:color w:val="auto"/>
                <w:kern w:val="0"/>
                <w:sz w:val="24"/>
                <w:szCs w:val="24"/>
                <w:highlight w:val="none"/>
                <w:lang w:val="en-US" w:eastAsia="zh-CN" w:bidi="ar-SA"/>
              </w:rPr>
              <w:t>。</w:t>
            </w:r>
            <w:r>
              <w:rPr>
                <w:rFonts w:hint="eastAsia" w:ascii="Times New Roman" w:hAnsi="Times New Roman" w:eastAsia="宋体" w:cs="Times New Roman"/>
                <w:color w:val="auto"/>
                <w:kern w:val="0"/>
                <w:sz w:val="24"/>
                <w:szCs w:val="24"/>
                <w:highlight w:val="none"/>
                <w:lang w:val="en-US" w:eastAsia="zh-CN" w:bidi="ar-SA"/>
              </w:rPr>
              <w:t>烘干炉</w:t>
            </w:r>
            <w:r>
              <w:rPr>
                <w:rFonts w:hint="eastAsia" w:ascii="Times New Roman" w:hAnsi="Times New Roman" w:eastAsia="宋体" w:cs="Times New Roman"/>
                <w:bCs/>
                <w:color w:val="auto"/>
                <w:sz w:val="24"/>
                <w:highlight w:val="none"/>
                <w:lang w:eastAsia="zh-CN"/>
              </w:rPr>
              <w:t>的</w:t>
            </w:r>
            <w:r>
              <w:rPr>
                <w:rFonts w:hint="eastAsia" w:ascii="Times New Roman" w:hAnsi="Times New Roman" w:eastAsia="宋体" w:cs="Times New Roman"/>
                <w:color w:val="auto"/>
                <w:sz w:val="24"/>
                <w:szCs w:val="21"/>
                <w:highlight w:val="none"/>
                <w:lang w:val="en-US" w:eastAsia="zh-CN"/>
              </w:rPr>
              <w:t>1台150kW天然气燃烧机</w:t>
            </w:r>
            <w:r>
              <w:rPr>
                <w:rFonts w:hint="eastAsia" w:ascii="Times New Roman" w:hAnsi="Times New Roman" w:eastAsia="宋体" w:cs="Times New Roman"/>
                <w:color w:val="auto"/>
                <w:kern w:val="0"/>
                <w:sz w:val="24"/>
                <w:szCs w:val="24"/>
                <w:highlight w:val="none"/>
                <w:lang w:val="en-US" w:eastAsia="zh-CN" w:bidi="ar-SA"/>
              </w:rPr>
              <w:t>1小时产生热量为12.9万kcal，天然气热值为8500kcal/m</w:t>
            </w:r>
            <w:r>
              <w:rPr>
                <w:rFonts w:hint="eastAsia" w:ascii="Times New Roman" w:hAnsi="Times New Roman" w:eastAsia="宋体" w:cs="Times New Roman"/>
                <w:color w:val="auto"/>
                <w:kern w:val="0"/>
                <w:sz w:val="24"/>
                <w:szCs w:val="24"/>
                <w:highlight w:val="none"/>
                <w:vertAlign w:val="superscript"/>
                <w:lang w:val="en-US" w:eastAsia="zh-CN" w:bidi="ar-SA"/>
              </w:rPr>
              <w:t>3</w:t>
            </w:r>
            <w:r>
              <w:rPr>
                <w:rFonts w:hint="eastAsia" w:ascii="Times New Roman" w:hAnsi="Times New Roman" w:eastAsia="宋体" w:cs="Times New Roman"/>
                <w:color w:val="auto"/>
                <w:kern w:val="0"/>
                <w:sz w:val="24"/>
                <w:szCs w:val="24"/>
                <w:highlight w:val="none"/>
                <w:lang w:val="en-US" w:eastAsia="zh-CN" w:bidi="ar-SA"/>
              </w:rPr>
              <w:t>，</w:t>
            </w:r>
            <w:r>
              <w:rPr>
                <w:rFonts w:hint="eastAsia" w:ascii="Times New Roman" w:hAnsi="Times New Roman" w:eastAsia="宋体" w:cs="Times New Roman"/>
                <w:color w:val="auto"/>
                <w:sz w:val="24"/>
                <w:szCs w:val="21"/>
                <w:highlight w:val="none"/>
                <w:lang w:val="en-US" w:eastAsia="zh-CN"/>
              </w:rPr>
              <w:t>天然气燃烧机</w:t>
            </w:r>
            <w:r>
              <w:rPr>
                <w:rFonts w:hint="eastAsia" w:ascii="Times New Roman" w:hAnsi="Times New Roman" w:eastAsia="宋体" w:cs="Times New Roman"/>
                <w:color w:val="auto"/>
                <w:kern w:val="0"/>
                <w:sz w:val="24"/>
                <w:szCs w:val="24"/>
                <w:highlight w:val="none"/>
                <w:lang w:val="en-US" w:eastAsia="zh-CN" w:bidi="ar-SA"/>
              </w:rPr>
              <w:t>热效率取95%，则每小时天然气</w:t>
            </w:r>
            <w:r>
              <w:rPr>
                <w:rFonts w:hint="eastAsia" w:ascii="Times New Roman" w:hAnsi="Times New Roman" w:eastAsia="宋体" w:cs="Times New Roman"/>
                <w:color w:val="auto"/>
                <w:kern w:val="0"/>
                <w:sz w:val="24"/>
                <w:szCs w:val="24"/>
                <w:highlight w:val="none"/>
                <w:vertAlign w:val="baseline"/>
                <w:lang w:val="en-US" w:eastAsia="zh-CN" w:bidi="ar-SA"/>
              </w:rPr>
              <w:t>用量=</w:t>
            </w:r>
            <w:r>
              <w:rPr>
                <w:rFonts w:hint="eastAsia" w:ascii="Times New Roman" w:hAnsi="Times New Roman" w:eastAsia="宋体" w:cs="Times New Roman"/>
                <w:color w:val="auto"/>
                <w:kern w:val="0"/>
                <w:sz w:val="24"/>
                <w:szCs w:val="24"/>
                <w:highlight w:val="none"/>
                <w:lang w:val="en-US" w:eastAsia="zh-CN" w:bidi="ar-SA"/>
              </w:rPr>
              <w:t>12.9万</w:t>
            </w:r>
            <w:r>
              <w:rPr>
                <w:rFonts w:hint="eastAsia" w:ascii="Times New Roman" w:hAnsi="Times New Roman" w:eastAsia="宋体" w:cs="Times New Roman"/>
                <w:color w:val="auto"/>
                <w:kern w:val="0"/>
                <w:sz w:val="24"/>
                <w:szCs w:val="24"/>
                <w:highlight w:val="none"/>
                <w:vertAlign w:val="baseline"/>
                <w:lang w:val="en-US" w:eastAsia="zh-CN" w:bidi="ar-SA"/>
              </w:rPr>
              <w:t>kcal÷95%÷8500</w:t>
            </w:r>
            <w:r>
              <w:rPr>
                <w:rFonts w:hint="eastAsia" w:ascii="Times New Roman" w:hAnsi="Times New Roman" w:eastAsia="宋体" w:cs="Times New Roman"/>
                <w:color w:val="auto"/>
                <w:kern w:val="0"/>
                <w:sz w:val="24"/>
                <w:szCs w:val="24"/>
                <w:highlight w:val="none"/>
                <w:lang w:val="en-US" w:eastAsia="zh-CN" w:bidi="ar-SA"/>
              </w:rPr>
              <w:t>kcal/m</w:t>
            </w:r>
            <w:r>
              <w:rPr>
                <w:rFonts w:hint="eastAsia" w:ascii="Times New Roman" w:hAnsi="Times New Roman" w:eastAsia="宋体" w:cs="Times New Roman"/>
                <w:color w:val="auto"/>
                <w:kern w:val="0"/>
                <w:sz w:val="24"/>
                <w:szCs w:val="24"/>
                <w:highlight w:val="none"/>
                <w:vertAlign w:val="superscript"/>
                <w:lang w:val="en-US" w:eastAsia="zh-CN" w:bidi="ar-SA"/>
              </w:rPr>
              <w:t>3</w:t>
            </w:r>
            <w:r>
              <w:rPr>
                <w:rFonts w:hint="eastAsia" w:ascii="Times New Roman" w:hAnsi="Times New Roman" w:eastAsia="宋体" w:cs="Times New Roman"/>
                <w:color w:val="auto"/>
                <w:kern w:val="0"/>
                <w:sz w:val="24"/>
                <w:szCs w:val="24"/>
                <w:highlight w:val="none"/>
                <w:vertAlign w:val="baseline"/>
                <w:lang w:val="en-US" w:eastAsia="zh-CN" w:bidi="ar-SA"/>
              </w:rPr>
              <w:t>=</w:t>
            </w:r>
            <w:r>
              <w:rPr>
                <w:rFonts w:hint="eastAsia" w:ascii="Times New Roman" w:hAnsi="Times New Roman" w:eastAsia="宋体" w:cs="Times New Roman"/>
                <w:color w:val="auto"/>
                <w:kern w:val="0"/>
                <w:sz w:val="24"/>
                <w:szCs w:val="24"/>
                <w:highlight w:val="none"/>
                <w:lang w:val="en-US" w:eastAsia="zh-CN" w:bidi="ar-SA"/>
              </w:rPr>
              <w:t>16m</w:t>
            </w:r>
            <w:r>
              <w:rPr>
                <w:rFonts w:hint="eastAsia" w:ascii="Times New Roman" w:hAnsi="Times New Roman" w:eastAsia="宋体" w:cs="Times New Roman"/>
                <w:color w:val="auto"/>
                <w:kern w:val="0"/>
                <w:sz w:val="24"/>
                <w:szCs w:val="24"/>
                <w:highlight w:val="none"/>
                <w:vertAlign w:val="superscript"/>
                <w:lang w:val="en-US" w:eastAsia="zh-CN" w:bidi="ar-SA"/>
              </w:rPr>
              <w:t>3</w:t>
            </w:r>
            <w:r>
              <w:rPr>
                <w:rFonts w:hint="eastAsia" w:ascii="Times New Roman" w:hAnsi="Times New Roman" w:eastAsia="宋体" w:cs="Times New Roman"/>
                <w:color w:val="auto"/>
                <w:kern w:val="0"/>
                <w:sz w:val="24"/>
                <w:szCs w:val="24"/>
                <w:highlight w:val="none"/>
                <w:lang w:val="en-US" w:eastAsia="zh-CN" w:bidi="ar-SA"/>
              </w:rPr>
              <w:t>，</w:t>
            </w:r>
            <w:r>
              <w:rPr>
                <w:rFonts w:hint="eastAsia" w:ascii="Times New Roman" w:hAnsi="Times New Roman" w:eastAsia="宋体" w:cs="Times New Roman"/>
                <w:color w:val="auto"/>
                <w:sz w:val="24"/>
                <w:szCs w:val="21"/>
                <w:highlight w:val="none"/>
                <w:lang w:val="en-US" w:eastAsia="zh-CN"/>
              </w:rPr>
              <w:t>天然气燃烧机</w:t>
            </w:r>
            <w:r>
              <w:rPr>
                <w:rFonts w:hint="eastAsia" w:ascii="Times New Roman" w:hAnsi="Times New Roman" w:eastAsia="宋体" w:cs="Times New Roman"/>
                <w:color w:val="auto"/>
                <w:kern w:val="0"/>
                <w:sz w:val="24"/>
                <w:szCs w:val="24"/>
                <w:highlight w:val="none"/>
                <w:lang w:val="en-US" w:eastAsia="zh-CN" w:bidi="ar-SA"/>
              </w:rPr>
              <w:t>年运行时间为1200h，</w:t>
            </w:r>
            <w:r>
              <w:rPr>
                <w:rFonts w:hint="eastAsia" w:ascii="Times New Roman" w:hAnsi="Times New Roman" w:eastAsia="宋体" w:cs="Times New Roman"/>
                <w:b/>
                <w:bCs/>
                <w:color w:val="auto"/>
                <w:kern w:val="0"/>
                <w:sz w:val="24"/>
                <w:szCs w:val="24"/>
                <w:highlight w:val="none"/>
                <w:lang w:val="en-US" w:eastAsia="zh-CN" w:bidi="ar-SA"/>
              </w:rPr>
              <w:t>则天然气用量为16×1200=1.92万m</w:t>
            </w:r>
            <w:r>
              <w:rPr>
                <w:rFonts w:hint="eastAsia" w:ascii="Times New Roman" w:hAnsi="Times New Roman" w:eastAsia="宋体" w:cs="Times New Roman"/>
                <w:b/>
                <w:bCs/>
                <w:color w:val="auto"/>
                <w:kern w:val="0"/>
                <w:sz w:val="24"/>
                <w:szCs w:val="24"/>
                <w:highlight w:val="none"/>
                <w:vertAlign w:val="superscript"/>
                <w:lang w:val="en-US" w:eastAsia="zh-CN" w:bidi="ar-SA"/>
              </w:rPr>
              <w:t>3</w:t>
            </w:r>
            <w:r>
              <w:rPr>
                <w:rFonts w:hint="eastAsia" w:ascii="Times New Roman" w:hAnsi="Times New Roman" w:eastAsia="宋体" w:cs="Times New Roman"/>
                <w:b/>
                <w:bCs/>
                <w:color w:val="auto"/>
                <w:kern w:val="0"/>
                <w:sz w:val="24"/>
                <w:szCs w:val="24"/>
                <w:highlight w:val="none"/>
                <w:lang w:val="en-US" w:eastAsia="zh-CN" w:bidi="ar-SA"/>
              </w:rPr>
              <w:t>。则天然气年总用量为3.84+1.92=5.76万m</w:t>
            </w:r>
            <w:r>
              <w:rPr>
                <w:rFonts w:hint="eastAsia" w:ascii="Times New Roman" w:hAnsi="Times New Roman" w:eastAsia="宋体" w:cs="Times New Roman"/>
                <w:b/>
                <w:bCs/>
                <w:color w:val="auto"/>
                <w:kern w:val="0"/>
                <w:sz w:val="24"/>
                <w:szCs w:val="24"/>
                <w:highlight w:val="none"/>
                <w:vertAlign w:val="superscript"/>
                <w:lang w:val="en-US" w:eastAsia="zh-CN" w:bidi="ar-SA"/>
              </w:rPr>
              <w:t>3</w:t>
            </w:r>
            <w:r>
              <w:rPr>
                <w:rFonts w:hint="eastAsia" w:ascii="Times New Roman" w:hAnsi="Times New Roman" w:eastAsia="宋体" w:cs="Times New Roman"/>
                <w:b/>
                <w:bCs/>
                <w:color w:val="auto"/>
                <w:kern w:val="0"/>
                <w:sz w:val="24"/>
                <w:szCs w:val="24"/>
                <w:highlight w:val="none"/>
                <w:lang w:val="en-US" w:eastAsia="zh-CN" w:bidi="ar-SA"/>
              </w:rPr>
              <w:t>。</w:t>
            </w:r>
            <w:r>
              <w:rPr>
                <w:rFonts w:hint="eastAsia" w:ascii="Times New Roman" w:hAnsi="Times New Roman" w:cs="Times New Roman"/>
                <w:color w:val="auto"/>
                <w:highlight w:val="none"/>
                <w:lang w:val="en-US" w:eastAsia="zh-CN"/>
              </w:rPr>
              <w:t>参照生态环境部2021年6月11日印发《排放源统计调查产排污核算方法和系数手册》中“33-37，431-434机械行业系数手册中产排污系数表-天然气工业炉窑”工业废气量的排放系数为13.6Nm</w:t>
            </w:r>
            <w:r>
              <w:rPr>
                <w:rFonts w:hint="eastAsia" w:ascii="Times New Roman" w:hAnsi="Times New Roman" w:cs="Times New Roman"/>
                <w:color w:val="auto"/>
                <w:highlight w:val="none"/>
                <w:vertAlign w:val="superscript"/>
                <w:lang w:val="en-US" w:eastAsia="zh-CN"/>
              </w:rPr>
              <w:t>3</w:t>
            </w:r>
            <w:r>
              <w:rPr>
                <w:rFonts w:hint="eastAsia" w:ascii="Times New Roman" w:hAnsi="Times New Roman" w:cs="Times New Roman"/>
                <w:color w:val="auto"/>
                <w:highlight w:val="none"/>
                <w:lang w:val="en-US" w:eastAsia="zh-CN"/>
              </w:rPr>
              <w:t>/m</w:t>
            </w:r>
            <w:r>
              <w:rPr>
                <w:rFonts w:hint="eastAsia" w:ascii="Times New Roman" w:hAnsi="Times New Roman" w:cs="Times New Roman"/>
                <w:color w:val="auto"/>
                <w:highlight w:val="none"/>
                <w:vertAlign w:val="superscript"/>
                <w:lang w:val="en-US" w:eastAsia="zh-CN"/>
              </w:rPr>
              <w:t>3</w:t>
            </w:r>
            <w:r>
              <w:rPr>
                <w:rFonts w:hint="eastAsia" w:ascii="Times New Roman" w:hAnsi="Times New Roman" w:cs="Times New Roman"/>
                <w:color w:val="auto"/>
                <w:highlight w:val="none"/>
                <w:lang w:val="en-US" w:eastAsia="zh-CN"/>
              </w:rPr>
              <w:t>，则天然气烟气排放量为78.336万m</w:t>
            </w:r>
            <w:r>
              <w:rPr>
                <w:rFonts w:hint="eastAsia" w:ascii="Times New Roman" w:hAnsi="Times New Roman" w:cs="Times New Roman"/>
                <w:color w:val="auto"/>
                <w:highlight w:val="none"/>
                <w:vertAlign w:val="superscript"/>
                <w:lang w:val="en-US" w:eastAsia="zh-CN"/>
              </w:rPr>
              <w:t>3</w:t>
            </w:r>
            <w:r>
              <w:rPr>
                <w:rFonts w:hint="eastAsia" w:ascii="Times New Roman" w:hAnsi="Times New Roman" w:cs="Times New Roman"/>
                <w:color w:val="auto"/>
                <w:highlight w:val="none"/>
                <w:lang w:val="en-US" w:eastAsia="zh-CN"/>
              </w:rPr>
              <w:t>/a。天然气燃烧废气的主要污染物的排放符合《工业炉窑大气污染物排放标准》（DB13/1640-2012）表1、表2炉窑排放限值要求和《廊坊市工业炉窑综合治理实施方案》（廊环（2020）29号）相关要求。即：二氧化硫排放浓度≤200mg/m</w:t>
            </w:r>
            <w:r>
              <w:rPr>
                <w:rFonts w:hint="eastAsia" w:ascii="Times New Roman" w:hAnsi="Times New Roman" w:cs="Times New Roman"/>
                <w:color w:val="auto"/>
                <w:highlight w:val="none"/>
                <w:vertAlign w:val="superscript"/>
                <w:lang w:val="en-US" w:eastAsia="zh-CN"/>
              </w:rPr>
              <w:t>3</w:t>
            </w:r>
            <w:r>
              <w:rPr>
                <w:rFonts w:hint="eastAsia" w:ascii="Times New Roman" w:hAnsi="Times New Roman" w:cs="Times New Roman"/>
                <w:color w:val="auto"/>
                <w:highlight w:val="none"/>
                <w:lang w:val="en-US" w:eastAsia="zh-CN"/>
              </w:rPr>
              <w:t>、氮氧化物排放浓度≤300mg/m</w:t>
            </w:r>
            <w:r>
              <w:rPr>
                <w:rFonts w:hint="eastAsia" w:ascii="Times New Roman" w:hAnsi="Times New Roman" w:cs="Times New Roman"/>
                <w:color w:val="auto"/>
                <w:highlight w:val="none"/>
                <w:vertAlign w:val="superscript"/>
                <w:lang w:val="en-US" w:eastAsia="zh-CN"/>
              </w:rPr>
              <w:t>3</w:t>
            </w:r>
            <w:r>
              <w:rPr>
                <w:rFonts w:hint="eastAsia" w:ascii="Times New Roman" w:hAnsi="Times New Roman" w:cs="Times New Roman"/>
                <w:color w:val="auto"/>
                <w:highlight w:val="none"/>
                <w:lang w:val="en-US" w:eastAsia="zh-CN"/>
              </w:rPr>
              <w:t>。按照达标排放量计算：</w:t>
            </w:r>
          </w:p>
          <w:p w14:paraId="5F6ADEE6">
            <w:pPr>
              <w:pStyle w:val="108"/>
              <w:keepNext w:val="0"/>
              <w:keepLines w:val="0"/>
              <w:pageBreakBefore w:val="0"/>
              <w:widowControl w:val="0"/>
              <w:kinsoku/>
              <w:wordWrap/>
              <w:overflowPunct/>
              <w:topLinePunct w:val="0"/>
              <w:bidi w:val="0"/>
              <w:spacing w:line="360" w:lineRule="auto"/>
              <w:ind w:firstLine="480"/>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SO</w:t>
            </w:r>
            <w:r>
              <w:rPr>
                <w:rFonts w:hint="eastAsia" w:ascii="Times New Roman" w:hAnsi="Times New Roman" w:cs="Times New Roman"/>
                <w:color w:val="auto"/>
                <w:highlight w:val="none"/>
                <w:vertAlign w:val="subscript"/>
                <w:lang w:val="en-US" w:eastAsia="zh-CN"/>
              </w:rPr>
              <w:t>2</w:t>
            </w:r>
            <w:r>
              <w:rPr>
                <w:rFonts w:hint="eastAsia" w:ascii="Times New Roman" w:hAnsi="Times New Roman" w:cs="Times New Roman"/>
                <w:color w:val="auto"/>
                <w:highlight w:val="none"/>
                <w:lang w:val="en-US" w:eastAsia="zh-CN"/>
              </w:rPr>
              <w:t>的达标排放量为：78.336万m</w:t>
            </w:r>
            <w:r>
              <w:rPr>
                <w:rFonts w:hint="eastAsia" w:ascii="Times New Roman" w:hAnsi="Times New Roman" w:cs="Times New Roman"/>
                <w:color w:val="auto"/>
                <w:highlight w:val="none"/>
                <w:vertAlign w:val="superscript"/>
                <w:lang w:val="en-US" w:eastAsia="zh-CN"/>
              </w:rPr>
              <w:t>3</w:t>
            </w:r>
            <w:r>
              <w:rPr>
                <w:rFonts w:hint="eastAsia" w:ascii="Times New Roman" w:hAnsi="Times New Roman" w:cs="Times New Roman"/>
                <w:color w:val="auto"/>
                <w:highlight w:val="none"/>
                <w:lang w:val="en-US" w:eastAsia="zh-CN"/>
              </w:rPr>
              <w:t>/a×200mg/m</w:t>
            </w:r>
            <w:r>
              <w:rPr>
                <w:rFonts w:hint="eastAsia" w:ascii="Times New Roman" w:hAnsi="Times New Roman" w:cs="Times New Roman"/>
                <w:color w:val="auto"/>
                <w:highlight w:val="none"/>
                <w:vertAlign w:val="superscript"/>
                <w:lang w:val="en-US" w:eastAsia="zh-CN"/>
              </w:rPr>
              <w:t>3</w:t>
            </w:r>
            <w:r>
              <w:rPr>
                <w:rFonts w:hint="eastAsia" w:ascii="Times New Roman" w:hAnsi="Times New Roman" w:cs="Times New Roman"/>
                <w:color w:val="auto"/>
                <w:highlight w:val="none"/>
                <w:lang w:val="en-US" w:eastAsia="zh-CN"/>
              </w:rPr>
              <w:t>×10</w:t>
            </w:r>
            <w:r>
              <w:rPr>
                <w:rFonts w:hint="eastAsia" w:ascii="Times New Roman" w:hAnsi="Times New Roman" w:cs="Times New Roman"/>
                <w:color w:val="auto"/>
                <w:highlight w:val="none"/>
                <w:vertAlign w:val="superscript"/>
                <w:lang w:val="en-US" w:eastAsia="zh-CN"/>
              </w:rPr>
              <w:t>-9</w:t>
            </w:r>
            <w:r>
              <w:rPr>
                <w:rFonts w:hint="eastAsia" w:ascii="Times New Roman" w:hAnsi="Times New Roman" w:cs="Times New Roman"/>
                <w:color w:val="auto"/>
                <w:highlight w:val="none"/>
                <w:lang w:val="en-US" w:eastAsia="zh-CN"/>
              </w:rPr>
              <w:t>=0.157t/a；</w:t>
            </w:r>
          </w:p>
          <w:p w14:paraId="6B9D7D4C">
            <w:pPr>
              <w:pStyle w:val="108"/>
              <w:keepNext w:val="0"/>
              <w:keepLines w:val="0"/>
              <w:pageBreakBefore w:val="0"/>
              <w:widowControl w:val="0"/>
              <w:kinsoku/>
              <w:wordWrap/>
              <w:overflowPunct/>
              <w:topLinePunct w:val="0"/>
              <w:bidi w:val="0"/>
              <w:spacing w:line="360" w:lineRule="auto"/>
              <w:ind w:firstLine="480"/>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NOx的达标排放量为：78.336万m</w:t>
            </w:r>
            <w:r>
              <w:rPr>
                <w:rFonts w:hint="eastAsia" w:ascii="Times New Roman" w:hAnsi="Times New Roman" w:cs="Times New Roman"/>
                <w:color w:val="auto"/>
                <w:highlight w:val="none"/>
                <w:vertAlign w:val="superscript"/>
                <w:lang w:val="en-US" w:eastAsia="zh-CN"/>
              </w:rPr>
              <w:t>3</w:t>
            </w:r>
            <w:r>
              <w:rPr>
                <w:rFonts w:hint="eastAsia" w:ascii="Times New Roman" w:hAnsi="Times New Roman" w:cs="Times New Roman"/>
                <w:color w:val="auto"/>
                <w:highlight w:val="none"/>
                <w:lang w:val="en-US" w:eastAsia="zh-CN"/>
              </w:rPr>
              <w:t>/a×300mg/m</w:t>
            </w:r>
            <w:r>
              <w:rPr>
                <w:rFonts w:hint="eastAsia" w:ascii="Times New Roman" w:hAnsi="Times New Roman" w:cs="Times New Roman"/>
                <w:color w:val="auto"/>
                <w:highlight w:val="none"/>
                <w:vertAlign w:val="superscript"/>
                <w:lang w:val="en-US" w:eastAsia="zh-CN"/>
              </w:rPr>
              <w:t>3</w:t>
            </w:r>
            <w:r>
              <w:rPr>
                <w:rFonts w:hint="eastAsia" w:ascii="Times New Roman" w:hAnsi="Times New Roman" w:cs="Times New Roman"/>
                <w:color w:val="auto"/>
                <w:highlight w:val="none"/>
                <w:lang w:val="en-US" w:eastAsia="zh-CN"/>
              </w:rPr>
              <w:t>×10</w:t>
            </w:r>
            <w:r>
              <w:rPr>
                <w:rFonts w:hint="eastAsia" w:ascii="Times New Roman" w:hAnsi="Times New Roman" w:cs="Times New Roman"/>
                <w:color w:val="auto"/>
                <w:highlight w:val="none"/>
                <w:vertAlign w:val="superscript"/>
                <w:lang w:val="en-US" w:eastAsia="zh-CN"/>
              </w:rPr>
              <w:t>-9</w:t>
            </w:r>
            <w:r>
              <w:rPr>
                <w:rFonts w:hint="eastAsia" w:ascii="Times New Roman" w:hAnsi="Times New Roman" w:cs="Times New Roman"/>
                <w:color w:val="auto"/>
                <w:highlight w:val="none"/>
                <w:lang w:val="en-US" w:eastAsia="zh-CN"/>
              </w:rPr>
              <w:t>=0.235t/a。</w:t>
            </w:r>
          </w:p>
          <w:p w14:paraId="4F8E1C41">
            <w:pPr>
              <w:pStyle w:val="108"/>
              <w:keepNext w:val="0"/>
              <w:keepLines w:val="0"/>
              <w:pageBreakBefore w:val="0"/>
              <w:widowControl w:val="0"/>
              <w:kinsoku/>
              <w:wordWrap/>
              <w:overflowPunct/>
              <w:topLinePunct w:val="0"/>
              <w:bidi w:val="0"/>
              <w:spacing w:line="360" w:lineRule="auto"/>
              <w:ind w:firstLine="480"/>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VOCs总量按实际预测排放量核算为0.080t/a。</w:t>
            </w:r>
          </w:p>
          <w:p w14:paraId="76F38709">
            <w:pPr>
              <w:pStyle w:val="108"/>
              <w:keepNext w:val="0"/>
              <w:keepLines w:val="0"/>
              <w:pageBreakBefore w:val="0"/>
              <w:widowControl w:val="0"/>
              <w:kinsoku/>
              <w:wordWrap/>
              <w:overflowPunct/>
              <w:topLinePunct w:val="0"/>
              <w:bidi w:val="0"/>
              <w:spacing w:line="360" w:lineRule="auto"/>
              <w:ind w:firstLine="480"/>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综上，</w:t>
            </w:r>
            <w:r>
              <w:rPr>
                <w:rFonts w:hint="eastAsia" w:ascii="Times New Roman" w:hAnsi="Calibri" w:eastAsia="宋体" w:cs="宋体"/>
                <w:color w:val="auto"/>
                <w:kern w:val="2"/>
                <w:sz w:val="24"/>
                <w:szCs w:val="24"/>
                <w:highlight w:val="none"/>
                <w:lang w:val="en-US" w:eastAsia="zh-CN" w:bidi="ar-SA"/>
              </w:rPr>
              <w:t>建议</w:t>
            </w:r>
            <w:r>
              <w:rPr>
                <w:rFonts w:ascii="Times New Roman" w:hAnsi="Calibri" w:eastAsia="宋体" w:cs="宋体"/>
                <w:color w:val="auto"/>
                <w:kern w:val="2"/>
                <w:sz w:val="24"/>
                <w:szCs w:val="24"/>
                <w:highlight w:val="none"/>
                <w:lang w:val="en-US" w:eastAsia="zh-CN" w:bidi="ar-SA"/>
              </w:rPr>
              <w:t>本项目污染物排放总量控制指标为</w:t>
            </w:r>
            <w:r>
              <w:rPr>
                <w:rFonts w:hint="eastAsia" w:ascii="Times New Roman" w:hAnsi="Times New Roman" w:cs="Times New Roman"/>
                <w:color w:val="auto"/>
                <w:highlight w:val="none"/>
                <w:lang w:val="en-US" w:eastAsia="zh-CN"/>
              </w:rPr>
              <w:t>：</w:t>
            </w:r>
            <w:r>
              <w:rPr>
                <w:rFonts w:hint="default" w:ascii="Times New Roman" w:hAnsi="Times New Roman" w:cs="Times New Roman"/>
                <w:color w:val="auto"/>
                <w:highlight w:val="none"/>
              </w:rPr>
              <w:t>COD 0t/a、氨氮0t/a、</w:t>
            </w:r>
            <w:r>
              <w:rPr>
                <w:rFonts w:ascii="Times New Roman" w:hAnsi="Times New Roman" w:cs="Times New Roman"/>
                <w:color w:val="auto"/>
                <w:highlight w:val="none"/>
              </w:rPr>
              <w:t>SO</w:t>
            </w:r>
            <w:r>
              <w:rPr>
                <w:rFonts w:ascii="Times New Roman" w:hAnsi="Times New Roman" w:cs="Times New Roman"/>
                <w:color w:val="auto"/>
                <w:highlight w:val="none"/>
                <w:vertAlign w:val="subscript"/>
              </w:rPr>
              <w:t>2</w:t>
            </w:r>
            <w:r>
              <w:rPr>
                <w:rFonts w:ascii="Times New Roman" w:hAnsi="Times New Roman" w:cs="Times New Roman"/>
                <w:color w:val="auto"/>
                <w:highlight w:val="none"/>
              </w:rPr>
              <w:t xml:space="preserve"> </w:t>
            </w:r>
            <w:r>
              <w:rPr>
                <w:rFonts w:hint="eastAsia" w:ascii="Times New Roman" w:hAnsi="Times New Roman" w:cs="Times New Roman"/>
                <w:color w:val="auto"/>
                <w:highlight w:val="none"/>
                <w:lang w:val="en-US" w:eastAsia="zh-CN"/>
              </w:rPr>
              <w:t>0.157</w:t>
            </w:r>
            <w:r>
              <w:rPr>
                <w:rFonts w:ascii="Times New Roman" w:hAnsi="Times New Roman" w:cs="Times New Roman"/>
                <w:color w:val="auto"/>
                <w:highlight w:val="none"/>
              </w:rPr>
              <w:t>t/a，NOx</w:t>
            </w:r>
            <w:r>
              <w:rPr>
                <w:rFonts w:hint="eastAsia" w:ascii="Times New Roman" w:hAnsi="Times New Roman" w:cs="Times New Roman"/>
                <w:color w:val="auto"/>
                <w:highlight w:val="none"/>
                <w:lang w:val="en-US" w:eastAsia="zh-CN"/>
              </w:rPr>
              <w:t>0.235</w:t>
            </w:r>
            <w:r>
              <w:rPr>
                <w:rFonts w:ascii="Times New Roman" w:hAnsi="Times New Roman" w:cs="Times New Roman"/>
                <w:color w:val="auto"/>
                <w:highlight w:val="none"/>
              </w:rPr>
              <w:t>t/a</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VOCs</w:t>
            </w:r>
            <w:r>
              <w:rPr>
                <w:rFonts w:hint="eastAsia" w:ascii="Times New Roman" w:hAnsi="Times New Roman" w:eastAsia="宋体" w:cs="Times New Roman"/>
                <w:color w:val="auto"/>
                <w:szCs w:val="21"/>
                <w:highlight w:val="none"/>
                <w:lang w:val="en-US" w:eastAsia="zh-CN"/>
              </w:rPr>
              <w:t>0.080</w:t>
            </w:r>
            <w:r>
              <w:rPr>
                <w:rFonts w:hint="eastAsia" w:ascii="Times New Roman" w:hAnsi="Times New Roman" w:cs="Times New Roman"/>
                <w:color w:val="auto"/>
                <w:highlight w:val="none"/>
                <w:lang w:val="en-US" w:eastAsia="zh-CN"/>
              </w:rPr>
              <w:t>t/a</w:t>
            </w:r>
            <w:r>
              <w:rPr>
                <w:rFonts w:hint="default" w:ascii="Times New Roman" w:hAnsi="Times New Roman" w:cs="Times New Roman"/>
                <w:color w:val="auto"/>
                <w:highlight w:val="none"/>
              </w:rPr>
              <w:t>。</w:t>
            </w:r>
          </w:p>
          <w:p w14:paraId="6E917057">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Chars="0" w:firstLine="420" w:firstLineChars="200"/>
              <w:jc w:val="center"/>
              <w:textAlignment w:val="auto"/>
              <w:rPr>
                <w:rFonts w:hint="eastAsia" w:ascii="宋体" w:hAnsi="宋体" w:cs="宋体" w:eastAsiaTheme="minorEastAsia"/>
                <w:color w:val="auto"/>
                <w:szCs w:val="21"/>
                <w:lang w:eastAsia="zh-CN"/>
              </w:rPr>
            </w:pPr>
          </w:p>
        </w:tc>
      </w:tr>
    </w:tbl>
    <w:p w14:paraId="01ABE6CE">
      <w:pPr>
        <w:pStyle w:val="27"/>
        <w:numPr>
          <w:ilvl w:val="0"/>
          <w:numId w:val="5"/>
        </w:numPr>
        <w:spacing w:before="156" w:beforeLines="50" w:beforeAutospacing="0" w:after="156" w:afterLines="50" w:afterAutospacing="0"/>
        <w:jc w:val="center"/>
        <w:outlineLvl w:val="0"/>
        <w:rPr>
          <w:rFonts w:ascii="黑体" w:eastAsia="黑体" w:cs="黑体"/>
          <w:snapToGrid w:val="0"/>
          <w:color w:val="000000" w:themeColor="text1"/>
          <w:sz w:val="30"/>
          <w:szCs w:val="30"/>
          <w14:textFill>
            <w14:solidFill>
              <w14:schemeClr w14:val="tx1"/>
            </w14:solidFill>
          </w14:textFill>
        </w:rPr>
      </w:pPr>
      <w:r>
        <w:rPr>
          <w:rFonts w:ascii="黑体" w:eastAsia="黑体"/>
          <w:snapToGrid w:val="0"/>
          <w:color w:val="000000" w:themeColor="text1"/>
          <w:sz w:val="36"/>
          <w:szCs w:val="36"/>
          <w:lang w:bidi="ar"/>
          <w14:textFill>
            <w14:solidFill>
              <w14:schemeClr w14:val="tx1"/>
            </w14:solidFill>
          </w14:textFill>
        </w:rPr>
        <w:br w:type="page"/>
      </w:r>
      <w:r>
        <w:rPr>
          <w:rFonts w:ascii="黑体" w:eastAsia="黑体" w:cs="黑体"/>
          <w:snapToGrid w:val="0"/>
          <w:color w:val="000000" w:themeColor="text1"/>
          <w:sz w:val="30"/>
          <w:szCs w:val="30"/>
          <w14:textFill>
            <w14:solidFill>
              <w14:schemeClr w14:val="tx1"/>
            </w14:solidFill>
          </w14:textFill>
        </w:rPr>
        <w:t>主要环境影响和保护措施</w:t>
      </w:r>
    </w:p>
    <w:tbl>
      <w:tblPr>
        <w:tblStyle w:val="37"/>
        <w:tblW w:w="89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5"/>
        <w:gridCol w:w="8694"/>
      </w:tblGrid>
      <w:tr w14:paraId="778CB0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jc w:val="center"/>
        </w:trPr>
        <w:tc>
          <w:tcPr>
            <w:tcW w:w="295" w:type="dxa"/>
            <w:shd w:val="clear" w:color="auto" w:fill="auto"/>
            <w:tcMar>
              <w:left w:w="28" w:type="dxa"/>
              <w:right w:w="28" w:type="dxa"/>
            </w:tcMar>
            <w:vAlign w:val="center"/>
          </w:tcPr>
          <w:p w14:paraId="106A0F92">
            <w:pPr>
              <w:pStyle w:val="27"/>
              <w:adjustRightInd w:val="0"/>
              <w:snapToGrid w:val="0"/>
              <w:spacing w:beforeAutospacing="0" w:afterAutospacing="0"/>
              <w:jc w:val="center"/>
              <w:rPr>
                <w:rFonts w:hint="default" w:ascii="Times New Roman" w:hAnsi="Times New Roman"/>
                <w:color w:val="000000" w:themeColor="text1"/>
                <w:kern w:val="2"/>
                <w:sz w:val="21"/>
                <w:szCs w:val="2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施工</w:t>
            </w:r>
          </w:p>
          <w:p w14:paraId="20908857">
            <w:pPr>
              <w:pStyle w:val="27"/>
              <w:adjustRightInd w:val="0"/>
              <w:snapToGrid w:val="0"/>
              <w:spacing w:beforeAutospacing="0" w:afterAutospacing="0"/>
              <w:jc w:val="center"/>
              <w:rPr>
                <w:rFonts w:hint="default" w:ascii="Times New Roman" w:hAnsi="Times New Roman"/>
                <w:color w:val="000000" w:themeColor="text1"/>
                <w:kern w:val="2"/>
                <w:sz w:val="21"/>
                <w:szCs w:val="2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期环</w:t>
            </w:r>
          </w:p>
          <w:p w14:paraId="58157664">
            <w:pPr>
              <w:pStyle w:val="27"/>
              <w:adjustRightInd w:val="0"/>
              <w:snapToGrid w:val="0"/>
              <w:spacing w:beforeAutospacing="0" w:afterAutospacing="0"/>
              <w:jc w:val="center"/>
              <w:rPr>
                <w:rFonts w:hint="default" w:ascii="Times New Roman" w:hAnsi="Times New Roman"/>
                <w:color w:val="000000" w:themeColor="text1"/>
                <w:kern w:val="2"/>
                <w:sz w:val="21"/>
                <w:szCs w:val="2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境保</w:t>
            </w:r>
          </w:p>
          <w:p w14:paraId="1B3658FB">
            <w:pPr>
              <w:pStyle w:val="27"/>
              <w:adjustRightInd w:val="0"/>
              <w:snapToGrid w:val="0"/>
              <w:spacing w:beforeAutospacing="0" w:afterAutospacing="0"/>
              <w:jc w:val="center"/>
              <w:rPr>
                <w:rFonts w:hint="default" w:ascii="Times New Roman" w:hAnsi="Times New Roman"/>
                <w:color w:val="000000" w:themeColor="text1"/>
                <w:kern w:val="2"/>
                <w:sz w:val="21"/>
                <w:szCs w:val="2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护措</w:t>
            </w:r>
          </w:p>
          <w:p w14:paraId="4B7DF918">
            <w:pPr>
              <w:pStyle w:val="27"/>
              <w:adjustRightInd w:val="0"/>
              <w:snapToGrid w:val="0"/>
              <w:spacing w:beforeAutospacing="0" w:afterAutospacing="0"/>
              <w:jc w:val="center"/>
              <w:rPr>
                <w:rFonts w:hint="default" w:ascii="Times New Roman" w:hAnsi="Times New Roman"/>
                <w:bCs/>
                <w:color w:val="000000" w:themeColor="text1"/>
                <w:kern w:val="2"/>
                <w:sz w:val="21"/>
                <w:szCs w:val="21"/>
                <w14:textFill>
                  <w14:solidFill>
                    <w14:schemeClr w14:val="tx1"/>
                  </w14:solidFill>
                </w14:textFill>
              </w:rPr>
            </w:pPr>
            <w:r>
              <w:rPr>
                <w:rFonts w:hint="default" w:ascii="Times New Roman" w:hAnsi="Times New Roman"/>
                <w:color w:val="000000" w:themeColor="text1"/>
                <w:kern w:val="2"/>
                <w:sz w:val="21"/>
                <w:szCs w:val="21"/>
                <w14:textFill>
                  <w14:solidFill>
                    <w14:schemeClr w14:val="tx1"/>
                  </w14:solidFill>
                </w14:textFill>
              </w:rPr>
              <w:t>施</w:t>
            </w:r>
          </w:p>
        </w:tc>
        <w:tc>
          <w:tcPr>
            <w:tcW w:w="8694" w:type="dxa"/>
            <w:shd w:val="clear" w:color="auto" w:fill="auto"/>
            <w:vAlign w:val="center"/>
          </w:tcPr>
          <w:p w14:paraId="52C30239">
            <w:pPr>
              <w:numPr>
                <w:ilvl w:val="0"/>
                <w:numId w:val="0"/>
              </w:numPr>
              <w:adjustRightInd w:val="0"/>
              <w:snapToGrid w:val="0"/>
              <w:spacing w:line="360" w:lineRule="auto"/>
              <w:ind w:firstLine="480" w:firstLineChars="200"/>
              <w:jc w:val="left"/>
              <w:rPr>
                <w:rFonts w:ascii="Times New Roman" w:hAnsi="Times New Roman" w:eastAsia="宋体" w:cs="Times New Roman"/>
                <w:color w:val="auto"/>
                <w:kern w:val="0"/>
                <w:sz w:val="24"/>
              </w:rPr>
            </w:pPr>
            <w:r>
              <w:rPr>
                <w:rFonts w:hint="eastAsia" w:ascii="Times New Roman" w:hAnsi="Times New Roman" w:eastAsia="宋体" w:cs="Times New Roman"/>
                <w:color w:val="auto"/>
                <w:kern w:val="0"/>
                <w:sz w:val="24"/>
                <w:lang w:val="en-US" w:eastAsia="zh-CN"/>
              </w:rPr>
              <w:t xml:space="preserve">施工期环境影响主要为施工噪声、扬尘和施工废水，且施工影响是短期的，可恢复的，施工结束后可逐渐消除。施工期影响可以通过采取一定的管理和技术措施得到降低。 </w:t>
            </w:r>
          </w:p>
          <w:p w14:paraId="45E2692B">
            <w:pPr>
              <w:keepNext w:val="0"/>
              <w:keepLines w:val="0"/>
              <w:suppressLineNumbers w:val="0"/>
              <w:tabs>
                <w:tab w:val="left" w:pos="-108"/>
                <w:tab w:val="left" w:pos="627"/>
                <w:tab w:val="left" w:pos="942"/>
              </w:tabs>
              <w:spacing w:before="0" w:beforeAutospacing="0" w:after="0" w:afterAutospacing="0" w:line="360" w:lineRule="auto"/>
              <w:ind w:left="0" w:right="-2" w:rightChars="-1" w:firstLine="482" w:firstLineChars="200"/>
              <w:jc w:val="left"/>
              <w:rPr>
                <w:rFonts w:hint="default" w:ascii="Times New Roman" w:hAnsi="Times New Roman" w:eastAsia="宋体" w:cs="Times New Roman"/>
                <w:b/>
                <w:bCs w:val="0"/>
                <w:snapToGrid w:val="0"/>
                <w:color w:val="auto"/>
                <w:kern w:val="0"/>
                <w:sz w:val="24"/>
                <w:szCs w:val="24"/>
              </w:rPr>
            </w:pPr>
            <w:r>
              <w:rPr>
                <w:rFonts w:hint="default" w:ascii="Times New Roman" w:hAnsi="Times New Roman" w:eastAsia="宋体" w:cs="Times New Roman"/>
                <w:b/>
                <w:bCs w:val="0"/>
                <w:color w:val="auto"/>
                <w:sz w:val="24"/>
                <w:szCs w:val="20"/>
              </w:rPr>
              <w:t>1、</w:t>
            </w:r>
            <w:r>
              <w:rPr>
                <w:rFonts w:hint="default" w:ascii="Times New Roman" w:hAnsi="Times New Roman" w:eastAsia="宋体" w:cs="Times New Roman"/>
                <w:b/>
                <w:bCs w:val="0"/>
                <w:snapToGrid w:val="0"/>
                <w:color w:val="auto"/>
                <w:kern w:val="0"/>
                <w:sz w:val="24"/>
                <w:szCs w:val="24"/>
              </w:rPr>
              <w:t>大气污染控制措施</w:t>
            </w:r>
          </w:p>
          <w:p w14:paraId="622FCD0D">
            <w:pPr>
              <w:keepNext w:val="0"/>
              <w:keepLines w:val="0"/>
              <w:suppressLineNumbers w:val="0"/>
              <w:spacing w:before="0" w:beforeAutospacing="0" w:after="0" w:afterAutospacing="0" w:line="360" w:lineRule="auto"/>
              <w:ind w:left="0" w:right="0" w:firstLine="480" w:firstLineChars="200"/>
              <w:textAlignment w:val="baseline"/>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rPr>
              <w:t>为了减少工程扬尘对周围环境质量及主要保护对象的影响，建议工程施工时采取如下措施：</w:t>
            </w:r>
          </w:p>
          <w:p w14:paraId="16AD9013">
            <w:pPr>
              <w:keepNext w:val="0"/>
              <w:keepLines w:val="0"/>
              <w:suppressLineNumbers w:val="0"/>
              <w:spacing w:before="0" w:beforeAutospacing="0" w:after="0" w:afterAutospacing="0" w:line="360" w:lineRule="auto"/>
              <w:ind w:left="0" w:right="0" w:firstLine="480" w:firstLineChars="200"/>
              <w:textAlignment w:val="baseline"/>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rPr>
              <w:t>为降低扬尘产生量，保护大气环境，根据住建厅印发《河北省202</w:t>
            </w:r>
            <w:r>
              <w:rPr>
                <w:rFonts w:hint="eastAsia" w:ascii="Times New Roman" w:hAnsi="Times New Roman" w:eastAsia="宋体" w:cs="Times New Roman"/>
                <w:snapToGrid w:val="0"/>
                <w:color w:val="auto"/>
                <w:kern w:val="0"/>
                <w:sz w:val="24"/>
                <w:szCs w:val="24"/>
                <w:lang w:val="en-US" w:eastAsia="zh-CN"/>
              </w:rPr>
              <w:t>4</w:t>
            </w:r>
            <w:r>
              <w:rPr>
                <w:rFonts w:hint="default" w:ascii="Times New Roman" w:hAnsi="Times New Roman" w:eastAsia="宋体" w:cs="Times New Roman"/>
                <w:snapToGrid w:val="0"/>
                <w:color w:val="auto"/>
                <w:kern w:val="0"/>
                <w:sz w:val="24"/>
                <w:szCs w:val="24"/>
              </w:rPr>
              <w:t>年建筑施工扬尘污染防治工作方案》、《关于进一步加强建筑施工扬尘污染防治工作的通知》（冀建质安函（2019)178号）、《河北省建筑施工扬尘防治强化措施18条》</w:t>
            </w:r>
            <w:r>
              <w:rPr>
                <w:rFonts w:hint="default" w:ascii="Times New Roman" w:hAnsi="Times New Roman" w:eastAsia="宋体" w:cs="Times New Roman"/>
                <w:snapToGrid w:val="0"/>
                <w:color w:val="auto"/>
                <w:kern w:val="0"/>
                <w:sz w:val="24"/>
                <w:szCs w:val="24"/>
                <w:lang w:eastAsia="zh-CN"/>
              </w:rPr>
              <w:t>、</w:t>
            </w:r>
            <w:r>
              <w:rPr>
                <w:rFonts w:hint="default" w:ascii="Times New Roman" w:hAnsi="Times New Roman" w:eastAsia="宋体" w:cs="Times New Roman"/>
                <w:snapToGrid w:val="0"/>
                <w:color w:val="auto"/>
                <w:kern w:val="0"/>
                <w:sz w:val="24"/>
                <w:szCs w:val="24"/>
              </w:rPr>
              <w:t>《</w:t>
            </w:r>
            <w:r>
              <w:rPr>
                <w:rFonts w:hint="default" w:ascii="Times New Roman" w:hAnsi="Times New Roman" w:eastAsia="宋体" w:cs="Times New Roman"/>
                <w:snapToGrid w:val="0"/>
                <w:color w:val="auto"/>
                <w:kern w:val="0"/>
                <w:sz w:val="24"/>
                <w:szCs w:val="24"/>
                <w:lang w:eastAsia="zh-CN"/>
              </w:rPr>
              <w:t>河北省扬尘污染防治办法</w:t>
            </w:r>
            <w:r>
              <w:rPr>
                <w:rFonts w:hint="default" w:ascii="Times New Roman" w:hAnsi="Times New Roman" w:eastAsia="宋体" w:cs="Times New Roman"/>
                <w:snapToGrid w:val="0"/>
                <w:color w:val="auto"/>
                <w:kern w:val="0"/>
                <w:sz w:val="24"/>
                <w:szCs w:val="24"/>
              </w:rPr>
              <w:t>》</w:t>
            </w:r>
            <w:r>
              <w:rPr>
                <w:rFonts w:hint="default" w:ascii="Times New Roman" w:hAnsi="Times New Roman" w:eastAsia="宋体" w:cs="Times New Roman"/>
                <w:snapToGrid w:val="0"/>
                <w:color w:val="auto"/>
                <w:kern w:val="0"/>
                <w:sz w:val="24"/>
                <w:szCs w:val="24"/>
                <w:lang w:eastAsia="zh-CN"/>
              </w:rPr>
              <w:t>（</w:t>
            </w:r>
            <w:r>
              <w:rPr>
                <w:rFonts w:hint="default" w:ascii="Times New Roman" w:hAnsi="Times New Roman" w:eastAsia="宋体" w:cs="Times New Roman"/>
                <w:snapToGrid w:val="0"/>
                <w:color w:val="auto"/>
                <w:kern w:val="0"/>
                <w:sz w:val="24"/>
                <w:szCs w:val="24"/>
                <w:lang w:val="en-US" w:eastAsia="zh-CN"/>
              </w:rPr>
              <w:t>2020.4.1</w:t>
            </w:r>
            <w:r>
              <w:rPr>
                <w:rFonts w:hint="default" w:ascii="Times New Roman" w:hAnsi="Times New Roman" w:eastAsia="宋体" w:cs="Times New Roman"/>
                <w:snapToGrid w:val="0"/>
                <w:color w:val="auto"/>
                <w:kern w:val="0"/>
                <w:sz w:val="24"/>
                <w:szCs w:val="24"/>
                <w:lang w:eastAsia="zh-CN"/>
              </w:rPr>
              <w:t>）</w:t>
            </w:r>
            <w:r>
              <w:rPr>
                <w:rFonts w:hint="default" w:ascii="Times New Roman" w:hAnsi="Times New Roman" w:eastAsia="宋体" w:cs="Times New Roman"/>
                <w:snapToGrid w:val="0"/>
                <w:color w:val="auto"/>
                <w:kern w:val="0"/>
                <w:sz w:val="24"/>
                <w:szCs w:val="24"/>
              </w:rPr>
              <w:t>等，施工单位必须采取如下措施防尘：</w:t>
            </w:r>
          </w:p>
          <w:p w14:paraId="59039802">
            <w:pPr>
              <w:keepNext w:val="0"/>
              <w:keepLines w:val="0"/>
              <w:suppressLineNumbers w:val="0"/>
              <w:spacing w:before="0" w:beforeAutospacing="0" w:after="0" w:afterAutospacing="0" w:line="360" w:lineRule="auto"/>
              <w:ind w:left="0" w:right="0" w:firstLine="480" w:firstLineChars="200"/>
              <w:textAlignment w:val="baseline"/>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rPr>
              <w:t>1）施工单位必须在施工现场出入口明显位置设置扬尘防治公示牌，内容包括建设、施工、监理及监管等单位名称、扬尘防治负责人的名称、联系电话、举报电话等。</w:t>
            </w:r>
          </w:p>
          <w:p w14:paraId="474A3ECF">
            <w:pPr>
              <w:keepNext w:val="0"/>
              <w:keepLines w:val="0"/>
              <w:suppressLineNumbers w:val="0"/>
              <w:spacing w:before="0" w:beforeAutospacing="0" w:after="0" w:afterAutospacing="0" w:line="360" w:lineRule="auto"/>
              <w:ind w:left="0" w:right="0" w:firstLine="480" w:firstLineChars="200"/>
              <w:textAlignment w:val="baseline"/>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rPr>
              <w:t>2）施工现场应按照文明施工规定围挡作业，将施工场地与周围环境隔开，在工地周边设置防风围挡，</w:t>
            </w:r>
            <w:r>
              <w:rPr>
                <w:rFonts w:hint="eastAsia" w:ascii="Times New Roman" w:hAnsi="Times New Roman" w:eastAsia="宋体" w:cs="Times New Roman"/>
                <w:snapToGrid w:val="0"/>
                <w:color w:val="auto"/>
                <w:kern w:val="0"/>
                <w:sz w:val="24"/>
                <w:szCs w:val="24"/>
                <w:lang w:eastAsia="zh-CN"/>
              </w:rPr>
              <w:t>围挡</w:t>
            </w:r>
            <w:r>
              <w:rPr>
                <w:rFonts w:hint="default" w:ascii="Times New Roman" w:hAnsi="Times New Roman" w:eastAsia="宋体" w:cs="Times New Roman"/>
                <w:snapToGrid w:val="0"/>
                <w:color w:val="auto"/>
                <w:kern w:val="0"/>
                <w:sz w:val="24"/>
                <w:szCs w:val="24"/>
              </w:rPr>
              <w:t>设置高度不低于2.0米，严禁敞开式作业。</w:t>
            </w:r>
          </w:p>
          <w:p w14:paraId="695FCFBA">
            <w:pPr>
              <w:keepNext w:val="0"/>
              <w:keepLines w:val="0"/>
              <w:suppressLineNumbers w:val="0"/>
              <w:spacing w:before="0" w:beforeAutospacing="0" w:after="0" w:afterAutospacing="0" w:line="360" w:lineRule="auto"/>
              <w:ind w:left="0" w:right="0" w:firstLine="480" w:firstLineChars="200"/>
              <w:textAlignment w:val="baseline"/>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rPr>
              <w:t>3）施工现场出入口和场内施工道路、材料加工堆放区、办公区、生活区必须采用混凝土硬化或用硬质砌块铺设，硬化后的地面应清扫整洁无浮土、积土，严禁使用其他软质材料铺设。</w:t>
            </w:r>
          </w:p>
          <w:p w14:paraId="61A5AA66">
            <w:pPr>
              <w:keepNext w:val="0"/>
              <w:keepLines w:val="0"/>
              <w:suppressLineNumbers w:val="0"/>
              <w:spacing w:before="0" w:beforeAutospacing="0" w:after="0" w:afterAutospacing="0" w:line="360" w:lineRule="auto"/>
              <w:ind w:left="0" w:right="0" w:firstLine="480" w:firstLineChars="200"/>
              <w:textAlignment w:val="baseline"/>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rPr>
              <w:t>4）施工现场出入口必须配备车辆冲洗设施，设置排水、泥浆沉淀池等设施，建立冲洗制度并设专人管理，严禁车辆带泥上路。</w:t>
            </w:r>
          </w:p>
          <w:p w14:paraId="0FD6F3E7">
            <w:pPr>
              <w:keepNext w:val="0"/>
              <w:keepLines w:val="0"/>
              <w:suppressLineNumbers w:val="0"/>
              <w:spacing w:before="0" w:beforeAutospacing="0" w:after="0" w:afterAutospacing="0" w:line="360" w:lineRule="auto"/>
              <w:ind w:left="0" w:right="0" w:firstLine="480" w:firstLineChars="200"/>
              <w:textAlignment w:val="baseline"/>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rPr>
              <w:t>5）施工现场集中堆放的土方和裸露场地必须采取覆盖、固化或绿化等防尘措施，禁</w:t>
            </w:r>
          </w:p>
          <w:p w14:paraId="143652B1">
            <w:pPr>
              <w:keepNext w:val="0"/>
              <w:keepLines w:val="0"/>
              <w:suppressLineNumbers w:val="0"/>
              <w:spacing w:before="0" w:beforeAutospacing="0" w:after="0" w:afterAutospacing="0" w:line="360" w:lineRule="auto"/>
              <w:ind w:left="0" w:right="0" w:firstLine="480" w:firstLineChars="200"/>
              <w:textAlignment w:val="baseline"/>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rPr>
              <w:t>6）基坑开挖作业过程中，四周应采取洒水、喷雾等降尘措施。</w:t>
            </w:r>
          </w:p>
          <w:p w14:paraId="7E24D497">
            <w:pPr>
              <w:keepNext w:val="0"/>
              <w:keepLines w:val="0"/>
              <w:suppressLineNumbers w:val="0"/>
              <w:spacing w:before="0" w:beforeAutospacing="0" w:after="0" w:afterAutospacing="0" w:line="360" w:lineRule="auto"/>
              <w:ind w:left="0" w:right="0" w:firstLine="480" w:firstLineChars="200"/>
              <w:textAlignment w:val="baseline"/>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rPr>
              <w:t>7）施工现场易飞扬的细颗粒建筑材料必须密闭存放或严密覆盖，严禁露天放置；搬运时应有降尘措施，余料及时回收。</w:t>
            </w:r>
          </w:p>
          <w:p w14:paraId="21B1FC45">
            <w:pPr>
              <w:keepNext w:val="0"/>
              <w:keepLines w:val="0"/>
              <w:suppressLineNumbers w:val="0"/>
              <w:spacing w:before="0" w:beforeAutospacing="0" w:after="0" w:afterAutospacing="0" w:line="360" w:lineRule="auto"/>
              <w:ind w:left="0" w:right="0" w:firstLine="480" w:firstLineChars="200"/>
              <w:textAlignment w:val="baseline"/>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rPr>
              <w:t>8）具备条件的地区施工现场必须使用商品混凝土、预拌砂浆，严禁现场搅拌。不具备条件的地区，现场搅拌砂浆必须搭设封闭式搅拌机棚。</w:t>
            </w:r>
          </w:p>
          <w:p w14:paraId="25650952">
            <w:pPr>
              <w:keepNext w:val="0"/>
              <w:keepLines w:val="0"/>
              <w:suppressLineNumbers w:val="0"/>
              <w:spacing w:before="0" w:beforeAutospacing="0" w:after="0" w:afterAutospacing="0" w:line="360" w:lineRule="auto"/>
              <w:ind w:left="0" w:right="0" w:firstLine="480" w:firstLineChars="200"/>
              <w:textAlignment w:val="baseline"/>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rPr>
              <w:t>9）施工现场运送土方、渣土的车辆必须封闭或遮盖严密，严禁使用未办理相关手续的渣土等运输车辆，严禁沿路遗撒和随意倾倒。</w:t>
            </w:r>
          </w:p>
          <w:p w14:paraId="51C25022">
            <w:pPr>
              <w:keepNext w:val="0"/>
              <w:keepLines w:val="0"/>
              <w:suppressLineNumbers w:val="0"/>
              <w:spacing w:before="0" w:beforeAutospacing="0" w:after="0" w:afterAutospacing="0" w:line="360" w:lineRule="auto"/>
              <w:ind w:left="0" w:right="0" w:firstLine="480" w:firstLineChars="200"/>
              <w:textAlignment w:val="baseline"/>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rPr>
              <w:t>10）建筑物内应保持干净整洁，清扫垃圾时要洒水抑尘，施工层建筑垃圾必须采用封闭式管道或装袋用垂直升降机械清运，严禁凌空抛掷和焚烧垃圾。</w:t>
            </w:r>
          </w:p>
          <w:p w14:paraId="1E758A00">
            <w:pPr>
              <w:keepNext w:val="0"/>
              <w:keepLines w:val="0"/>
              <w:suppressLineNumbers w:val="0"/>
              <w:spacing w:before="0" w:beforeAutospacing="0" w:after="0" w:afterAutospacing="0" w:line="360" w:lineRule="auto"/>
              <w:ind w:left="0" w:right="0" w:firstLine="480" w:firstLineChars="200"/>
              <w:textAlignment w:val="baseline"/>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rPr>
              <w:t>11）施工现场必须建立洒水清扫抑尘制度，配备洒水设备。非冰冻期每天洒水不少于2次，并有专人负责。重污染天气时相应增加洒水频次。</w:t>
            </w:r>
          </w:p>
          <w:p w14:paraId="4B6A860F">
            <w:pPr>
              <w:keepNext w:val="0"/>
              <w:keepLines w:val="0"/>
              <w:suppressLineNumbers w:val="0"/>
              <w:spacing w:before="0" w:beforeAutospacing="0" w:after="0" w:afterAutospacing="0" w:line="360" w:lineRule="auto"/>
              <w:ind w:left="0" w:right="0" w:firstLine="480" w:firstLineChars="200"/>
              <w:textAlignment w:val="baseline"/>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rPr>
              <w:t>12）遇有4级以上大风或重污染天气预警时，必须采取扬尘防治应急措施，严禁土方开挖、土方回填、房屋拆除、材料切割、金属焊接、喷涂或其他有可能产生扬尘的作业。</w:t>
            </w:r>
          </w:p>
          <w:p w14:paraId="20B8A2C8">
            <w:pPr>
              <w:keepNext w:val="0"/>
              <w:keepLines w:val="0"/>
              <w:suppressLineNumbers w:val="0"/>
              <w:spacing w:before="0" w:beforeAutospacing="0" w:after="0" w:afterAutospacing="0" w:line="360" w:lineRule="auto"/>
              <w:ind w:left="0" w:right="0" w:firstLine="480" w:firstLineChars="200"/>
              <w:textAlignment w:val="baseline"/>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rPr>
              <w:t>施工中大气污染物的排放都是暂时的，只要合理规划、科学管理，施工活动不会明显影响场地周围的环境空气质量，而且随着施工活动的结束，这些污染也将消失。</w:t>
            </w:r>
          </w:p>
          <w:p w14:paraId="59DC3821">
            <w:pPr>
              <w:keepNext w:val="0"/>
              <w:keepLines w:val="0"/>
              <w:suppressLineNumbers w:val="0"/>
              <w:tabs>
                <w:tab w:val="left" w:pos="-108"/>
                <w:tab w:val="left" w:pos="627"/>
                <w:tab w:val="left" w:pos="942"/>
              </w:tabs>
              <w:spacing w:before="0" w:beforeAutospacing="0" w:after="0" w:afterAutospacing="0" w:line="360" w:lineRule="auto"/>
              <w:ind w:left="0" w:right="-2" w:rightChars="-1" w:firstLine="482" w:firstLineChars="200"/>
              <w:jc w:val="left"/>
              <w:rPr>
                <w:rFonts w:hint="default" w:ascii="Times New Roman" w:hAnsi="Times New Roman" w:eastAsia="宋体" w:cs="Times New Roman"/>
                <w:b/>
                <w:bCs w:val="0"/>
                <w:snapToGrid w:val="0"/>
                <w:color w:val="auto"/>
                <w:kern w:val="0"/>
                <w:sz w:val="24"/>
                <w:szCs w:val="24"/>
                <w:highlight w:val="none"/>
              </w:rPr>
            </w:pPr>
            <w:r>
              <w:rPr>
                <w:rFonts w:hint="default" w:ascii="Times New Roman" w:hAnsi="Times New Roman" w:eastAsia="宋体" w:cs="Times New Roman"/>
                <w:b/>
                <w:bCs w:val="0"/>
                <w:color w:val="auto"/>
                <w:sz w:val="24"/>
                <w:szCs w:val="20"/>
                <w:highlight w:val="none"/>
              </w:rPr>
              <w:t>2、</w:t>
            </w:r>
            <w:r>
              <w:rPr>
                <w:rFonts w:hint="default" w:ascii="Times New Roman" w:hAnsi="Times New Roman" w:eastAsia="宋体" w:cs="Times New Roman"/>
                <w:b/>
                <w:bCs w:val="0"/>
                <w:snapToGrid w:val="0"/>
                <w:color w:val="auto"/>
                <w:kern w:val="0"/>
                <w:sz w:val="24"/>
                <w:szCs w:val="24"/>
                <w:highlight w:val="none"/>
              </w:rPr>
              <w:t>施工期噪声污染控制措施</w:t>
            </w:r>
          </w:p>
          <w:p w14:paraId="6A0642DB">
            <w:pPr>
              <w:keepNext w:val="0"/>
              <w:keepLines w:val="0"/>
              <w:suppressLineNumbers w:val="0"/>
              <w:tabs>
                <w:tab w:val="left" w:pos="-108"/>
                <w:tab w:val="left" w:pos="627"/>
                <w:tab w:val="left" w:pos="942"/>
              </w:tabs>
              <w:spacing w:before="0" w:beforeAutospacing="0" w:after="0" w:afterAutospacing="0" w:line="360" w:lineRule="auto"/>
              <w:ind w:left="0" w:right="-2" w:rightChars="-1" w:firstLine="480" w:firstLineChars="200"/>
              <w:jc w:val="left"/>
              <w:rPr>
                <w:rFonts w:hint="default" w:ascii="Times New Roman" w:hAnsi="Times New Roman" w:eastAsia="宋体" w:cs="Times New Roman"/>
                <w:snapToGrid w:val="0"/>
                <w:color w:val="auto"/>
                <w:kern w:val="0"/>
                <w:sz w:val="24"/>
                <w:szCs w:val="24"/>
                <w:highlight w:val="none"/>
              </w:rPr>
            </w:pPr>
            <w:r>
              <w:rPr>
                <w:rFonts w:hint="default" w:ascii="Times New Roman" w:hAnsi="Times New Roman" w:eastAsia="宋体" w:cs="Times New Roman"/>
                <w:snapToGrid w:val="0"/>
                <w:color w:val="auto"/>
                <w:kern w:val="0"/>
                <w:sz w:val="24"/>
                <w:szCs w:val="24"/>
                <w:highlight w:val="none"/>
              </w:rPr>
              <w:t>为了减少施工对周围声环境质量及主要保护对象的影响，建议工程施工时采取如下措施：</w:t>
            </w:r>
          </w:p>
          <w:p w14:paraId="656083DD">
            <w:pPr>
              <w:keepNext w:val="0"/>
              <w:keepLines w:val="0"/>
              <w:pageBreakBefore w:val="0"/>
              <w:widowControl w:val="0"/>
              <w:suppressLineNumbers w:val="0"/>
              <w:tabs>
                <w:tab w:val="left" w:pos="-108"/>
                <w:tab w:val="left" w:pos="627"/>
                <w:tab w:val="left" w:pos="942"/>
              </w:tabs>
              <w:kinsoku/>
              <w:wordWrap/>
              <w:overflowPunct/>
              <w:topLinePunct w:val="0"/>
              <w:autoSpaceDE/>
              <w:autoSpaceDN/>
              <w:bidi w:val="0"/>
              <w:adjustRightInd/>
              <w:snapToGrid/>
              <w:spacing w:before="0" w:beforeAutospacing="0" w:after="0" w:afterAutospacing="0" w:line="360" w:lineRule="auto"/>
              <w:ind w:left="0" w:right="-2" w:rightChars="-1" w:firstLine="480" w:firstLineChars="200"/>
              <w:jc w:val="both"/>
              <w:textAlignment w:val="auto"/>
              <w:rPr>
                <w:rFonts w:hint="default" w:ascii="Times New Roman" w:hAnsi="Times New Roman" w:eastAsia="宋体" w:cs="Times New Roman"/>
                <w:snapToGrid w:val="0"/>
                <w:color w:val="auto"/>
                <w:kern w:val="0"/>
                <w:sz w:val="24"/>
                <w:szCs w:val="24"/>
                <w:highlight w:val="none"/>
                <w:lang w:val="en-GB"/>
              </w:rPr>
            </w:pPr>
            <w:r>
              <w:rPr>
                <w:rFonts w:hint="default" w:ascii="Times New Roman" w:hAnsi="Times New Roman" w:eastAsia="宋体" w:cs="Times New Roman"/>
                <w:snapToGrid w:val="0"/>
                <w:color w:val="auto"/>
                <w:kern w:val="0"/>
                <w:sz w:val="24"/>
                <w:szCs w:val="24"/>
                <w:highlight w:val="none"/>
              </w:rPr>
              <w:t>①</w:t>
            </w:r>
            <w:r>
              <w:rPr>
                <w:rFonts w:hint="default" w:ascii="Times New Roman" w:hAnsi="Times New Roman" w:eastAsia="宋体" w:cs="Times New Roman"/>
                <w:snapToGrid w:val="0"/>
                <w:color w:val="auto"/>
                <w:kern w:val="0"/>
                <w:sz w:val="24"/>
                <w:szCs w:val="24"/>
                <w:highlight w:val="none"/>
                <w:lang w:val="en-GB"/>
              </w:rPr>
              <w:t xml:space="preserve">选用低噪声设备，加强设备的维护与管理。 </w:t>
            </w:r>
          </w:p>
          <w:p w14:paraId="2C7079DB">
            <w:pPr>
              <w:keepNext w:val="0"/>
              <w:keepLines w:val="0"/>
              <w:pageBreakBefore w:val="0"/>
              <w:widowControl w:val="0"/>
              <w:suppressLineNumbers w:val="0"/>
              <w:tabs>
                <w:tab w:val="left" w:pos="-108"/>
                <w:tab w:val="left" w:pos="627"/>
                <w:tab w:val="left" w:pos="942"/>
              </w:tabs>
              <w:kinsoku/>
              <w:wordWrap/>
              <w:overflowPunct/>
              <w:topLinePunct w:val="0"/>
              <w:autoSpaceDE/>
              <w:autoSpaceDN/>
              <w:bidi w:val="0"/>
              <w:adjustRightInd/>
              <w:snapToGrid/>
              <w:spacing w:before="0" w:beforeAutospacing="0" w:after="0" w:afterAutospacing="0" w:line="360" w:lineRule="auto"/>
              <w:ind w:left="0" w:right="-2" w:rightChars="-1" w:firstLine="480" w:firstLineChars="200"/>
              <w:jc w:val="both"/>
              <w:textAlignment w:val="auto"/>
              <w:rPr>
                <w:rFonts w:hint="default" w:ascii="Times New Roman" w:hAnsi="Times New Roman" w:eastAsia="宋体" w:cs="Times New Roman"/>
                <w:snapToGrid w:val="0"/>
                <w:color w:val="auto"/>
                <w:kern w:val="0"/>
                <w:sz w:val="24"/>
                <w:szCs w:val="24"/>
                <w:highlight w:val="none"/>
                <w:lang w:val="en-GB"/>
              </w:rPr>
            </w:pPr>
            <w:r>
              <w:rPr>
                <w:rFonts w:hint="default" w:ascii="Times New Roman" w:hAnsi="Times New Roman" w:eastAsia="宋体" w:cs="Times New Roman"/>
                <w:snapToGrid w:val="0"/>
                <w:color w:val="auto"/>
                <w:kern w:val="0"/>
                <w:sz w:val="24"/>
                <w:szCs w:val="24"/>
                <w:highlight w:val="none"/>
                <w:lang w:val="en-GB"/>
              </w:rPr>
              <w:t>②可固定的机械设备如空压机、电锯等安置在施工场地临时房间内，降低噪声对外环境影响。</w:t>
            </w:r>
          </w:p>
          <w:p w14:paraId="3B69C43C">
            <w:pPr>
              <w:keepNext w:val="0"/>
              <w:keepLines w:val="0"/>
              <w:pageBreakBefore w:val="0"/>
              <w:widowControl w:val="0"/>
              <w:suppressLineNumbers w:val="0"/>
              <w:tabs>
                <w:tab w:val="left" w:pos="-108"/>
                <w:tab w:val="left" w:pos="627"/>
                <w:tab w:val="left" w:pos="942"/>
              </w:tabs>
              <w:kinsoku/>
              <w:wordWrap/>
              <w:overflowPunct/>
              <w:topLinePunct w:val="0"/>
              <w:autoSpaceDE/>
              <w:autoSpaceDN/>
              <w:bidi w:val="0"/>
              <w:adjustRightInd/>
              <w:snapToGrid/>
              <w:spacing w:before="0" w:beforeAutospacing="0" w:after="0" w:afterAutospacing="0" w:line="360" w:lineRule="auto"/>
              <w:ind w:left="0" w:right="-2" w:rightChars="-1" w:firstLine="480" w:firstLineChars="200"/>
              <w:jc w:val="both"/>
              <w:textAlignment w:val="auto"/>
              <w:rPr>
                <w:rFonts w:hint="default" w:ascii="Times New Roman" w:hAnsi="Times New Roman" w:eastAsia="宋体" w:cs="Times New Roman"/>
                <w:snapToGrid w:val="0"/>
                <w:color w:val="auto"/>
                <w:kern w:val="0"/>
                <w:sz w:val="24"/>
                <w:szCs w:val="24"/>
                <w:highlight w:val="none"/>
                <w:lang w:val="en-GB"/>
              </w:rPr>
            </w:pPr>
            <w:r>
              <w:rPr>
                <w:rFonts w:hint="default" w:ascii="Times New Roman" w:hAnsi="Times New Roman" w:eastAsia="宋体" w:cs="Times New Roman"/>
                <w:snapToGrid w:val="0"/>
                <w:color w:val="auto"/>
                <w:kern w:val="0"/>
                <w:sz w:val="24"/>
                <w:szCs w:val="24"/>
                <w:highlight w:val="none"/>
                <w:lang w:val="en-GB"/>
              </w:rPr>
              <w:t>③增加消声减噪的装置，如在某些施工机械上安装消声罩，对振捣棒等强噪声源周围适当封闭等。</w:t>
            </w:r>
          </w:p>
          <w:p w14:paraId="0446AEBD">
            <w:pPr>
              <w:keepNext w:val="0"/>
              <w:keepLines w:val="0"/>
              <w:pageBreakBefore w:val="0"/>
              <w:widowControl w:val="0"/>
              <w:suppressLineNumbers w:val="0"/>
              <w:tabs>
                <w:tab w:val="left" w:pos="-108"/>
                <w:tab w:val="left" w:pos="627"/>
                <w:tab w:val="left" w:pos="942"/>
              </w:tabs>
              <w:kinsoku/>
              <w:wordWrap/>
              <w:overflowPunct/>
              <w:topLinePunct w:val="0"/>
              <w:autoSpaceDE/>
              <w:autoSpaceDN/>
              <w:bidi w:val="0"/>
              <w:adjustRightInd/>
              <w:snapToGrid/>
              <w:spacing w:before="0" w:beforeAutospacing="0" w:after="0" w:afterAutospacing="0" w:line="360" w:lineRule="auto"/>
              <w:ind w:left="0" w:right="-2" w:rightChars="-1" w:firstLine="480" w:firstLineChars="200"/>
              <w:jc w:val="both"/>
              <w:textAlignment w:val="auto"/>
              <w:rPr>
                <w:rFonts w:hint="default" w:ascii="Times New Roman" w:hAnsi="Times New Roman" w:eastAsia="宋体" w:cs="Times New Roman"/>
                <w:snapToGrid w:val="0"/>
                <w:color w:val="auto"/>
                <w:kern w:val="0"/>
                <w:sz w:val="24"/>
                <w:szCs w:val="24"/>
                <w:highlight w:val="none"/>
                <w:lang w:val="en-GB"/>
              </w:rPr>
            </w:pPr>
            <w:r>
              <w:rPr>
                <w:rFonts w:hint="default" w:ascii="Times New Roman" w:hAnsi="Times New Roman" w:eastAsia="宋体" w:cs="Times New Roman"/>
                <w:snapToGrid w:val="0"/>
                <w:color w:val="auto"/>
                <w:kern w:val="0"/>
                <w:sz w:val="24"/>
                <w:szCs w:val="24"/>
                <w:highlight w:val="none"/>
                <w:lang w:val="en-GB" w:eastAsia="ja-JP"/>
              </w:rPr>
              <w:t>④</w:t>
            </w:r>
            <w:r>
              <w:rPr>
                <w:rFonts w:hint="default" w:ascii="Times New Roman" w:hAnsi="Times New Roman" w:eastAsia="宋体" w:cs="Times New Roman"/>
                <w:snapToGrid w:val="0"/>
                <w:color w:val="auto"/>
                <w:kern w:val="0"/>
                <w:sz w:val="24"/>
                <w:szCs w:val="24"/>
                <w:highlight w:val="none"/>
                <w:lang w:val="en-GB"/>
              </w:rPr>
              <w:t>加强对施工人员的监督和管理，促进其环保意识的增强，减少不必要的人为噪声。如对施工用框架模板要轻拿轻放，不得随意乱甩，夜间禁止喧哗等。</w:t>
            </w:r>
          </w:p>
          <w:p w14:paraId="02B8C399">
            <w:pPr>
              <w:keepNext w:val="0"/>
              <w:keepLines w:val="0"/>
              <w:pageBreakBefore w:val="0"/>
              <w:widowControl w:val="0"/>
              <w:suppressLineNumbers w:val="0"/>
              <w:tabs>
                <w:tab w:val="left" w:pos="-108"/>
                <w:tab w:val="left" w:pos="627"/>
                <w:tab w:val="left" w:pos="942"/>
              </w:tabs>
              <w:kinsoku/>
              <w:wordWrap/>
              <w:overflowPunct/>
              <w:topLinePunct w:val="0"/>
              <w:autoSpaceDE/>
              <w:autoSpaceDN/>
              <w:bidi w:val="0"/>
              <w:adjustRightInd/>
              <w:snapToGrid/>
              <w:spacing w:before="0" w:beforeAutospacing="0" w:after="0" w:afterAutospacing="0" w:line="360" w:lineRule="auto"/>
              <w:ind w:left="0" w:right="-2" w:rightChars="-1" w:firstLine="480" w:firstLineChars="200"/>
              <w:jc w:val="both"/>
              <w:textAlignment w:val="auto"/>
              <w:rPr>
                <w:rFonts w:hint="default" w:ascii="Times New Roman" w:hAnsi="Times New Roman" w:eastAsia="宋体" w:cs="Times New Roman"/>
                <w:snapToGrid w:val="0"/>
                <w:color w:val="auto"/>
                <w:kern w:val="0"/>
                <w:sz w:val="24"/>
                <w:szCs w:val="24"/>
                <w:highlight w:val="none"/>
                <w:lang w:val="en-GB"/>
              </w:rPr>
            </w:pPr>
            <w:r>
              <w:rPr>
                <w:rFonts w:hint="default" w:ascii="Times New Roman" w:hAnsi="Times New Roman" w:eastAsia="宋体" w:cs="Times New Roman"/>
                <w:snapToGrid w:val="0"/>
                <w:color w:val="auto"/>
                <w:kern w:val="0"/>
                <w:sz w:val="24"/>
                <w:szCs w:val="24"/>
                <w:highlight w:val="none"/>
                <w:lang w:val="en-GB"/>
              </w:rPr>
              <w:t>⑤施工单位必须在工程开工前十五日向当地环境保护行政主管部门申报，申报内容包括工程名称、施工场所和期限、可能产生的环境噪声值以及所采取的环境噪声污染防治措施情况。</w:t>
            </w:r>
          </w:p>
          <w:p w14:paraId="5F3405E9">
            <w:pPr>
              <w:keepNext w:val="0"/>
              <w:keepLines w:val="0"/>
              <w:pageBreakBefore w:val="0"/>
              <w:widowControl w:val="0"/>
              <w:suppressLineNumbers w:val="0"/>
              <w:tabs>
                <w:tab w:val="left" w:pos="-108"/>
                <w:tab w:val="left" w:pos="627"/>
                <w:tab w:val="left" w:pos="942"/>
              </w:tabs>
              <w:kinsoku/>
              <w:wordWrap/>
              <w:overflowPunct/>
              <w:topLinePunct w:val="0"/>
              <w:autoSpaceDE/>
              <w:autoSpaceDN/>
              <w:bidi w:val="0"/>
              <w:adjustRightInd/>
              <w:snapToGrid/>
              <w:spacing w:before="0" w:beforeAutospacing="0" w:after="0" w:afterAutospacing="0" w:line="360" w:lineRule="auto"/>
              <w:ind w:left="0" w:right="-2" w:rightChars="-1" w:firstLine="480" w:firstLineChars="200"/>
              <w:jc w:val="both"/>
              <w:textAlignment w:val="auto"/>
              <w:rPr>
                <w:rFonts w:hint="default" w:ascii="Times New Roman" w:hAnsi="Times New Roman" w:eastAsia="宋体" w:cs="Times New Roman"/>
                <w:snapToGrid w:val="0"/>
                <w:color w:val="auto"/>
                <w:kern w:val="0"/>
                <w:sz w:val="24"/>
                <w:szCs w:val="24"/>
                <w:highlight w:val="none"/>
                <w:lang w:val="en-GB"/>
              </w:rPr>
            </w:pPr>
            <w:r>
              <w:rPr>
                <w:rFonts w:hint="default" w:ascii="Times New Roman" w:hAnsi="Times New Roman" w:eastAsia="宋体" w:cs="Times New Roman"/>
                <w:snapToGrid w:val="0"/>
                <w:color w:val="auto"/>
                <w:kern w:val="0"/>
                <w:sz w:val="24"/>
                <w:szCs w:val="24"/>
                <w:highlight w:val="none"/>
                <w:lang w:val="en-GB"/>
              </w:rPr>
              <w:t>⑥除抢修、抢险作业外，不得在夜间进行产生噪声污染的施工作业。确需夜间施工作业的，必须提前3日向当地环境保护行政主管部门提出申请，经审核批准后，方可施工，并由施工单位公告当地居民。</w:t>
            </w:r>
          </w:p>
          <w:p w14:paraId="246E5CD7">
            <w:pPr>
              <w:keepNext w:val="0"/>
              <w:keepLines w:val="0"/>
              <w:pageBreakBefore w:val="0"/>
              <w:widowControl w:val="0"/>
              <w:suppressLineNumbers w:val="0"/>
              <w:tabs>
                <w:tab w:val="left" w:pos="-108"/>
                <w:tab w:val="left" w:pos="627"/>
                <w:tab w:val="left" w:pos="942"/>
              </w:tabs>
              <w:kinsoku/>
              <w:wordWrap/>
              <w:overflowPunct/>
              <w:topLinePunct w:val="0"/>
              <w:autoSpaceDE/>
              <w:autoSpaceDN/>
              <w:bidi w:val="0"/>
              <w:adjustRightInd/>
              <w:snapToGrid/>
              <w:spacing w:before="0" w:beforeAutospacing="0" w:after="0" w:afterAutospacing="0" w:line="360" w:lineRule="auto"/>
              <w:ind w:left="0" w:right="-2" w:rightChars="-1" w:firstLine="480" w:firstLineChars="200"/>
              <w:jc w:val="both"/>
              <w:textAlignment w:val="auto"/>
              <w:rPr>
                <w:rFonts w:hint="default" w:ascii="Times New Roman" w:hAnsi="Times New Roman" w:eastAsia="宋体" w:cs="Times New Roman"/>
                <w:snapToGrid w:val="0"/>
                <w:color w:val="auto"/>
                <w:kern w:val="0"/>
                <w:sz w:val="24"/>
                <w:szCs w:val="24"/>
                <w:highlight w:val="none"/>
                <w:lang w:val="en-GB"/>
              </w:rPr>
            </w:pPr>
            <w:r>
              <w:rPr>
                <w:rFonts w:hint="default" w:ascii="Times New Roman" w:hAnsi="Times New Roman" w:eastAsia="宋体" w:cs="Times New Roman"/>
                <w:snapToGrid w:val="0"/>
                <w:color w:val="auto"/>
                <w:kern w:val="0"/>
                <w:sz w:val="24"/>
                <w:szCs w:val="24"/>
                <w:highlight w:val="none"/>
                <w:lang w:val="en-GB"/>
              </w:rPr>
              <w:t>⑦施工时间尽量不安排在晚上十时至次日上午六时、午休期间，或在此时段内不使用噪声较大的施工机械，不要将施工期安排在高、中考和节假日期间，同时应在施工设备和方法中加以考虑，尽量采用低噪声机械。</w:t>
            </w:r>
          </w:p>
          <w:p w14:paraId="326C2FEB">
            <w:pPr>
              <w:keepNext w:val="0"/>
              <w:keepLines w:val="0"/>
              <w:suppressLineNumbers w:val="0"/>
              <w:tabs>
                <w:tab w:val="left" w:pos="-108"/>
                <w:tab w:val="left" w:pos="627"/>
                <w:tab w:val="left" w:pos="942"/>
              </w:tabs>
              <w:spacing w:before="0" w:beforeAutospacing="0" w:after="0" w:afterAutospacing="0" w:line="360" w:lineRule="auto"/>
              <w:ind w:left="0" w:right="-2" w:rightChars="-1" w:firstLine="480" w:firstLineChars="200"/>
              <w:jc w:val="left"/>
              <w:rPr>
                <w:rFonts w:hint="default" w:ascii="Times New Roman" w:hAnsi="Times New Roman" w:eastAsia="宋体" w:cs="Times New Roman"/>
                <w:snapToGrid w:val="0"/>
                <w:color w:val="auto"/>
                <w:kern w:val="0"/>
                <w:sz w:val="24"/>
                <w:szCs w:val="24"/>
                <w:highlight w:val="none"/>
              </w:rPr>
            </w:pPr>
            <w:r>
              <w:rPr>
                <w:rFonts w:hint="default" w:ascii="Times New Roman" w:hAnsi="Times New Roman" w:eastAsia="宋体" w:cs="Times New Roman"/>
                <w:snapToGrid w:val="0"/>
                <w:color w:val="auto"/>
                <w:kern w:val="0"/>
                <w:sz w:val="24"/>
                <w:szCs w:val="24"/>
                <w:highlight w:val="none"/>
              </w:rPr>
              <w:t>在采取以上措施后，施工期噪声对周围环境及主要保护对象造成的影响将大大降低，施工期是短暂的，其噪声将随着施工期的结束而结束。</w:t>
            </w:r>
          </w:p>
          <w:p w14:paraId="78318514">
            <w:pPr>
              <w:keepNext w:val="0"/>
              <w:keepLines w:val="0"/>
              <w:suppressLineNumbers w:val="0"/>
              <w:tabs>
                <w:tab w:val="left" w:pos="-108"/>
                <w:tab w:val="left" w:pos="627"/>
                <w:tab w:val="left" w:pos="942"/>
              </w:tabs>
              <w:spacing w:before="0" w:beforeAutospacing="0" w:after="0" w:afterAutospacing="0" w:line="360" w:lineRule="auto"/>
              <w:ind w:left="0" w:right="-2" w:rightChars="-1" w:firstLine="482" w:firstLineChars="200"/>
              <w:jc w:val="left"/>
              <w:rPr>
                <w:rFonts w:hint="default" w:ascii="Times New Roman" w:hAnsi="Times New Roman" w:eastAsia="宋体" w:cs="Times New Roman"/>
                <w:b/>
                <w:bCs/>
                <w:snapToGrid w:val="0"/>
                <w:color w:val="auto"/>
                <w:kern w:val="0"/>
                <w:sz w:val="24"/>
                <w:szCs w:val="24"/>
              </w:rPr>
            </w:pPr>
            <w:r>
              <w:rPr>
                <w:rFonts w:hint="default" w:ascii="Times New Roman" w:hAnsi="Times New Roman" w:eastAsia="宋体" w:cs="Times New Roman"/>
                <w:b/>
                <w:bCs/>
                <w:snapToGrid w:val="0"/>
                <w:color w:val="auto"/>
                <w:kern w:val="0"/>
                <w:sz w:val="24"/>
                <w:szCs w:val="24"/>
              </w:rPr>
              <w:t>3、施工期固体废弃物控制措施</w:t>
            </w:r>
          </w:p>
          <w:p w14:paraId="3C2B92B1">
            <w:pPr>
              <w:keepNext w:val="0"/>
              <w:keepLines w:val="0"/>
              <w:suppressLineNumbers w:val="0"/>
              <w:tabs>
                <w:tab w:val="left" w:pos="-108"/>
                <w:tab w:val="left" w:pos="627"/>
                <w:tab w:val="left" w:pos="942"/>
              </w:tabs>
              <w:spacing w:before="0" w:beforeAutospacing="0" w:after="0" w:afterAutospacing="0" w:line="360" w:lineRule="auto"/>
              <w:ind w:left="0" w:right="-2" w:rightChars="-1" w:firstLine="480" w:firstLineChars="200"/>
              <w:jc w:val="left"/>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rPr>
              <w:t>为了减少施工期固体废弃物对周围环境质量及主要保护对象的影响，建议工程施工时采取如下措施：</w:t>
            </w:r>
          </w:p>
          <w:p w14:paraId="3011EDCF">
            <w:pPr>
              <w:keepNext w:val="0"/>
              <w:keepLines w:val="0"/>
              <w:suppressLineNumbers w:val="0"/>
              <w:tabs>
                <w:tab w:val="left" w:pos="-108"/>
                <w:tab w:val="left" w:pos="627"/>
                <w:tab w:val="left" w:pos="942"/>
              </w:tabs>
              <w:spacing w:before="0" w:beforeAutospacing="0" w:after="0" w:afterAutospacing="0" w:line="360" w:lineRule="auto"/>
              <w:ind w:left="0" w:right="-2" w:rightChars="-1" w:firstLine="480" w:firstLineChars="200"/>
              <w:jc w:val="left"/>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rPr>
              <w:t>①工程承包单位应对施工人员加强教育和管理，做到不随意乱丢废弃物，避免污染环境，影响市容。</w:t>
            </w:r>
          </w:p>
          <w:p w14:paraId="01812BB1">
            <w:pPr>
              <w:keepNext w:val="0"/>
              <w:keepLines w:val="0"/>
              <w:suppressLineNumbers w:val="0"/>
              <w:tabs>
                <w:tab w:val="left" w:pos="-108"/>
                <w:tab w:val="left" w:pos="627"/>
                <w:tab w:val="left" w:pos="942"/>
              </w:tabs>
              <w:spacing w:before="0" w:beforeAutospacing="0" w:after="0" w:afterAutospacing="0" w:line="360" w:lineRule="auto"/>
              <w:ind w:left="0" w:right="-2" w:rightChars="-1" w:firstLine="480" w:firstLineChars="200"/>
              <w:jc w:val="left"/>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rPr>
              <w:t>②工程建设单位应与有关部门联系，为本工程的弃土制定处理计划，尽可能做到土方平衡，弃土的出路可用于筑路及小区建设等。</w:t>
            </w:r>
          </w:p>
          <w:p w14:paraId="74B1B92D">
            <w:pPr>
              <w:keepNext w:val="0"/>
              <w:keepLines w:val="0"/>
              <w:suppressLineNumbers w:val="0"/>
              <w:tabs>
                <w:tab w:val="left" w:pos="-108"/>
                <w:tab w:val="left" w:pos="627"/>
                <w:tab w:val="left" w:pos="942"/>
              </w:tabs>
              <w:spacing w:before="0" w:beforeAutospacing="0" w:after="0" w:afterAutospacing="0" w:line="360" w:lineRule="auto"/>
              <w:ind w:left="0" w:right="-2" w:rightChars="-1" w:firstLine="480" w:firstLineChars="200"/>
              <w:jc w:val="left"/>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rPr>
              <w:t>③项目开发单位应与运输部门共同</w:t>
            </w:r>
            <w:r>
              <w:rPr>
                <w:rFonts w:hint="eastAsia" w:ascii="Times New Roman" w:hAnsi="Times New Roman" w:eastAsia="宋体" w:cs="Times New Roman"/>
                <w:snapToGrid w:val="0"/>
                <w:color w:val="auto"/>
                <w:kern w:val="0"/>
                <w:sz w:val="24"/>
                <w:szCs w:val="24"/>
                <w:lang w:eastAsia="zh-CN"/>
              </w:rPr>
              <w:t>做好</w:t>
            </w:r>
            <w:r>
              <w:rPr>
                <w:rFonts w:hint="default" w:ascii="Times New Roman" w:hAnsi="Times New Roman" w:eastAsia="宋体" w:cs="Times New Roman"/>
                <w:snapToGrid w:val="0"/>
                <w:color w:val="auto"/>
                <w:kern w:val="0"/>
                <w:sz w:val="24"/>
                <w:szCs w:val="24"/>
              </w:rPr>
              <w:t>驾驶员的职业教育。按规定路线运输，按规定地点处置弃土和建筑垃圾，并不定期地检查落实计划情况。</w:t>
            </w:r>
          </w:p>
          <w:p w14:paraId="3DF76F62">
            <w:pPr>
              <w:keepNext w:val="0"/>
              <w:keepLines w:val="0"/>
              <w:suppressLineNumbers w:val="0"/>
              <w:tabs>
                <w:tab w:val="left" w:pos="-108"/>
                <w:tab w:val="left" w:pos="627"/>
                <w:tab w:val="left" w:pos="942"/>
              </w:tabs>
              <w:spacing w:before="0" w:beforeAutospacing="0" w:after="0" w:afterAutospacing="0" w:line="360" w:lineRule="auto"/>
              <w:ind w:left="0" w:right="-2" w:rightChars="-1" w:firstLine="480" w:firstLineChars="200"/>
              <w:jc w:val="left"/>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rPr>
              <w:t>④施工中遇到有毒有害废弃物应暂时停止施工，并与地方环保、卫生部门联系，经他们采取措施处理后才能继续施工。</w:t>
            </w:r>
          </w:p>
          <w:p w14:paraId="3A9A572D">
            <w:pPr>
              <w:keepNext w:val="0"/>
              <w:keepLines w:val="0"/>
              <w:numPr>
                <w:ilvl w:val="0"/>
                <w:numId w:val="6"/>
              </w:numPr>
              <w:suppressLineNumbers w:val="0"/>
              <w:tabs>
                <w:tab w:val="left" w:pos="-108"/>
                <w:tab w:val="left" w:pos="627"/>
                <w:tab w:val="left" w:pos="942"/>
              </w:tabs>
              <w:spacing w:before="0" w:beforeAutospacing="0" w:after="0" w:afterAutospacing="0" w:line="360" w:lineRule="auto"/>
              <w:ind w:left="0" w:right="-2" w:rightChars="-1" w:firstLine="482" w:firstLineChars="200"/>
              <w:jc w:val="left"/>
              <w:rPr>
                <w:rFonts w:hint="default" w:ascii="Times New Roman" w:hAnsi="Times New Roman" w:eastAsia="宋体" w:cs="Times New Roman"/>
                <w:b/>
                <w:bCs/>
                <w:snapToGrid w:val="0"/>
                <w:color w:val="auto"/>
                <w:kern w:val="0"/>
                <w:sz w:val="24"/>
                <w:szCs w:val="24"/>
              </w:rPr>
            </w:pPr>
            <w:r>
              <w:rPr>
                <w:rFonts w:hint="default" w:ascii="Times New Roman" w:hAnsi="Times New Roman" w:eastAsia="宋体" w:cs="Times New Roman"/>
                <w:b/>
                <w:bCs/>
                <w:snapToGrid w:val="0"/>
                <w:color w:val="auto"/>
                <w:kern w:val="0"/>
                <w:sz w:val="24"/>
                <w:szCs w:val="24"/>
              </w:rPr>
              <w:t>施工期生活污水对水环境的影响</w:t>
            </w:r>
          </w:p>
          <w:p w14:paraId="42BA433C">
            <w:pPr>
              <w:keepNext w:val="0"/>
              <w:keepLines w:val="0"/>
              <w:suppressLineNumbers w:val="0"/>
              <w:tabs>
                <w:tab w:val="left" w:pos="-108"/>
                <w:tab w:val="left" w:pos="627"/>
                <w:tab w:val="left" w:pos="942"/>
              </w:tabs>
              <w:spacing w:before="0" w:beforeAutospacing="0" w:after="0" w:afterAutospacing="0" w:line="360" w:lineRule="auto"/>
              <w:ind w:left="0" w:right="-2" w:rightChars="-1" w:firstLine="480" w:firstLineChars="200"/>
              <w:jc w:val="left"/>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kern w:val="0"/>
                <w:sz w:val="24"/>
                <w:szCs w:val="24"/>
              </w:rPr>
              <w:t>施工期废水来源主要为施工人员的生活污水及车辆、设备冲洗水。车辆设备冲洗水</w:t>
            </w:r>
            <w:r>
              <w:rPr>
                <w:rFonts w:hint="eastAsia" w:ascii="Times New Roman" w:hAnsi="Times New Roman" w:eastAsia="宋体" w:cs="Times New Roman"/>
                <w:snapToGrid w:val="0"/>
                <w:color w:val="auto"/>
                <w:kern w:val="0"/>
                <w:sz w:val="24"/>
                <w:szCs w:val="24"/>
                <w:lang w:eastAsia="zh-CN"/>
              </w:rPr>
              <w:t>成分</w:t>
            </w:r>
            <w:r>
              <w:rPr>
                <w:rFonts w:hint="default" w:ascii="Times New Roman" w:hAnsi="Times New Roman" w:eastAsia="宋体" w:cs="Times New Roman"/>
                <w:snapToGrid w:val="0"/>
                <w:color w:val="auto"/>
                <w:kern w:val="0"/>
                <w:sz w:val="24"/>
                <w:szCs w:val="24"/>
              </w:rPr>
              <w:t>相对比较简单，污染物浓度低，水量较少，且一般是瞬时排放，因此，对周围水环境质量的影响不大。施工期生活污水主要为施工人员的粪便污水，主要污染物有COD、BOD</w:t>
            </w:r>
            <w:r>
              <w:rPr>
                <w:rFonts w:hint="default" w:ascii="Times New Roman" w:hAnsi="Times New Roman" w:eastAsia="宋体" w:cs="Times New Roman"/>
                <w:snapToGrid w:val="0"/>
                <w:color w:val="auto"/>
                <w:kern w:val="0"/>
                <w:sz w:val="24"/>
                <w:szCs w:val="24"/>
                <w:vertAlign w:val="subscript"/>
              </w:rPr>
              <w:t>5</w:t>
            </w:r>
            <w:r>
              <w:rPr>
                <w:rFonts w:hint="default" w:ascii="Times New Roman" w:hAnsi="Times New Roman" w:eastAsia="宋体" w:cs="Times New Roman"/>
                <w:snapToGrid w:val="0"/>
                <w:color w:val="auto"/>
                <w:kern w:val="0"/>
                <w:sz w:val="24"/>
                <w:szCs w:val="24"/>
              </w:rPr>
              <w:t>、氨氮。但因施工人员用水量相对较少，每人每天日均生活用水量按100L计算，产生生活污水50-80L，</w:t>
            </w:r>
            <w:r>
              <w:rPr>
                <w:rFonts w:hint="eastAsia" w:ascii="Times New Roman" w:hAnsi="Times New Roman" w:eastAsia="宋体" w:cs="Times New Roman"/>
                <w:snapToGrid w:val="0"/>
                <w:color w:val="auto"/>
                <w:kern w:val="0"/>
                <w:sz w:val="24"/>
                <w:szCs w:val="24"/>
                <w:lang w:eastAsia="zh-CN"/>
              </w:rPr>
              <w:t>厂区泼洒抑尘。</w:t>
            </w:r>
            <w:r>
              <w:rPr>
                <w:rFonts w:hint="default" w:ascii="Times New Roman" w:hAnsi="Times New Roman" w:eastAsia="宋体" w:cs="Times New Roman"/>
                <w:snapToGrid w:val="0"/>
                <w:color w:val="auto"/>
                <w:kern w:val="0"/>
                <w:sz w:val="24"/>
                <w:szCs w:val="24"/>
              </w:rPr>
              <w:t>由于本项目施工期较短，不会对周围水环境造成明显不利影响。</w:t>
            </w:r>
          </w:p>
          <w:p w14:paraId="3CC49020">
            <w:pPr>
              <w:pStyle w:val="83"/>
              <w:ind w:firstLine="480"/>
              <w:jc w:val="left"/>
              <w:rPr>
                <w:rFonts w:ascii="Times New Roman" w:hAnsi="Times New Roman" w:cs="Times New Roman"/>
                <w:color w:val="auto"/>
              </w:rPr>
            </w:pPr>
          </w:p>
        </w:tc>
      </w:tr>
      <w:tr w14:paraId="77EB0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9" w:hRule="atLeast"/>
          <w:jc w:val="center"/>
        </w:trPr>
        <w:tc>
          <w:tcPr>
            <w:tcW w:w="295" w:type="dxa"/>
            <w:shd w:val="clear" w:color="auto" w:fill="auto"/>
            <w:tcMar>
              <w:left w:w="28" w:type="dxa"/>
              <w:right w:w="28" w:type="dxa"/>
            </w:tcMar>
            <w:vAlign w:val="center"/>
          </w:tcPr>
          <w:p w14:paraId="447C7134">
            <w:pPr>
              <w:pStyle w:val="27"/>
              <w:adjustRightInd w:val="0"/>
              <w:snapToGrid w:val="0"/>
              <w:spacing w:beforeAutospacing="0" w:afterAutospacing="0"/>
              <w:jc w:val="center"/>
              <w:rPr>
                <w:rFonts w:hint="default" w:ascii="Times New Roman" w:hAnsi="Times New Roman"/>
                <w:color w:val="auto"/>
                <w:kern w:val="2"/>
                <w:sz w:val="21"/>
                <w:szCs w:val="21"/>
              </w:rPr>
            </w:pPr>
            <w:r>
              <w:rPr>
                <w:rFonts w:hint="default" w:ascii="Times New Roman" w:hAnsi="Times New Roman"/>
                <w:color w:val="auto"/>
                <w:kern w:val="2"/>
                <w:sz w:val="21"/>
                <w:szCs w:val="21"/>
              </w:rPr>
              <w:t>运营</w:t>
            </w:r>
          </w:p>
          <w:p w14:paraId="057704F7">
            <w:pPr>
              <w:pStyle w:val="27"/>
              <w:adjustRightInd w:val="0"/>
              <w:snapToGrid w:val="0"/>
              <w:spacing w:beforeAutospacing="0" w:afterAutospacing="0"/>
              <w:jc w:val="center"/>
              <w:rPr>
                <w:rFonts w:hint="default" w:ascii="Times New Roman" w:hAnsi="Times New Roman"/>
                <w:color w:val="auto"/>
                <w:kern w:val="2"/>
                <w:sz w:val="21"/>
                <w:szCs w:val="21"/>
              </w:rPr>
            </w:pPr>
            <w:r>
              <w:rPr>
                <w:rFonts w:hint="default" w:ascii="Times New Roman" w:hAnsi="Times New Roman"/>
                <w:color w:val="auto"/>
                <w:kern w:val="2"/>
                <w:sz w:val="21"/>
                <w:szCs w:val="21"/>
              </w:rPr>
              <w:t>期环</w:t>
            </w:r>
          </w:p>
          <w:p w14:paraId="16C26FB8">
            <w:pPr>
              <w:pStyle w:val="27"/>
              <w:adjustRightInd w:val="0"/>
              <w:snapToGrid w:val="0"/>
              <w:spacing w:beforeAutospacing="0" w:afterAutospacing="0"/>
              <w:jc w:val="center"/>
              <w:rPr>
                <w:rFonts w:hint="default" w:ascii="Times New Roman" w:hAnsi="Times New Roman"/>
                <w:color w:val="auto"/>
                <w:kern w:val="2"/>
                <w:sz w:val="21"/>
                <w:szCs w:val="21"/>
              </w:rPr>
            </w:pPr>
            <w:r>
              <w:rPr>
                <w:rFonts w:hint="default" w:ascii="Times New Roman" w:hAnsi="Times New Roman"/>
                <w:color w:val="auto"/>
                <w:kern w:val="2"/>
                <w:sz w:val="21"/>
                <w:szCs w:val="21"/>
              </w:rPr>
              <w:t>境影</w:t>
            </w:r>
          </w:p>
          <w:p w14:paraId="58AEC838">
            <w:pPr>
              <w:pStyle w:val="27"/>
              <w:adjustRightInd w:val="0"/>
              <w:snapToGrid w:val="0"/>
              <w:spacing w:beforeAutospacing="0" w:afterAutospacing="0"/>
              <w:jc w:val="center"/>
              <w:rPr>
                <w:rFonts w:hint="default" w:ascii="Times New Roman" w:hAnsi="Times New Roman"/>
                <w:color w:val="auto"/>
                <w:kern w:val="2"/>
                <w:sz w:val="21"/>
                <w:szCs w:val="21"/>
              </w:rPr>
            </w:pPr>
            <w:r>
              <w:rPr>
                <w:rFonts w:hint="default" w:ascii="Times New Roman" w:hAnsi="Times New Roman"/>
                <w:color w:val="auto"/>
                <w:kern w:val="2"/>
                <w:sz w:val="21"/>
                <w:szCs w:val="21"/>
              </w:rPr>
              <w:t>响和</w:t>
            </w:r>
          </w:p>
          <w:p w14:paraId="6C9710E0">
            <w:pPr>
              <w:pStyle w:val="27"/>
              <w:adjustRightInd w:val="0"/>
              <w:snapToGrid w:val="0"/>
              <w:spacing w:beforeAutospacing="0" w:afterAutospacing="0"/>
              <w:jc w:val="center"/>
              <w:rPr>
                <w:rFonts w:hint="default" w:ascii="Times New Roman" w:hAnsi="Times New Roman"/>
                <w:color w:val="auto"/>
                <w:kern w:val="2"/>
                <w:sz w:val="21"/>
                <w:szCs w:val="21"/>
              </w:rPr>
            </w:pPr>
            <w:r>
              <w:rPr>
                <w:rFonts w:hint="default" w:ascii="Times New Roman" w:hAnsi="Times New Roman"/>
                <w:color w:val="auto"/>
                <w:kern w:val="2"/>
                <w:sz w:val="21"/>
                <w:szCs w:val="21"/>
              </w:rPr>
              <w:t>保护</w:t>
            </w:r>
          </w:p>
          <w:p w14:paraId="5AADBFBA">
            <w:pPr>
              <w:pStyle w:val="27"/>
              <w:adjustRightInd w:val="0"/>
              <w:snapToGrid w:val="0"/>
              <w:spacing w:beforeAutospacing="0" w:afterAutospacing="0"/>
              <w:jc w:val="center"/>
              <w:rPr>
                <w:rFonts w:hint="default" w:ascii="Times New Roman" w:hAnsi="Times New Roman"/>
                <w:color w:val="auto"/>
                <w:kern w:val="2"/>
                <w:sz w:val="21"/>
                <w:szCs w:val="21"/>
              </w:rPr>
            </w:pPr>
            <w:r>
              <w:rPr>
                <w:rFonts w:hint="default" w:ascii="Times New Roman" w:hAnsi="Times New Roman"/>
                <w:color w:val="auto"/>
                <w:kern w:val="2"/>
                <w:sz w:val="21"/>
                <w:szCs w:val="21"/>
              </w:rPr>
              <w:t>措施</w:t>
            </w:r>
          </w:p>
        </w:tc>
        <w:tc>
          <w:tcPr>
            <w:tcW w:w="8694" w:type="dxa"/>
            <w:shd w:val="clear" w:color="auto" w:fill="auto"/>
            <w:vAlign w:val="top"/>
          </w:tcPr>
          <w:p w14:paraId="46DE53CA">
            <w:pPr>
              <w:spacing w:line="360" w:lineRule="auto"/>
              <w:ind w:firstLine="602" w:firstLineChars="250"/>
              <w:jc w:val="both"/>
              <w:textAlignment w:val="baseline"/>
              <w:rPr>
                <w:b/>
                <w:bCs/>
                <w:color w:val="auto"/>
                <w:sz w:val="24"/>
                <w:highlight w:val="none"/>
              </w:rPr>
            </w:pPr>
            <w:r>
              <w:rPr>
                <w:rFonts w:hint="eastAsia"/>
                <w:b/>
                <w:bCs/>
                <w:color w:val="auto"/>
                <w:sz w:val="24"/>
                <w:highlight w:val="none"/>
              </w:rPr>
              <w:t>一</w:t>
            </w:r>
            <w:r>
              <w:rPr>
                <w:b/>
                <w:bCs/>
                <w:color w:val="auto"/>
                <w:sz w:val="24"/>
                <w:highlight w:val="none"/>
              </w:rPr>
              <w:t>、大气污染物影响分析</w:t>
            </w:r>
          </w:p>
          <w:p w14:paraId="45518E9F">
            <w:pPr>
              <w:spacing w:line="480" w:lineRule="exact"/>
              <w:ind w:firstLine="482" w:firstLineChars="200"/>
              <w:rPr>
                <w:rFonts w:ascii="Times New Roman" w:hAnsi="Times New Roman" w:eastAsia="宋体" w:cs="Times New Roman"/>
                <w:b/>
                <w:bCs/>
                <w:color w:val="auto"/>
                <w:sz w:val="24"/>
                <w:szCs w:val="22"/>
                <w:highlight w:val="none"/>
              </w:rPr>
            </w:pPr>
            <w:r>
              <w:rPr>
                <w:rFonts w:hint="eastAsia" w:ascii="Times New Roman" w:hAnsi="Times New Roman" w:eastAsia="宋体" w:cs="Times New Roman"/>
                <w:b/>
                <w:bCs/>
                <w:color w:val="auto"/>
                <w:sz w:val="24"/>
                <w:szCs w:val="22"/>
                <w:highlight w:val="none"/>
                <w:lang w:val="en-US" w:eastAsia="zh-CN"/>
              </w:rPr>
              <w:t>1、</w:t>
            </w:r>
            <w:r>
              <w:rPr>
                <w:rFonts w:hint="eastAsia" w:ascii="Times New Roman" w:hAnsi="Times New Roman" w:eastAsia="宋体" w:cs="Times New Roman"/>
                <w:b/>
                <w:bCs/>
                <w:color w:val="auto"/>
                <w:sz w:val="24"/>
                <w:szCs w:val="22"/>
                <w:highlight w:val="none"/>
              </w:rPr>
              <w:t>废气治理措施</w:t>
            </w:r>
          </w:p>
          <w:p w14:paraId="56440B4A">
            <w:pPr>
              <w:spacing w:line="480" w:lineRule="exact"/>
              <w:ind w:firstLine="480" w:firstLineChars="200"/>
              <w:rPr>
                <w:rFonts w:hint="eastAsia" w:ascii="Times New Roman" w:hAnsi="Times New Roman" w:eastAsia="宋体" w:cs="Times New Roman"/>
                <w:b w:val="0"/>
                <w:bCs w:val="0"/>
                <w:color w:val="auto"/>
                <w:sz w:val="24"/>
                <w:szCs w:val="22"/>
                <w:highlight w:val="none"/>
                <w:lang w:val="en-US" w:eastAsia="zh-CN"/>
              </w:rPr>
            </w:pPr>
            <w:r>
              <w:rPr>
                <w:rFonts w:hint="eastAsia" w:ascii="Times New Roman" w:hAnsi="Times New Roman" w:eastAsia="宋体" w:cs="Times New Roman"/>
                <w:b w:val="0"/>
                <w:bCs w:val="0"/>
                <w:color w:val="auto"/>
                <w:sz w:val="24"/>
                <w:szCs w:val="22"/>
                <w:highlight w:val="none"/>
                <w:lang w:val="en-US" w:eastAsia="zh-CN"/>
              </w:rPr>
              <w:t>焊接工序、打磨工序废气经集气罩收集后经布袋除尘器（TA001）处理，处理后经15m高排气筒DA001排放；抛丸工序废气设备密闭管道收集后经布袋除尘器（TA002）处理，</w:t>
            </w:r>
            <w:r>
              <w:rPr>
                <w:rFonts w:hint="eastAsia" w:ascii="Times New Roman" w:hAnsi="Times New Roman" w:eastAsia="宋体" w:cs="Times New Roman"/>
                <w:b w:val="0"/>
                <w:bCs w:val="0"/>
                <w:color w:val="auto"/>
                <w:sz w:val="24"/>
                <w:szCs w:val="22"/>
                <w:lang w:val="en-US" w:eastAsia="zh-CN"/>
              </w:rPr>
              <w:t>处理后与焊接工序、打磨工序废气经同一根15m高排气筒DA001排放</w:t>
            </w:r>
            <w:r>
              <w:rPr>
                <w:rFonts w:hint="eastAsia" w:ascii="Times New Roman" w:hAnsi="Times New Roman" w:eastAsia="宋体" w:cs="Times New Roman"/>
                <w:b w:val="0"/>
                <w:bCs w:val="0"/>
                <w:color w:val="auto"/>
                <w:sz w:val="24"/>
                <w:szCs w:val="22"/>
                <w:highlight w:val="none"/>
                <w:lang w:val="en-US" w:eastAsia="zh-CN"/>
              </w:rPr>
              <w:t>；</w:t>
            </w:r>
          </w:p>
          <w:p w14:paraId="075DA978">
            <w:pPr>
              <w:spacing w:line="480" w:lineRule="exact"/>
              <w:ind w:firstLine="480" w:firstLineChars="200"/>
              <w:rPr>
                <w:rFonts w:hint="eastAsia" w:ascii="Times New Roman" w:hAnsi="Times New Roman" w:eastAsia="宋体" w:cs="Times New Roman"/>
                <w:b w:val="0"/>
                <w:bCs w:val="0"/>
                <w:color w:val="auto"/>
                <w:sz w:val="24"/>
                <w:szCs w:val="22"/>
                <w:highlight w:val="none"/>
                <w:lang w:val="en-US" w:eastAsia="zh-CN"/>
              </w:rPr>
            </w:pPr>
            <w:r>
              <w:rPr>
                <w:rFonts w:hint="eastAsia" w:ascii="Times New Roman" w:hAnsi="Times New Roman" w:eastAsia="宋体" w:cs="Times New Roman"/>
                <w:b w:val="0"/>
                <w:bCs w:val="0"/>
                <w:color w:val="auto"/>
                <w:sz w:val="24"/>
                <w:szCs w:val="22"/>
                <w:highlight w:val="none"/>
                <w:lang w:val="en-US" w:eastAsia="zh-CN"/>
              </w:rPr>
              <w:t>木工车间废气经集气罩收集后经布袋除尘器（TA003）处理，处理后经15m高排气筒DA002排放；</w:t>
            </w:r>
          </w:p>
          <w:p w14:paraId="384A43E5">
            <w:pPr>
              <w:spacing w:line="480" w:lineRule="exact"/>
              <w:ind w:firstLine="480" w:firstLineChars="200"/>
              <w:rPr>
                <w:rFonts w:hint="eastAsia" w:ascii="Times New Roman" w:hAnsi="Times New Roman" w:eastAsia="宋体" w:cs="Times New Roman"/>
                <w:b w:val="0"/>
                <w:bCs w:val="0"/>
                <w:color w:val="auto"/>
                <w:sz w:val="24"/>
                <w:szCs w:val="22"/>
                <w:highlight w:val="none"/>
                <w:lang w:val="en-US" w:eastAsia="zh-CN"/>
              </w:rPr>
            </w:pPr>
            <w:r>
              <w:rPr>
                <w:rFonts w:hint="eastAsia" w:ascii="Times New Roman" w:hAnsi="Times New Roman" w:eastAsia="宋体" w:cs="Times New Roman"/>
                <w:b w:val="0"/>
                <w:bCs w:val="0"/>
                <w:color w:val="auto"/>
                <w:sz w:val="24"/>
                <w:szCs w:val="22"/>
                <w:highlight w:val="none"/>
                <w:lang w:val="en-US" w:eastAsia="zh-CN"/>
              </w:rPr>
              <w:t>喷胶工序废气喷胶室密闭负压收集，</w:t>
            </w:r>
            <w:r>
              <w:rPr>
                <w:rFonts w:hint="eastAsia" w:ascii="Times New Roman" w:hAnsi="Times New Roman" w:eastAsia="宋体" w:cs="Times New Roman"/>
                <w:b w:val="0"/>
                <w:bCs w:val="0"/>
                <w:color w:val="auto"/>
                <w:sz w:val="24"/>
                <w:szCs w:val="22"/>
                <w:lang w:val="en-US" w:eastAsia="zh-CN"/>
              </w:rPr>
              <w:t>固化工序天然气燃烧机为低氮燃烧机，废气经</w:t>
            </w:r>
            <w:r>
              <w:rPr>
                <w:rFonts w:hint="eastAsia" w:ascii="Times New Roman" w:hAnsi="Times New Roman" w:eastAsia="宋体" w:cs="Times New Roman"/>
                <w:b w:val="0"/>
                <w:bCs w:val="0"/>
                <w:color w:val="auto"/>
                <w:sz w:val="24"/>
                <w:szCs w:val="22"/>
                <w:highlight w:val="none"/>
                <w:lang w:val="en-US" w:eastAsia="zh-CN"/>
              </w:rPr>
              <w:t>出入口设置集气罩收集，喷漆废气喷漆室密闭负压收集后经喷漆室水帘装置（2套）处理，晾干废气晾干室密闭负压收集，收集后的废气经过滤棉+活性炭吸附脱附+催化燃烧装置（TA004）处理，处理后经15m高排气筒DA003排放</w:t>
            </w:r>
            <w:r>
              <w:rPr>
                <w:rFonts w:hint="eastAsia" w:ascii="Times New Roman" w:hAnsi="Times New Roman" w:eastAsia="宋体" w:cs="Times New Roman"/>
                <w:b w:val="0"/>
                <w:bCs w:val="0"/>
                <w:color w:val="auto"/>
                <w:sz w:val="24"/>
                <w:szCs w:val="22"/>
                <w:highlight w:val="none"/>
                <w:lang w:val="en-US" w:eastAsia="zh-CN"/>
              </w:rPr>
              <w:t>；</w:t>
            </w:r>
          </w:p>
          <w:p w14:paraId="5623E3D3">
            <w:pPr>
              <w:spacing w:line="480" w:lineRule="exact"/>
              <w:ind w:firstLine="480" w:firstLineChars="200"/>
              <w:rPr>
                <w:rFonts w:hint="eastAsia" w:ascii="Times New Roman" w:hAnsi="Times New Roman" w:eastAsia="宋体" w:cs="Times New Roman"/>
                <w:b w:val="0"/>
                <w:bCs w:val="0"/>
                <w:color w:val="auto"/>
                <w:sz w:val="24"/>
                <w:szCs w:val="22"/>
                <w:highlight w:val="none"/>
                <w:lang w:val="en-US" w:eastAsia="zh-CN"/>
              </w:rPr>
            </w:pPr>
            <w:r>
              <w:rPr>
                <w:rFonts w:hint="eastAsia" w:ascii="Times New Roman" w:hAnsi="Times New Roman" w:eastAsia="宋体" w:cs="Times New Roman"/>
                <w:b w:val="0"/>
                <w:bCs w:val="0"/>
                <w:color w:val="auto"/>
                <w:sz w:val="24"/>
                <w:szCs w:val="22"/>
                <w:lang w:val="en-US" w:eastAsia="zh-CN"/>
              </w:rPr>
              <w:t>烘干工序天然气燃烧机为低氮燃烧机，废气收集后经</w:t>
            </w:r>
            <w:r>
              <w:rPr>
                <w:rFonts w:hint="eastAsia" w:ascii="Times New Roman" w:hAnsi="Times New Roman" w:eastAsia="宋体" w:cs="Times New Roman"/>
                <w:b w:val="0"/>
                <w:bCs w:val="0"/>
                <w:color w:val="auto"/>
                <w:sz w:val="24"/>
                <w:szCs w:val="22"/>
                <w:highlight w:val="none"/>
                <w:lang w:val="en-US" w:eastAsia="zh-CN"/>
              </w:rPr>
              <w:t>经15m高排气筒DA004排放；喷涂工序废气经喷涂线自带滤芯粉末回收系统（2套）+布袋除尘器（TA005）处理，处理后与烘干工序废气经同一根15m高排气筒DA004排放</w:t>
            </w:r>
            <w:r>
              <w:rPr>
                <w:rFonts w:hint="eastAsia" w:ascii="Times New Roman" w:hAnsi="Times New Roman" w:eastAsia="宋体" w:cs="Times New Roman"/>
                <w:b w:val="0"/>
                <w:bCs w:val="0"/>
                <w:color w:val="auto"/>
                <w:sz w:val="24"/>
                <w:szCs w:val="22"/>
                <w:highlight w:val="none"/>
                <w:lang w:val="en-US" w:eastAsia="zh-CN"/>
              </w:rPr>
              <w:t>。</w:t>
            </w:r>
          </w:p>
          <w:p w14:paraId="7A1E3B7B">
            <w:pPr>
              <w:spacing w:line="480" w:lineRule="exact"/>
              <w:ind w:firstLine="480" w:firstLineChars="200"/>
              <w:rPr>
                <w:rFonts w:hint="eastAsia" w:ascii="Times New Roman" w:hAnsi="Times New Roman" w:eastAsia="宋体" w:cs="Times New Roman"/>
                <w:b w:val="0"/>
                <w:bCs w:val="0"/>
                <w:color w:val="auto"/>
                <w:sz w:val="24"/>
                <w:szCs w:val="22"/>
                <w:highlight w:val="yellow"/>
                <w:lang w:val="en-US" w:eastAsia="zh-CN"/>
              </w:rPr>
            </w:pPr>
          </w:p>
          <w:p w14:paraId="0638F5A5">
            <w:pPr>
              <w:spacing w:line="480" w:lineRule="exact"/>
              <w:ind w:firstLine="480" w:firstLineChars="200"/>
              <w:rPr>
                <w:rFonts w:hint="default" w:ascii="Times New Roman" w:hAnsi="Times New Roman" w:eastAsia="宋体" w:cs="Times New Roman"/>
                <w:b w:val="0"/>
                <w:bCs/>
                <w:color w:val="auto"/>
                <w:spacing w:val="6"/>
                <w:sz w:val="24"/>
                <w:highlight w:val="none"/>
                <w:lang w:val="en-US" w:eastAsia="zh-CN"/>
              </w:rPr>
            </w:pPr>
            <w:r>
              <w:rPr>
                <w:color w:val="auto"/>
                <w:sz w:val="24"/>
                <w:highlight w:val="yellow"/>
              </w:rPr>
              <mc:AlternateContent>
                <mc:Choice Requires="wpc">
                  <w:drawing>
                    <wp:anchor distT="0" distB="0" distL="114300" distR="114300" simplePos="0" relativeHeight="251668480" behindDoc="0" locked="0" layoutInCell="1" allowOverlap="1">
                      <wp:simplePos x="0" y="0"/>
                      <wp:positionH relativeFrom="column">
                        <wp:posOffset>74295</wp:posOffset>
                      </wp:positionH>
                      <wp:positionV relativeFrom="paragraph">
                        <wp:posOffset>2606040</wp:posOffset>
                      </wp:positionV>
                      <wp:extent cx="5145405" cy="3313430"/>
                      <wp:effectExtent l="0" t="0" r="17145" b="0"/>
                      <wp:wrapTopAndBottom/>
                      <wp:docPr id="225" name="画布 225"/>
                      <wp:cNvGraphicFramePr/>
                      <a:graphic xmlns:a="http://schemas.openxmlformats.org/drawingml/2006/main">
                        <a:graphicData uri="http://schemas.microsoft.com/office/word/2010/wordprocessingCanvas">
                          <wpc:wpc>
                            <wpc:bg/>
                            <wpc:whole/>
                            <wps:wsp>
                              <wps:cNvPr id="226" name="文本框 216"/>
                              <wps:cNvSpPr txBox="1"/>
                              <wps:spPr>
                                <a:xfrm>
                                  <a:off x="179705" y="179705"/>
                                  <a:ext cx="74930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C98D6B8">
                                    <w:pPr>
                                      <w:rPr>
                                        <w:rFonts w:hint="default" w:eastAsia="宋体"/>
                                        <w:lang w:val="en-US" w:eastAsia="zh-CN"/>
                                      </w:rPr>
                                    </w:pPr>
                                    <w:r>
                                      <w:rPr>
                                        <w:rFonts w:hint="eastAsia"/>
                                        <w:lang w:val="en-US" w:eastAsia="zh-CN"/>
                                      </w:rPr>
                                      <w:t>喷胶废气</w:t>
                                    </w:r>
                                  </w:p>
                                </w:txbxContent>
                              </wps:txbx>
                              <wps:bodyPr upright="1"/>
                            </wps:wsp>
                            <wps:wsp>
                              <wps:cNvPr id="227" name="文本框 217"/>
                              <wps:cNvSpPr txBox="1"/>
                              <wps:spPr>
                                <a:xfrm>
                                  <a:off x="240665" y="2093595"/>
                                  <a:ext cx="1671955"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347AE4B">
                                    <w:pPr>
                                      <w:rPr>
                                        <w:rFonts w:hint="default" w:eastAsia="宋体"/>
                                        <w:lang w:val="en-US" w:eastAsia="zh-CN"/>
                                      </w:rPr>
                                    </w:pPr>
                                    <w:r>
                                      <w:rPr>
                                        <w:rFonts w:hint="eastAsia"/>
                                        <w:lang w:val="en-US" w:eastAsia="zh-CN"/>
                                      </w:rPr>
                                      <w:t>烘干废气（低氮燃烧器）</w:t>
                                    </w:r>
                                  </w:p>
                                </w:txbxContent>
                              </wps:txbx>
                              <wps:bodyPr upright="1"/>
                            </wps:wsp>
                            <wps:wsp>
                              <wps:cNvPr id="228" name="直接连接符 218"/>
                              <wps:cNvCnPr/>
                              <wps:spPr>
                                <a:xfrm>
                                  <a:off x="933450" y="314960"/>
                                  <a:ext cx="1964690" cy="635"/>
                                </a:xfrm>
                                <a:prstGeom prst="line">
                                  <a:avLst/>
                                </a:prstGeom>
                                <a:ln w="9525" cap="flat" cmpd="sng">
                                  <a:solidFill>
                                    <a:srgbClr val="000000"/>
                                  </a:solidFill>
                                  <a:prstDash val="solid"/>
                                  <a:headEnd type="none" w="med" len="med"/>
                                  <a:tailEnd type="triangle" w="med" len="med"/>
                                </a:ln>
                              </wps:spPr>
                              <wps:bodyPr upright="1"/>
                            </wps:wsp>
                            <wps:wsp>
                              <wps:cNvPr id="229" name="直接连接符 219"/>
                              <wps:cNvCnPr/>
                              <wps:spPr>
                                <a:xfrm flipV="1">
                                  <a:off x="1901190" y="2228215"/>
                                  <a:ext cx="2367280" cy="8890"/>
                                </a:xfrm>
                                <a:prstGeom prst="line">
                                  <a:avLst/>
                                </a:prstGeom>
                                <a:ln w="9525" cap="flat" cmpd="sng">
                                  <a:solidFill>
                                    <a:srgbClr val="000000"/>
                                  </a:solidFill>
                                  <a:prstDash val="solid"/>
                                  <a:headEnd type="none" w="med" len="med"/>
                                  <a:tailEnd type="triangle" w="med" len="med"/>
                                </a:ln>
                              </wps:spPr>
                              <wps:bodyPr upright="1"/>
                            </wps:wsp>
                            <wps:wsp>
                              <wps:cNvPr id="230" name="文本框 220"/>
                              <wps:cNvSpPr txBox="1"/>
                              <wps:spPr>
                                <a:xfrm>
                                  <a:off x="2912745" y="130175"/>
                                  <a:ext cx="594360" cy="175323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1F5833C">
                                    <w:pPr>
                                      <w:rPr>
                                        <w:rFonts w:hint="default" w:ascii="Times New Roman" w:hAnsi="Times New Roman" w:eastAsia="宋体" w:cs="Times New Roman"/>
                                        <w:lang w:val="en-US" w:eastAsia="zh-CN"/>
                                      </w:rPr>
                                    </w:pPr>
                                    <w:r>
                                      <w:rPr>
                                        <w:rFonts w:hint="eastAsia"/>
                                        <w:color w:val="auto"/>
                                        <w:lang w:val="en-US" w:eastAsia="zh-CN"/>
                                      </w:rPr>
                                      <w:t>过滤棉+活性炭吸</w:t>
                                    </w:r>
                                    <w:r>
                                      <w:rPr>
                                        <w:rFonts w:hint="eastAsia"/>
                                        <w:lang w:val="en-US" w:eastAsia="zh-CN"/>
                                      </w:rPr>
                                      <w:t>附脱附+催化燃烧</w:t>
                                    </w:r>
                                    <w:r>
                                      <w:rPr>
                                        <w:rFonts w:hint="default" w:ascii="Times New Roman" w:hAnsi="Times New Roman" w:cs="Times New Roman"/>
                                        <w:lang w:val="en-US" w:eastAsia="zh-CN"/>
                                      </w:rPr>
                                      <w:t>TA00</w:t>
                                    </w:r>
                                    <w:r>
                                      <w:rPr>
                                        <w:rFonts w:hint="eastAsia" w:ascii="Times New Roman" w:hAnsi="Times New Roman" w:cs="Times New Roman"/>
                                        <w:lang w:val="en-US" w:eastAsia="zh-CN"/>
                                      </w:rPr>
                                      <w:t>4</w:t>
                                    </w:r>
                                  </w:p>
                                </w:txbxContent>
                              </wps:txbx>
                              <wps:bodyPr upright="1"/>
                            </wps:wsp>
                            <wps:wsp>
                              <wps:cNvPr id="233" name="直接连接符 223"/>
                              <wps:cNvCnPr/>
                              <wps:spPr>
                                <a:xfrm>
                                  <a:off x="2459355" y="1207135"/>
                                  <a:ext cx="453390" cy="1905"/>
                                </a:xfrm>
                                <a:prstGeom prst="line">
                                  <a:avLst/>
                                </a:prstGeom>
                                <a:ln w="9525" cap="flat" cmpd="sng">
                                  <a:solidFill>
                                    <a:srgbClr val="000000"/>
                                  </a:solidFill>
                                  <a:prstDash val="solid"/>
                                  <a:headEnd type="none" w="med" len="med"/>
                                  <a:tailEnd type="triangle" w="med" len="med"/>
                                </a:ln>
                              </wps:spPr>
                              <wps:bodyPr upright="1"/>
                            </wps:wsp>
                            <wps:wsp>
                              <wps:cNvPr id="234" name="文本框 224"/>
                              <wps:cNvSpPr txBox="1"/>
                              <wps:spPr>
                                <a:xfrm>
                                  <a:off x="4057015" y="748665"/>
                                  <a:ext cx="1042035" cy="33528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2170518">
                                    <w:pPr>
                                      <w:rPr>
                                        <w:rFonts w:hint="default" w:eastAsia="宋体"/>
                                        <w:lang w:val="en-US" w:eastAsia="zh-CN"/>
                                      </w:rPr>
                                    </w:pPr>
                                    <w:r>
                                      <w:rPr>
                                        <w:rFonts w:hint="eastAsia"/>
                                        <w:lang w:val="en-US" w:eastAsia="zh-CN"/>
                                      </w:rPr>
                                      <w:t>排气筒</w:t>
                                    </w:r>
                                    <w:r>
                                      <w:rPr>
                                        <w:rFonts w:hint="default" w:ascii="Times New Roman" w:hAnsi="Times New Roman" w:cs="Times New Roman"/>
                                        <w:lang w:val="en-US" w:eastAsia="zh-CN"/>
                                      </w:rPr>
                                      <w:t>DA00</w:t>
                                    </w:r>
                                    <w:r>
                                      <w:rPr>
                                        <w:rFonts w:hint="eastAsia" w:ascii="Times New Roman" w:hAnsi="Times New Roman" w:cs="Times New Roman"/>
                                        <w:lang w:val="en-US" w:eastAsia="zh-CN"/>
                                      </w:rPr>
                                      <w:t>3</w:t>
                                    </w:r>
                                  </w:p>
                                </w:txbxContent>
                              </wps:txbx>
                              <wps:bodyPr upright="1"/>
                            </wps:wsp>
                            <wps:wsp>
                              <wps:cNvPr id="235" name="直接连接符 218"/>
                              <wps:cNvCnPr/>
                              <wps:spPr>
                                <a:xfrm>
                                  <a:off x="3488055" y="921385"/>
                                  <a:ext cx="568960" cy="8890"/>
                                </a:xfrm>
                                <a:prstGeom prst="line">
                                  <a:avLst/>
                                </a:prstGeom>
                                <a:ln w="9525" cap="flat" cmpd="sng">
                                  <a:solidFill>
                                    <a:srgbClr val="000000"/>
                                  </a:solidFill>
                                  <a:prstDash val="solid"/>
                                  <a:headEnd type="none" w="med" len="med"/>
                                  <a:tailEnd type="triangle" w="med" len="med"/>
                                </a:ln>
                              </wps:spPr>
                              <wps:bodyPr upright="1"/>
                            </wps:wsp>
                            <wps:wsp>
                              <wps:cNvPr id="236" name="文本框 236"/>
                              <wps:cNvSpPr txBox="1"/>
                              <wps:spPr>
                                <a:xfrm>
                                  <a:off x="203200" y="2602865"/>
                                  <a:ext cx="1695450" cy="5238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1061BAD">
                                    <w:pPr>
                                      <w:rPr>
                                        <w:rFonts w:hint="default" w:eastAsia="宋体"/>
                                        <w:lang w:val="en-US" w:eastAsia="zh-CN"/>
                                      </w:rPr>
                                    </w:pPr>
                                    <w:r>
                                      <w:rPr>
                                        <w:rFonts w:hint="eastAsia" w:ascii="Times New Roman" w:hAnsi="Times New Roman" w:eastAsia="宋体"/>
                                        <w:sz w:val="21"/>
                                        <w:szCs w:val="21"/>
                                        <w:highlight w:val="none"/>
                                        <w:lang w:val="en-US" w:eastAsia="zh-CN"/>
                                      </w:rPr>
                                      <w:t>喷涂生产线2个喷室经自带</w:t>
                                    </w:r>
                                    <w:r>
                                      <w:rPr>
                                        <w:rFonts w:hint="eastAsia" w:ascii="Times New Roman" w:hAnsi="Times New Roman" w:eastAsia="宋体"/>
                                        <w:sz w:val="21"/>
                                        <w:szCs w:val="21"/>
                                        <w:highlight w:val="none"/>
                                        <w:lang w:eastAsia="zh-CN"/>
                                      </w:rPr>
                                      <w:t>滤芯粉末回收系统处理</w:t>
                                    </w:r>
                                  </w:p>
                                </w:txbxContent>
                              </wps:txbx>
                              <wps:bodyPr upright="1"/>
                            </wps:wsp>
                            <wps:wsp>
                              <wps:cNvPr id="238" name="文本框 220"/>
                              <wps:cNvSpPr txBox="1"/>
                              <wps:spPr>
                                <a:xfrm>
                                  <a:off x="2797175" y="2610485"/>
                                  <a:ext cx="775970" cy="5080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9F1DE0F">
                                    <w:pPr>
                                      <w:rPr>
                                        <w:rFonts w:hint="default" w:ascii="Times New Roman" w:hAnsi="Times New Roman" w:eastAsia="宋体" w:cs="Times New Roman"/>
                                        <w:lang w:val="en-US" w:eastAsia="zh-CN"/>
                                      </w:rPr>
                                    </w:pPr>
                                    <w:r>
                                      <w:rPr>
                                        <w:rFonts w:hint="eastAsia"/>
                                        <w:lang w:val="en-US" w:eastAsia="zh-CN"/>
                                      </w:rPr>
                                      <w:t>布袋除尘器</w:t>
                                    </w:r>
                                    <w:r>
                                      <w:rPr>
                                        <w:rFonts w:hint="default" w:ascii="Times New Roman" w:hAnsi="Times New Roman" w:cs="Times New Roman"/>
                                        <w:lang w:val="en-US" w:eastAsia="zh-CN"/>
                                      </w:rPr>
                                      <w:t>TA00</w:t>
                                    </w:r>
                                    <w:r>
                                      <w:rPr>
                                        <w:rFonts w:hint="eastAsia" w:ascii="Times New Roman" w:hAnsi="Times New Roman" w:cs="Times New Roman"/>
                                        <w:lang w:val="en-US" w:eastAsia="zh-CN"/>
                                      </w:rPr>
                                      <w:t>5</w:t>
                                    </w:r>
                                  </w:p>
                                </w:txbxContent>
                              </wps:txbx>
                              <wps:bodyPr upright="1"/>
                            </wps:wsp>
                            <wps:wsp>
                              <wps:cNvPr id="239" name="直接连接符 223"/>
                              <wps:cNvCnPr/>
                              <wps:spPr>
                                <a:xfrm>
                                  <a:off x="3574415" y="2848610"/>
                                  <a:ext cx="700405" cy="5715"/>
                                </a:xfrm>
                                <a:prstGeom prst="line">
                                  <a:avLst/>
                                </a:prstGeom>
                                <a:ln w="9525" cap="flat" cmpd="sng">
                                  <a:solidFill>
                                    <a:srgbClr val="000000"/>
                                  </a:solidFill>
                                  <a:prstDash val="solid"/>
                                  <a:headEnd type="none" w="med" len="med"/>
                                  <a:tailEnd type="triangle" w="med" len="med"/>
                                </a:ln>
                              </wps:spPr>
                              <wps:bodyPr upright="1"/>
                            </wps:wsp>
                            <wps:wsp>
                              <wps:cNvPr id="240" name="文本框 240"/>
                              <wps:cNvSpPr txBox="1"/>
                              <wps:spPr>
                                <a:xfrm>
                                  <a:off x="4290695" y="1992630"/>
                                  <a:ext cx="421005" cy="110363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3588A05">
                                    <w:pPr>
                                      <w:rPr>
                                        <w:rFonts w:hint="default" w:eastAsia="宋体"/>
                                        <w:lang w:val="en-US" w:eastAsia="zh-CN"/>
                                      </w:rPr>
                                    </w:pPr>
                                    <w:r>
                                      <w:rPr>
                                        <w:rFonts w:hint="eastAsia"/>
                                        <w:lang w:val="en-US" w:eastAsia="zh-CN"/>
                                      </w:rPr>
                                      <w:t>排气筒</w:t>
                                    </w:r>
                                    <w:r>
                                      <w:rPr>
                                        <w:rFonts w:hint="default" w:ascii="Times New Roman" w:hAnsi="Times New Roman" w:cs="Times New Roman"/>
                                        <w:lang w:val="en-US" w:eastAsia="zh-CN"/>
                                      </w:rPr>
                                      <w:t>DA00</w:t>
                                    </w:r>
                                    <w:r>
                                      <w:rPr>
                                        <w:rFonts w:hint="eastAsia" w:ascii="Times New Roman" w:hAnsi="Times New Roman" w:cs="Times New Roman"/>
                                        <w:lang w:val="en-US" w:eastAsia="zh-CN"/>
                                      </w:rPr>
                                      <w:t>4</w:t>
                                    </w:r>
                                  </w:p>
                                </w:txbxContent>
                              </wps:txbx>
                              <wps:bodyPr upright="1"/>
                            </wps:wsp>
                            <wps:wsp>
                              <wps:cNvPr id="209" name="文本框 216"/>
                              <wps:cNvSpPr txBox="1"/>
                              <wps:spPr>
                                <a:xfrm>
                                  <a:off x="192405" y="630555"/>
                                  <a:ext cx="1796415"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BB986F4">
                                    <w:pPr>
                                      <w:rPr>
                                        <w:rFonts w:hint="default" w:eastAsia="宋体"/>
                                        <w:lang w:val="en-US" w:eastAsia="zh-CN"/>
                                      </w:rPr>
                                    </w:pPr>
                                    <w:r>
                                      <w:rPr>
                                        <w:rFonts w:hint="eastAsia"/>
                                        <w:lang w:val="en-US" w:eastAsia="zh-CN"/>
                                      </w:rPr>
                                      <w:t>固化废气（低氮燃烧器）</w:t>
                                    </w:r>
                                  </w:p>
                                </w:txbxContent>
                              </wps:txbx>
                              <wps:bodyPr upright="1"/>
                            </wps:wsp>
                            <wps:wsp>
                              <wps:cNvPr id="213" name="直接连接符 218"/>
                              <wps:cNvCnPr/>
                              <wps:spPr>
                                <a:xfrm>
                                  <a:off x="1915795" y="2875915"/>
                                  <a:ext cx="876300" cy="0"/>
                                </a:xfrm>
                                <a:prstGeom prst="line">
                                  <a:avLst/>
                                </a:prstGeom>
                                <a:ln w="9525" cap="flat" cmpd="sng">
                                  <a:solidFill>
                                    <a:srgbClr val="000000"/>
                                  </a:solidFill>
                                  <a:prstDash val="solid"/>
                                  <a:headEnd type="none" w="med" len="med"/>
                                  <a:tailEnd type="triangle" w="med" len="med"/>
                                </a:ln>
                              </wps:spPr>
                              <wps:bodyPr upright="1"/>
                            </wps:wsp>
                            <wps:wsp>
                              <wps:cNvPr id="232" name="直接连接符 218"/>
                              <wps:cNvCnPr/>
                              <wps:spPr>
                                <a:xfrm>
                                  <a:off x="1974215" y="757555"/>
                                  <a:ext cx="947420" cy="7620"/>
                                </a:xfrm>
                                <a:prstGeom prst="line">
                                  <a:avLst/>
                                </a:prstGeom>
                                <a:ln w="9525" cap="flat" cmpd="sng">
                                  <a:solidFill>
                                    <a:srgbClr val="000000"/>
                                  </a:solidFill>
                                  <a:prstDash val="solid"/>
                                  <a:headEnd type="none" w="med" len="med"/>
                                  <a:tailEnd type="triangle" w="med" len="med"/>
                                </a:ln>
                              </wps:spPr>
                              <wps:bodyPr upright="1"/>
                            </wps:wsp>
                            <wps:wsp>
                              <wps:cNvPr id="246" name="文本框 216"/>
                              <wps:cNvSpPr txBox="1"/>
                              <wps:spPr>
                                <a:xfrm>
                                  <a:off x="200660" y="1063625"/>
                                  <a:ext cx="2249805"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4E3B91B">
                                    <w:pPr>
                                      <w:rPr>
                                        <w:rFonts w:hint="default" w:eastAsia="宋体"/>
                                        <w:lang w:val="en-US" w:eastAsia="zh-CN"/>
                                      </w:rPr>
                                    </w:pPr>
                                    <w:r>
                                      <w:rPr>
                                        <w:rFonts w:hint="eastAsia"/>
                                        <w:lang w:val="en-US" w:eastAsia="zh-CN"/>
                                      </w:rPr>
                                      <w:t>喷漆废气</w:t>
                                    </w:r>
                                    <w:r>
                                      <w:rPr>
                                        <w:rFonts w:hint="eastAsia" w:ascii="Times New Roman" w:hAnsi="Times New Roman" w:eastAsia="宋体" w:cs="Times New Roman"/>
                                        <w:b w:val="0"/>
                                        <w:bCs w:val="0"/>
                                        <w:color w:val="auto"/>
                                        <w:sz w:val="21"/>
                                        <w:szCs w:val="21"/>
                                        <w:highlight w:val="none"/>
                                        <w:lang w:val="en-US" w:eastAsia="zh-CN"/>
                                      </w:rPr>
                                      <w:t>经喷漆室水帘装置（2套）</w:t>
                                    </w:r>
                                  </w:p>
                                </w:txbxContent>
                              </wps:txbx>
                              <wps:bodyPr upright="1"/>
                            </wps:wsp>
                            <wps:wsp>
                              <wps:cNvPr id="247" name="文本框 216"/>
                              <wps:cNvSpPr txBox="1"/>
                              <wps:spPr>
                                <a:xfrm>
                                  <a:off x="208280" y="1475105"/>
                                  <a:ext cx="74930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0D258F5">
                                    <w:pPr>
                                      <w:rPr>
                                        <w:rFonts w:hint="default" w:eastAsia="宋体"/>
                                        <w:lang w:val="en-US" w:eastAsia="zh-CN"/>
                                      </w:rPr>
                                    </w:pPr>
                                    <w:r>
                                      <w:rPr>
                                        <w:rFonts w:hint="eastAsia"/>
                                        <w:lang w:val="en-US" w:eastAsia="zh-CN"/>
                                      </w:rPr>
                                      <w:t>晾干废气</w:t>
                                    </w:r>
                                  </w:p>
                                </w:txbxContent>
                              </wps:txbx>
                              <wps:bodyPr upright="1"/>
                            </wps:wsp>
                            <wps:wsp>
                              <wps:cNvPr id="248" name="直接连接符 218"/>
                              <wps:cNvCnPr/>
                              <wps:spPr>
                                <a:xfrm>
                                  <a:off x="963930" y="1630045"/>
                                  <a:ext cx="1964690" cy="635"/>
                                </a:xfrm>
                                <a:prstGeom prst="line">
                                  <a:avLst/>
                                </a:prstGeom>
                                <a:ln w="9525" cap="flat" cmpd="sng">
                                  <a:solidFill>
                                    <a:srgbClr val="000000"/>
                                  </a:solidFill>
                                  <a:prstDash val="solid"/>
                                  <a:headEnd type="none" w="med" len="med"/>
                                  <a:tailEnd type="triangle" w="med" len="med"/>
                                </a:ln>
                              </wps:spPr>
                              <wps:bodyPr upright="1"/>
                            </wps:wsp>
                          </wpc:wpc>
                        </a:graphicData>
                      </a:graphic>
                    </wp:anchor>
                  </w:drawing>
                </mc:Choice>
                <mc:Fallback>
                  <w:pict>
                    <v:group id="_x0000_s1026" o:spid="_x0000_s1026" o:spt="203" style="position:absolute;left:0pt;margin-left:5.85pt;margin-top:205.2pt;height:260.9pt;width:405.15pt;mso-wrap-distance-bottom:0pt;mso-wrap-distance-top:0pt;z-index:251668480;mso-width-relative:page;mso-height-relative:page;" coordsize="5145405,3313430" editas="canvas" o:gfxdata="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">
                      <o:lock v:ext="edit" aspectratio="f"/>
                      <v:shape id="_x0000_s1026" o:spid="_x0000_s1026" style="position:absolute;left:0;top:0;height:3313430;width:5145405;" filled="f" stroked="f" coordsize="21600,21600" o:gfxdata="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">
                        <v:fill on="f" focussize="0,0"/>
                        <v:stroke on="f"/>
                        <v:imagedata o:title=""/>
                        <o:lock v:ext="edit" aspectratio="f"/>
                      </v:shape>
                      <v:shape id="文本框 216" o:spid="_x0000_s1026" o:spt="202" type="#_x0000_t202" style="position:absolute;left:179705;top:179705;height:279400;width:749300;" fillcolor="#FFFFFF" filled="t" stroked="t" coordsize="21600,21600" o:gfxdata="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TiB9K9kAAAAKAQAADwAAAAAA&#10;AAABACAAAAAiAAAAZHJzL2Rvd25yZXYueG1sUEsBAhQAFAAAAAgAh07iQGdUb/ESAgAAQwQAAA4A&#10;AAAAAAAAAQAgAAAAKAEAAGRycy9lMm9Eb2MueG1sUEsFBgAAAAAGAAYAWQEAAKwFAAAAAA==&#10;">
                        <v:fill on="t" focussize="0,0"/>
                        <v:stroke color="#000000" joinstyle="miter"/>
                        <v:imagedata o:title=""/>
                        <o:lock v:ext="edit" aspectratio="f"/>
                        <v:textbox>
                          <w:txbxContent>
                            <w:p w14:paraId="5C98D6B8">
                              <w:pPr>
                                <w:rPr>
                                  <w:rFonts w:hint="default" w:eastAsia="宋体"/>
                                  <w:lang w:val="en-US" w:eastAsia="zh-CN"/>
                                </w:rPr>
                              </w:pPr>
                              <w:r>
                                <w:rPr>
                                  <w:rFonts w:hint="eastAsia"/>
                                  <w:lang w:val="en-US" w:eastAsia="zh-CN"/>
                                </w:rPr>
                                <w:t>喷胶废气</w:t>
                              </w:r>
                            </w:p>
                          </w:txbxContent>
                        </v:textbox>
                      </v:shape>
                      <v:shape id="文本框 217" o:spid="_x0000_s1026" o:spt="202" type="#_x0000_t202" style="position:absolute;left:240665;top:2093595;height:279400;width:1671955;" fillcolor="#FFFFFF" filled="t" stroked="t" coordsize="21600,21600" o:gfxdata="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TiB9K9kAAAAKAQAA&#10;DwAAAAAAAAABACAAAAAiAAAAZHJzL2Rvd25yZXYueG1sUEsBAhQAFAAAAAgAh07iQMTzWysYAgAA&#10;RQQAAA4AAAAAAAAAAQAgAAAAKAEAAGRycy9lMm9Eb2MueG1sUEsFBgAAAAAGAAYAWQEAALIFAAAA&#10;AA==&#10;">
                        <v:fill on="t" focussize="0,0"/>
                        <v:stroke color="#000000" joinstyle="miter"/>
                        <v:imagedata o:title=""/>
                        <o:lock v:ext="edit" aspectratio="f"/>
                        <v:textbox>
                          <w:txbxContent>
                            <w:p w14:paraId="2347AE4B">
                              <w:pPr>
                                <w:rPr>
                                  <w:rFonts w:hint="default" w:eastAsia="宋体"/>
                                  <w:lang w:val="en-US" w:eastAsia="zh-CN"/>
                                </w:rPr>
                              </w:pPr>
                              <w:r>
                                <w:rPr>
                                  <w:rFonts w:hint="eastAsia"/>
                                  <w:lang w:val="en-US" w:eastAsia="zh-CN"/>
                                </w:rPr>
                                <w:t>烘干废气（低氮燃烧器）</w:t>
                              </w:r>
                            </w:p>
                          </w:txbxContent>
                        </v:textbox>
                      </v:shape>
                      <v:line id="直接连接符 218" o:spid="_x0000_s1026" o:spt="20" style="position:absolute;left:933450;top:314960;height:635;width:1964690;" filled="f" stroked="t" coordsize="21600,21600" o:gfxdata="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ZJZugdoAAAAKAQAADwAAAAAAAAABACAA&#10;AAAiAAAAZHJzL2Rvd25yZXYueG1sUEsBAhQAFAAAAAgAh07iQJpfoR4LAgAA+AMAAA4AAAAAAAAA&#10;AQAgAAAAKQEAAGRycy9lMm9Eb2MueG1sUEsFBgAAAAAGAAYAWQEAAKYFAAAAAA==&#10;">
                        <v:fill on="f" focussize="0,0"/>
                        <v:stroke color="#000000" joinstyle="round" endarrow="block"/>
                        <v:imagedata o:title=""/>
                        <o:lock v:ext="edit" aspectratio="f"/>
                      </v:line>
                      <v:line id="直接连接符 219" o:spid="_x0000_s1026" o:spt="20" style="position:absolute;left:1901190;top:2228215;flip:y;height:8890;width:2367280;" filled="f" stroked="t" coordsize="21600,21600" o:gfxdata="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AentfM2QAAAAoBAAAPAAAA&#10;AAAAAAEAIAAAACIAAABkcnMvZG93bnJldi54bWxQSwECFAAUAAAACACHTuJAc1Q+wRQCAAAFBAAA&#10;DgAAAAAAAAABACAAAAAoAQAAZHJzL2Uyb0RvYy54bWxQSwUGAAAAAAYABgBZAQAArgUAAAAA&#10;">
                        <v:fill on="f" focussize="0,0"/>
                        <v:stroke color="#000000" joinstyle="round" endarrow="block"/>
                        <v:imagedata o:title=""/>
                        <o:lock v:ext="edit" aspectratio="f"/>
                      </v:line>
                      <v:shape id="文本框 220" o:spid="_x0000_s1026" o:spt="202" type="#_x0000_t202" style="position:absolute;left:2912745;top:130175;height:1753235;width:594360;" fillcolor="#FFFFFF" filled="t" stroked="t" coordsize="21600,21600" o:gfxdata="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E4gfSvZAAAACgEA&#10;AA8AAAAAAAAAAQAgAAAAIgAAAGRycy9kb3ducmV2LnhtbFBLAQIUABQAAAAIAIdO4kA5SBNgGQIA&#10;AEUEAAAOAAAAAAAAAAEAIAAAACgBAABkcnMvZTJvRG9jLnhtbFBLBQYAAAAABgAGAFkBAACzBQAA&#10;AAA=&#10;">
                        <v:fill on="t" focussize="0,0"/>
                        <v:stroke color="#000000" joinstyle="miter"/>
                        <v:imagedata o:title=""/>
                        <o:lock v:ext="edit" aspectratio="f"/>
                        <v:textbox>
                          <w:txbxContent>
                            <w:p w14:paraId="21F5833C">
                              <w:pPr>
                                <w:rPr>
                                  <w:rFonts w:hint="default" w:ascii="Times New Roman" w:hAnsi="Times New Roman" w:eastAsia="宋体" w:cs="Times New Roman"/>
                                  <w:lang w:val="en-US" w:eastAsia="zh-CN"/>
                                </w:rPr>
                              </w:pPr>
                              <w:r>
                                <w:rPr>
                                  <w:rFonts w:hint="eastAsia"/>
                                  <w:color w:val="auto"/>
                                  <w:lang w:val="en-US" w:eastAsia="zh-CN"/>
                                </w:rPr>
                                <w:t>过滤棉+活性炭吸</w:t>
                              </w:r>
                              <w:r>
                                <w:rPr>
                                  <w:rFonts w:hint="eastAsia"/>
                                  <w:lang w:val="en-US" w:eastAsia="zh-CN"/>
                                </w:rPr>
                                <w:t>附脱附+催化燃烧</w:t>
                              </w:r>
                              <w:r>
                                <w:rPr>
                                  <w:rFonts w:hint="default" w:ascii="Times New Roman" w:hAnsi="Times New Roman" w:cs="Times New Roman"/>
                                  <w:lang w:val="en-US" w:eastAsia="zh-CN"/>
                                </w:rPr>
                                <w:t>TA00</w:t>
                              </w:r>
                              <w:r>
                                <w:rPr>
                                  <w:rFonts w:hint="eastAsia" w:ascii="Times New Roman" w:hAnsi="Times New Roman" w:cs="Times New Roman"/>
                                  <w:lang w:val="en-US" w:eastAsia="zh-CN"/>
                                </w:rPr>
                                <w:t>4</w:t>
                              </w:r>
                            </w:p>
                          </w:txbxContent>
                        </v:textbox>
                      </v:shape>
                      <v:line id="直接连接符 223" o:spid="_x0000_s1026" o:spt="20" style="position:absolute;left:2459355;top:1207135;height:1905;width:453390;" filled="f" stroked="t" coordsize="21600,21600" o:gfxdata="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GSWboHaAAAACgEAAA8AAAAAAAAA&#10;AQAgAAAAIgAAAGRycy9kb3ducmV2LnhtbFBLAQIUABQAAAAIAIdO4kABZA+0DwIAAPoDAAAOAAAA&#10;AAAAAAEAIAAAACkBAABkcnMvZTJvRG9jLnhtbFBLBQYAAAAABgAGAFkBAACqBQAAAAA=&#10;">
                        <v:fill on="f" focussize="0,0"/>
                        <v:stroke color="#000000" joinstyle="round" endarrow="block"/>
                        <v:imagedata o:title=""/>
                        <o:lock v:ext="edit" aspectratio="f"/>
                      </v:line>
                      <v:shape id="文本框 224" o:spid="_x0000_s1026" o:spt="202" type="#_x0000_t202" style="position:absolute;left:4057015;top:748665;height:335280;width:1042035;" fillcolor="#FFFFFF" filled="t" stroked="t" coordsize="21600,21600" o:gfxdata="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OIH0r2QAAAAoB&#10;AAAPAAAAAAAAAAEAIAAAACIAAABkcnMvZG93bnJldi54bWxQSwECFAAUAAAACACHTuJAL5UjJhoC&#10;AABFBAAADgAAAAAAAAABACAAAAAoAQAAZHJzL2Uyb0RvYy54bWxQSwUGAAAAAAYABgBZAQAAtAUA&#10;AAAA&#10;">
                        <v:fill on="t" focussize="0,0"/>
                        <v:stroke color="#000000" joinstyle="miter"/>
                        <v:imagedata o:title=""/>
                        <o:lock v:ext="edit" aspectratio="f"/>
                        <v:textbox>
                          <w:txbxContent>
                            <w:p w14:paraId="22170518">
                              <w:pPr>
                                <w:rPr>
                                  <w:rFonts w:hint="default" w:eastAsia="宋体"/>
                                  <w:lang w:val="en-US" w:eastAsia="zh-CN"/>
                                </w:rPr>
                              </w:pPr>
                              <w:r>
                                <w:rPr>
                                  <w:rFonts w:hint="eastAsia"/>
                                  <w:lang w:val="en-US" w:eastAsia="zh-CN"/>
                                </w:rPr>
                                <w:t>排气筒</w:t>
                              </w:r>
                              <w:r>
                                <w:rPr>
                                  <w:rFonts w:hint="default" w:ascii="Times New Roman" w:hAnsi="Times New Roman" w:cs="Times New Roman"/>
                                  <w:lang w:val="en-US" w:eastAsia="zh-CN"/>
                                </w:rPr>
                                <w:t>DA00</w:t>
                              </w:r>
                              <w:r>
                                <w:rPr>
                                  <w:rFonts w:hint="eastAsia" w:ascii="Times New Roman" w:hAnsi="Times New Roman" w:cs="Times New Roman"/>
                                  <w:lang w:val="en-US" w:eastAsia="zh-CN"/>
                                </w:rPr>
                                <w:t>3</w:t>
                              </w:r>
                            </w:p>
                          </w:txbxContent>
                        </v:textbox>
                      </v:shape>
                      <v:line id="直接连接符 218" o:spid="_x0000_s1026" o:spt="20" style="position:absolute;left:3488055;top:921385;height:8890;width:568960;" filled="f" stroked="t" coordsize="21600,21600" o:gfxdata="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GSWboHaAAAACgEAAA8AAAAAAAAA&#10;AQAgAAAAIgAAAGRycy9kb3ducmV2LnhtbFBLAQIUABQAAAAIAIdO4kCQZyZRDwIAAPkDAAAOAAAA&#10;AAAAAAEAIAAAACkBAABkcnMvZTJvRG9jLnhtbFBLBQYAAAAABgAGAFkBAACqBQAAAAA=&#10;">
                        <v:fill on="f" focussize="0,0"/>
                        <v:stroke color="#000000" joinstyle="round" endarrow="block"/>
                        <v:imagedata o:title=""/>
                        <o:lock v:ext="edit" aspectratio="f"/>
                      </v:line>
                      <v:shape id="_x0000_s1026" o:spid="_x0000_s1026" o:spt="202" type="#_x0000_t202" style="position:absolute;left:203200;top:2602865;height:523875;width:1695450;" fillcolor="#FFFFFF" filled="t" stroked="t" coordsize="21600,21600" o:gfxdata="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TiB9K9kAAAAKAQAA&#10;DwAAAAAAAAABACAAAAAiAAAAZHJzL2Rvd25yZXYueG1sUEsBAhQAFAAAAAgAh07iQAqVbycYAgAA&#10;RQQAAA4AAAAAAAAAAQAgAAAAKAEAAGRycy9lMm9Eb2MueG1sUEsFBgAAAAAGAAYAWQEAALIFAAAA&#10;AA==&#10;">
                        <v:fill on="t" focussize="0,0"/>
                        <v:stroke color="#000000" joinstyle="miter"/>
                        <v:imagedata o:title=""/>
                        <o:lock v:ext="edit" aspectratio="f"/>
                        <v:textbox>
                          <w:txbxContent>
                            <w:p w14:paraId="21061BAD">
                              <w:pPr>
                                <w:rPr>
                                  <w:rFonts w:hint="default" w:eastAsia="宋体"/>
                                  <w:lang w:val="en-US" w:eastAsia="zh-CN"/>
                                </w:rPr>
                              </w:pPr>
                              <w:r>
                                <w:rPr>
                                  <w:rFonts w:hint="eastAsia" w:ascii="Times New Roman" w:hAnsi="Times New Roman" w:eastAsia="宋体"/>
                                  <w:sz w:val="21"/>
                                  <w:szCs w:val="21"/>
                                  <w:highlight w:val="none"/>
                                  <w:lang w:val="en-US" w:eastAsia="zh-CN"/>
                                </w:rPr>
                                <w:t>喷涂生产线2个喷室经自带</w:t>
                              </w:r>
                              <w:r>
                                <w:rPr>
                                  <w:rFonts w:hint="eastAsia" w:ascii="Times New Roman" w:hAnsi="Times New Roman" w:eastAsia="宋体"/>
                                  <w:sz w:val="21"/>
                                  <w:szCs w:val="21"/>
                                  <w:highlight w:val="none"/>
                                  <w:lang w:eastAsia="zh-CN"/>
                                </w:rPr>
                                <w:t>滤芯粉末回收系统处理</w:t>
                              </w:r>
                            </w:p>
                          </w:txbxContent>
                        </v:textbox>
                      </v:shape>
                      <v:shape id="文本框 220" o:spid="_x0000_s1026" o:spt="202" type="#_x0000_t202" style="position:absolute;left:2797175;top:2610485;height:508000;width:775970;" fillcolor="#FFFFFF" filled="t" stroked="t" coordsize="21600,21600" o:gfxdata="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TiB9K9kAAAAK&#10;AQAADwAAAAAAAAABACAAAAAiAAAAZHJzL2Rvd25yZXYueG1sUEsBAhQAFAAAAAgAh07iQNY9y7gb&#10;AgAARQQAAA4AAAAAAAAAAQAgAAAAKAEAAGRycy9lMm9Eb2MueG1sUEsFBgAAAAAGAAYAWQEAALUF&#10;AAAAAA==&#10;">
                        <v:fill on="t" focussize="0,0"/>
                        <v:stroke color="#000000" joinstyle="miter"/>
                        <v:imagedata o:title=""/>
                        <o:lock v:ext="edit" aspectratio="f"/>
                        <v:textbox>
                          <w:txbxContent>
                            <w:p w14:paraId="09F1DE0F">
                              <w:pPr>
                                <w:rPr>
                                  <w:rFonts w:hint="default" w:ascii="Times New Roman" w:hAnsi="Times New Roman" w:eastAsia="宋体" w:cs="Times New Roman"/>
                                  <w:lang w:val="en-US" w:eastAsia="zh-CN"/>
                                </w:rPr>
                              </w:pPr>
                              <w:r>
                                <w:rPr>
                                  <w:rFonts w:hint="eastAsia"/>
                                  <w:lang w:val="en-US" w:eastAsia="zh-CN"/>
                                </w:rPr>
                                <w:t>布袋除尘器</w:t>
                              </w:r>
                              <w:r>
                                <w:rPr>
                                  <w:rFonts w:hint="default" w:ascii="Times New Roman" w:hAnsi="Times New Roman" w:cs="Times New Roman"/>
                                  <w:lang w:val="en-US" w:eastAsia="zh-CN"/>
                                </w:rPr>
                                <w:t>TA00</w:t>
                              </w:r>
                              <w:r>
                                <w:rPr>
                                  <w:rFonts w:hint="eastAsia" w:ascii="Times New Roman" w:hAnsi="Times New Roman" w:cs="Times New Roman"/>
                                  <w:lang w:val="en-US" w:eastAsia="zh-CN"/>
                                </w:rPr>
                                <w:t>5</w:t>
                              </w:r>
                            </w:p>
                          </w:txbxContent>
                        </v:textbox>
                      </v:shape>
                      <v:line id="直接连接符 223" o:spid="_x0000_s1026" o:spt="20" style="position:absolute;left:3574415;top:2848610;height:5715;width:700405;" filled="f" stroked="t" coordsize="21600,21600" o:gfxdata="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klm6B2gAAAAoBAAAPAAAAAAAAAAEA&#10;IAAAACIAAABkcnMvZG93bnJldi54bWxQSwECFAAUAAAACACHTuJAIhf7gQ0CAAD6AwAADgAAAAAA&#10;AAABACAAAAApAQAAZHJzL2Uyb0RvYy54bWxQSwUGAAAAAAYABgBZAQAAqAUAAAAA&#10;">
                        <v:fill on="f" focussize="0,0"/>
                        <v:stroke color="#000000" joinstyle="round" endarrow="block"/>
                        <v:imagedata o:title=""/>
                        <o:lock v:ext="edit" aspectratio="f"/>
                      </v:line>
                      <v:shape id="_x0000_s1026" o:spid="_x0000_s1026" o:spt="202" type="#_x0000_t202" style="position:absolute;left:4290695;top:1992630;height:1103630;width:421005;" fillcolor="#FFFFFF" filled="t" stroked="t" coordsize="21600,21600" o:gfxdata="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OIH0r2QAAAAoBAAAPAAAA&#10;AAAAAAEAIAAAACIAAABkcnMvZG93bnJldi54bWxQSwECFAAUAAAACACHTuJAaz4w1xQCAABGBAAA&#10;DgAAAAAAAAABACAAAAAoAQAAZHJzL2Uyb0RvYy54bWxQSwUGAAAAAAYABgBZAQAArgUAAAAA&#10;">
                        <v:fill on="t" focussize="0,0"/>
                        <v:stroke color="#000000" joinstyle="miter"/>
                        <v:imagedata o:title=""/>
                        <o:lock v:ext="edit" aspectratio="f"/>
                        <v:textbox>
                          <w:txbxContent>
                            <w:p w14:paraId="73588A05">
                              <w:pPr>
                                <w:rPr>
                                  <w:rFonts w:hint="default" w:eastAsia="宋体"/>
                                  <w:lang w:val="en-US" w:eastAsia="zh-CN"/>
                                </w:rPr>
                              </w:pPr>
                              <w:r>
                                <w:rPr>
                                  <w:rFonts w:hint="eastAsia"/>
                                  <w:lang w:val="en-US" w:eastAsia="zh-CN"/>
                                </w:rPr>
                                <w:t>排气筒</w:t>
                              </w:r>
                              <w:r>
                                <w:rPr>
                                  <w:rFonts w:hint="default" w:ascii="Times New Roman" w:hAnsi="Times New Roman" w:cs="Times New Roman"/>
                                  <w:lang w:val="en-US" w:eastAsia="zh-CN"/>
                                </w:rPr>
                                <w:t>DA00</w:t>
                              </w:r>
                              <w:r>
                                <w:rPr>
                                  <w:rFonts w:hint="eastAsia" w:ascii="Times New Roman" w:hAnsi="Times New Roman" w:cs="Times New Roman"/>
                                  <w:lang w:val="en-US" w:eastAsia="zh-CN"/>
                                </w:rPr>
                                <w:t>4</w:t>
                              </w:r>
                            </w:p>
                          </w:txbxContent>
                        </v:textbox>
                      </v:shape>
                      <v:shape id="文本框 216" o:spid="_x0000_s1026" o:spt="202" type="#_x0000_t202" style="position:absolute;left:192405;top:630555;height:279400;width:1796415;" fillcolor="#FFFFFF" filled="t" stroked="t" coordsize="21600,21600" o:gfxdata="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TiB9K9kAAAAKAQAA&#10;DwAAAAAAAAABACAAAAAiAAAAZHJzL2Rvd25yZXYueG1sUEsBAhQAFAAAAAgAh07iQOWlvDQYAgAA&#10;RAQAAA4AAAAAAAAAAQAgAAAAKAEAAGRycy9lMm9Eb2MueG1sUEsFBgAAAAAGAAYAWQEAALIFAAAA&#10;AA==&#10;">
                        <v:fill on="t" focussize="0,0"/>
                        <v:stroke color="#000000" joinstyle="miter"/>
                        <v:imagedata o:title=""/>
                        <o:lock v:ext="edit" aspectratio="f"/>
                        <v:textbox>
                          <w:txbxContent>
                            <w:p w14:paraId="7BB986F4">
                              <w:pPr>
                                <w:rPr>
                                  <w:rFonts w:hint="default" w:eastAsia="宋体"/>
                                  <w:lang w:val="en-US" w:eastAsia="zh-CN"/>
                                </w:rPr>
                              </w:pPr>
                              <w:r>
                                <w:rPr>
                                  <w:rFonts w:hint="eastAsia"/>
                                  <w:lang w:val="en-US" w:eastAsia="zh-CN"/>
                                </w:rPr>
                                <w:t>固化废气（低氮燃烧器）</w:t>
                              </w:r>
                            </w:p>
                          </w:txbxContent>
                        </v:textbox>
                      </v:shape>
                      <v:line id="直接连接符 218" o:spid="_x0000_s1026" o:spt="20" style="position:absolute;left:1915795;top:2875915;height:0;width:876300;" filled="f" stroked="t" coordsize="21600,21600" o:gfxdata="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ZJZugdoAAAAKAQAADwAAAAAAAAAB&#10;ACAAAAAiAAAAZHJzL2Rvd25yZXYueG1sUEsBAhQAFAAAAAgAh07iQELIMcMOAgAA9wMAAA4AAAAA&#10;AAAAAQAgAAAAKQEAAGRycy9lMm9Eb2MueG1sUEsFBgAAAAAGAAYAWQEAAKkFAAAAAA==&#10;">
                        <v:fill on="f" focussize="0,0"/>
                        <v:stroke color="#000000" joinstyle="round" endarrow="block"/>
                        <v:imagedata o:title=""/>
                        <o:lock v:ext="edit" aspectratio="f"/>
                      </v:line>
                      <v:line id="直接连接符 218" o:spid="_x0000_s1026" o:spt="20" style="position:absolute;left:1974215;top:757555;height:7620;width:947420;" filled="f" stroked="t" coordsize="21600,21600" o:gfxdata="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GSWboHaAAAACgEAAA8AAAAAAAAAAQAg&#10;AAAAIgAAAGRycy9kb3ducmV2LnhtbFBLAQIUABQAAAAIAIdO4kCELcM0DAIAAPkDAAAOAAAAAAAA&#10;AAEAIAAAACkBAABkcnMvZTJvRG9jLnhtbFBLBQYAAAAABgAGAFkBAACnBQAAAAA=&#10;">
                        <v:fill on="f" focussize="0,0"/>
                        <v:stroke color="#000000" joinstyle="round" endarrow="block"/>
                        <v:imagedata o:title=""/>
                        <o:lock v:ext="edit" aspectratio="f"/>
                      </v:line>
                      <v:shape id="文本框 216" o:spid="_x0000_s1026" o:spt="202" type="#_x0000_t202" style="position:absolute;left:200660;top:1063625;height:279400;width:2249805;" fillcolor="#FFFFFF" filled="t" stroked="t" coordsize="21600,21600" o:gfxdata="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TiB9K9kAAAAKAQAA&#10;DwAAAAAAAAABACAAAAAiAAAAZHJzL2Rvd25yZXYueG1sUEsBAhQAFAAAAAgAh07iQAbfbf0YAgAA&#10;RQQAAA4AAAAAAAAAAQAgAAAAKAEAAGRycy9lMm9Eb2MueG1sUEsFBgAAAAAGAAYAWQEAALIFAAAA&#10;AA==&#10;">
                        <v:fill on="t" focussize="0,0"/>
                        <v:stroke color="#000000" joinstyle="miter"/>
                        <v:imagedata o:title=""/>
                        <o:lock v:ext="edit" aspectratio="f"/>
                        <v:textbox>
                          <w:txbxContent>
                            <w:p w14:paraId="44E3B91B">
                              <w:pPr>
                                <w:rPr>
                                  <w:rFonts w:hint="default" w:eastAsia="宋体"/>
                                  <w:lang w:val="en-US" w:eastAsia="zh-CN"/>
                                </w:rPr>
                              </w:pPr>
                              <w:r>
                                <w:rPr>
                                  <w:rFonts w:hint="eastAsia"/>
                                  <w:lang w:val="en-US" w:eastAsia="zh-CN"/>
                                </w:rPr>
                                <w:t>喷漆废气</w:t>
                              </w:r>
                              <w:r>
                                <w:rPr>
                                  <w:rFonts w:hint="eastAsia" w:ascii="Times New Roman" w:hAnsi="Times New Roman" w:eastAsia="宋体" w:cs="Times New Roman"/>
                                  <w:b w:val="0"/>
                                  <w:bCs w:val="0"/>
                                  <w:color w:val="auto"/>
                                  <w:sz w:val="21"/>
                                  <w:szCs w:val="21"/>
                                  <w:highlight w:val="none"/>
                                  <w:lang w:val="en-US" w:eastAsia="zh-CN"/>
                                </w:rPr>
                                <w:t>经喷漆室水帘装置（2套）</w:t>
                              </w:r>
                            </w:p>
                          </w:txbxContent>
                        </v:textbox>
                      </v:shape>
                      <v:shape id="文本框 216" o:spid="_x0000_s1026" o:spt="202" type="#_x0000_t202" style="position:absolute;left:208280;top:1475105;height:279400;width:749300;" fillcolor="#FFFFFF" filled="t" stroked="t" coordsize="21600,21600" o:gfxdata="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E4gfSvZAAAACgEAAA8A&#10;AAAAAAAAAQAgAAAAIgAAAGRycy9kb3ducmV2LnhtbFBLAQIUABQAAAAIAIdO4kDa+tdEFgIAAEQE&#10;AAAOAAAAAAAAAAEAIAAAACgBAABkcnMvZTJvRG9jLnhtbFBLBQYAAAAABgAGAFkBAACwBQAAAAA=&#10;">
                        <v:fill on="t" focussize="0,0"/>
                        <v:stroke color="#000000" joinstyle="miter"/>
                        <v:imagedata o:title=""/>
                        <o:lock v:ext="edit" aspectratio="f"/>
                        <v:textbox>
                          <w:txbxContent>
                            <w:p w14:paraId="60D258F5">
                              <w:pPr>
                                <w:rPr>
                                  <w:rFonts w:hint="default" w:eastAsia="宋体"/>
                                  <w:lang w:val="en-US" w:eastAsia="zh-CN"/>
                                </w:rPr>
                              </w:pPr>
                              <w:r>
                                <w:rPr>
                                  <w:rFonts w:hint="eastAsia"/>
                                  <w:lang w:val="en-US" w:eastAsia="zh-CN"/>
                                </w:rPr>
                                <w:t>晾干废气</w:t>
                              </w:r>
                            </w:p>
                          </w:txbxContent>
                        </v:textbox>
                      </v:shape>
                      <v:line id="直接连接符 218" o:spid="_x0000_s1026" o:spt="20" style="position:absolute;left:963930;top:1630045;height:635;width:1964690;" filled="f" stroked="t" coordsize="21600,21600" o:gfxdata="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ZJZugdoAAAAKAQAADwAAAAAAAAAB&#10;ACAAAAAiAAAAZHJzL2Rvd25yZXYueG1sUEsBAhQAFAAAAAgAh07iQOopWHAOAgAA+QMAAA4AAAAA&#10;AAAAAQAgAAAAKQEAAGRycy9lMm9Eb2MueG1sUEsFBgAAAAAGAAYAWQEAAKkFAAAAAA==&#10;">
                        <v:fill on="f" focussize="0,0"/>
                        <v:stroke color="#000000" joinstyle="round" endarrow="block"/>
                        <v:imagedata o:title=""/>
                        <o:lock v:ext="edit" aspectratio="f"/>
                      </v:line>
                      <w10:wrap type="topAndBottom"/>
                    </v:group>
                  </w:pict>
                </mc:Fallback>
              </mc:AlternateContent>
            </w:r>
            <w:r>
              <w:rPr>
                <w:color w:val="auto"/>
                <w:sz w:val="24"/>
              </w:rPr>
              <mc:AlternateContent>
                <mc:Choice Requires="wpc">
                  <w:drawing>
                    <wp:anchor distT="0" distB="0" distL="114300" distR="114300" simplePos="0" relativeHeight="251661312" behindDoc="0" locked="0" layoutInCell="1" allowOverlap="1">
                      <wp:simplePos x="0" y="0"/>
                      <wp:positionH relativeFrom="column">
                        <wp:posOffset>66675</wp:posOffset>
                      </wp:positionH>
                      <wp:positionV relativeFrom="paragraph">
                        <wp:posOffset>99695</wp:posOffset>
                      </wp:positionV>
                      <wp:extent cx="5145405" cy="2216785"/>
                      <wp:effectExtent l="0" t="0" r="0" b="0"/>
                      <wp:wrapTopAndBottom/>
                      <wp:docPr id="215" name="画布 215"/>
                      <wp:cNvGraphicFramePr/>
                      <a:graphic xmlns:a="http://schemas.openxmlformats.org/drawingml/2006/main">
                        <a:graphicData uri="http://schemas.microsoft.com/office/word/2010/wordprocessingCanvas">
                          <wpc:wpc>
                            <wpc:bg/>
                            <wpc:whole/>
                            <wps:wsp>
                              <wps:cNvPr id="216" name="文本框 216"/>
                              <wps:cNvSpPr txBox="1"/>
                              <wps:spPr>
                                <a:xfrm>
                                  <a:off x="179705" y="179705"/>
                                  <a:ext cx="74930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9C63A0E">
                                    <w:pPr>
                                      <w:rPr>
                                        <w:rFonts w:hint="default" w:eastAsia="宋体"/>
                                        <w:lang w:val="en-US" w:eastAsia="zh-CN"/>
                                      </w:rPr>
                                    </w:pPr>
                                    <w:r>
                                      <w:rPr>
                                        <w:rFonts w:hint="eastAsia"/>
                                        <w:lang w:val="en-US" w:eastAsia="zh-CN"/>
                                      </w:rPr>
                                      <w:t>焊接废气</w:t>
                                    </w:r>
                                  </w:p>
                                </w:txbxContent>
                              </wps:txbx>
                              <wps:bodyPr upright="1"/>
                            </wps:wsp>
                            <wps:wsp>
                              <wps:cNvPr id="217" name="文本框 217"/>
                              <wps:cNvSpPr txBox="1"/>
                              <wps:spPr>
                                <a:xfrm>
                                  <a:off x="173355" y="617855"/>
                                  <a:ext cx="74930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ECEB6D0">
                                    <w:pPr>
                                      <w:rPr>
                                        <w:rFonts w:hint="default" w:eastAsia="宋体"/>
                                        <w:lang w:val="en-US" w:eastAsia="zh-CN"/>
                                      </w:rPr>
                                    </w:pPr>
                                    <w:r>
                                      <w:rPr>
                                        <w:rFonts w:hint="eastAsia"/>
                                        <w:lang w:val="en-US" w:eastAsia="zh-CN"/>
                                      </w:rPr>
                                      <w:t>打磨废气</w:t>
                                    </w:r>
                                  </w:p>
                                </w:txbxContent>
                              </wps:txbx>
                              <wps:bodyPr upright="1"/>
                            </wps:wsp>
                            <wps:wsp>
                              <wps:cNvPr id="218" name="直接连接符 218"/>
                              <wps:cNvCnPr/>
                              <wps:spPr>
                                <a:xfrm flipV="1">
                                  <a:off x="933450" y="315595"/>
                                  <a:ext cx="1201420" cy="7620"/>
                                </a:xfrm>
                                <a:prstGeom prst="line">
                                  <a:avLst/>
                                </a:prstGeom>
                                <a:ln w="9525" cap="flat" cmpd="sng">
                                  <a:solidFill>
                                    <a:srgbClr val="000000"/>
                                  </a:solidFill>
                                  <a:prstDash val="solid"/>
                                  <a:headEnd type="none" w="med" len="med"/>
                                  <a:tailEnd type="triangle" w="med" len="med"/>
                                </a:ln>
                              </wps:spPr>
                              <wps:bodyPr upright="1"/>
                            </wps:wsp>
                            <wps:wsp>
                              <wps:cNvPr id="219" name="直接连接符 219"/>
                              <wps:cNvCnPr/>
                              <wps:spPr>
                                <a:xfrm>
                                  <a:off x="925830" y="775335"/>
                                  <a:ext cx="1193800" cy="8890"/>
                                </a:xfrm>
                                <a:prstGeom prst="line">
                                  <a:avLst/>
                                </a:prstGeom>
                                <a:ln w="9525" cap="flat" cmpd="sng">
                                  <a:solidFill>
                                    <a:srgbClr val="000000"/>
                                  </a:solidFill>
                                  <a:prstDash val="solid"/>
                                  <a:headEnd type="none" w="med" len="med"/>
                                  <a:tailEnd type="triangle" w="med" len="med"/>
                                </a:ln>
                              </wps:spPr>
                              <wps:bodyPr upright="1"/>
                            </wps:wsp>
                            <wps:wsp>
                              <wps:cNvPr id="220" name="文本框 220"/>
                              <wps:cNvSpPr txBox="1"/>
                              <wps:spPr>
                                <a:xfrm>
                                  <a:off x="2124075" y="156210"/>
                                  <a:ext cx="673100" cy="79438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2855AA4">
                                    <w:pPr>
                                      <w:rPr>
                                        <w:rFonts w:hint="eastAsia"/>
                                        <w:lang w:val="en-US" w:eastAsia="zh-CN"/>
                                      </w:rPr>
                                    </w:pPr>
                                    <w:r>
                                      <w:rPr>
                                        <w:rFonts w:hint="eastAsia"/>
                                        <w:lang w:val="en-US" w:eastAsia="zh-CN"/>
                                      </w:rPr>
                                      <w:t>布袋除尘器</w:t>
                                    </w:r>
                                  </w:p>
                                  <w:p w14:paraId="701B37AD">
                                    <w:pPr>
                                      <w:rPr>
                                        <w:rFonts w:hint="default" w:ascii="Times New Roman" w:hAnsi="Times New Roman" w:eastAsia="宋体" w:cs="Times New Roman"/>
                                        <w:lang w:val="en-US" w:eastAsia="zh-CN"/>
                                      </w:rPr>
                                    </w:pPr>
                                    <w:r>
                                      <w:rPr>
                                        <w:rFonts w:hint="default" w:ascii="Times New Roman" w:hAnsi="Times New Roman" w:cs="Times New Roman"/>
                                        <w:lang w:val="en-US" w:eastAsia="zh-CN"/>
                                      </w:rPr>
                                      <w:t>TA001</w:t>
                                    </w:r>
                                  </w:p>
                                </w:txbxContent>
                              </wps:txbx>
                              <wps:bodyPr upright="1"/>
                            </wps:wsp>
                            <wps:wsp>
                              <wps:cNvPr id="221" name="直接连接符 221"/>
                              <wps:cNvCnPr/>
                              <wps:spPr>
                                <a:xfrm>
                                  <a:off x="2800350" y="537210"/>
                                  <a:ext cx="876300" cy="0"/>
                                </a:xfrm>
                                <a:prstGeom prst="line">
                                  <a:avLst/>
                                </a:prstGeom>
                                <a:ln w="9525" cap="flat" cmpd="sng">
                                  <a:solidFill>
                                    <a:srgbClr val="000000"/>
                                  </a:solidFill>
                                  <a:prstDash val="solid"/>
                                  <a:headEnd type="none" w="med" len="med"/>
                                  <a:tailEnd type="triangle" w="med" len="med"/>
                                </a:ln>
                              </wps:spPr>
                              <wps:bodyPr upright="1"/>
                            </wps:wsp>
                            <wps:wsp>
                              <wps:cNvPr id="222" name="文本框 222"/>
                              <wps:cNvSpPr txBox="1"/>
                              <wps:spPr>
                                <a:xfrm>
                                  <a:off x="171450" y="1084580"/>
                                  <a:ext cx="263017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BB20457">
                                    <w:pPr>
                                      <w:rPr>
                                        <w:rFonts w:hint="default" w:eastAsia="宋体"/>
                                        <w:lang w:val="en-US" w:eastAsia="zh-CN"/>
                                      </w:rPr>
                                    </w:pPr>
                                    <w:r>
                                      <w:rPr>
                                        <w:rFonts w:hint="eastAsia" w:eastAsia="宋体"/>
                                        <w:lang w:val="en-US" w:eastAsia="zh-CN"/>
                                      </w:rPr>
                                      <w:t>抛丸机废气经自带布袋除尘器</w:t>
                                    </w:r>
                                    <w:r>
                                      <w:rPr>
                                        <w:rFonts w:hint="default" w:ascii="Times New Roman" w:hAnsi="Times New Roman" w:eastAsia="宋体" w:cs="Times New Roman"/>
                                        <w:lang w:val="en-US" w:eastAsia="zh-CN"/>
                                      </w:rPr>
                                      <w:t>TA002</w:t>
                                    </w:r>
                                    <w:r>
                                      <w:rPr>
                                        <w:rFonts w:hint="eastAsia" w:eastAsia="宋体"/>
                                        <w:lang w:val="en-US" w:eastAsia="zh-CN"/>
                                      </w:rPr>
                                      <w:t>处理</w:t>
                                    </w:r>
                                  </w:p>
                                </w:txbxContent>
                              </wps:txbx>
                              <wps:bodyPr upright="1"/>
                            </wps:wsp>
                            <wps:wsp>
                              <wps:cNvPr id="223" name="直接连接符 223"/>
                              <wps:cNvCnPr/>
                              <wps:spPr>
                                <a:xfrm>
                                  <a:off x="2814320" y="1227455"/>
                                  <a:ext cx="876300" cy="0"/>
                                </a:xfrm>
                                <a:prstGeom prst="line">
                                  <a:avLst/>
                                </a:prstGeom>
                                <a:ln w="9525" cap="flat" cmpd="sng">
                                  <a:solidFill>
                                    <a:srgbClr val="000000"/>
                                  </a:solidFill>
                                  <a:prstDash val="solid"/>
                                  <a:headEnd type="none" w="med" len="med"/>
                                  <a:tailEnd type="triangle" w="med" len="med"/>
                                </a:ln>
                              </wps:spPr>
                              <wps:bodyPr upright="1"/>
                            </wps:wsp>
                            <wps:wsp>
                              <wps:cNvPr id="224" name="文本框 224"/>
                              <wps:cNvSpPr txBox="1"/>
                              <wps:spPr>
                                <a:xfrm>
                                  <a:off x="3698875" y="235585"/>
                                  <a:ext cx="447040" cy="115125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3070E63">
                                    <w:pPr>
                                      <w:rPr>
                                        <w:rFonts w:hint="default" w:eastAsia="宋体"/>
                                        <w:lang w:val="en-US" w:eastAsia="zh-CN"/>
                                      </w:rPr>
                                    </w:pPr>
                                    <w:r>
                                      <w:rPr>
                                        <w:rFonts w:hint="eastAsia"/>
                                        <w:lang w:val="en-US" w:eastAsia="zh-CN"/>
                                      </w:rPr>
                                      <w:t>排气筒</w:t>
                                    </w:r>
                                    <w:r>
                                      <w:rPr>
                                        <w:rFonts w:hint="default" w:ascii="Times New Roman" w:hAnsi="Times New Roman" w:cs="Times New Roman"/>
                                        <w:lang w:val="en-US" w:eastAsia="zh-CN"/>
                                      </w:rPr>
                                      <w:t>DA001</w:t>
                                    </w:r>
                                  </w:p>
                                </w:txbxContent>
                              </wps:txbx>
                              <wps:bodyPr upright="1"/>
                            </wps:wsp>
                            <wps:wsp>
                              <wps:cNvPr id="203" name="文本框 203"/>
                              <wps:cNvSpPr txBox="1"/>
                              <wps:spPr>
                                <a:xfrm>
                                  <a:off x="215265" y="1775460"/>
                                  <a:ext cx="1078865"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9108FB6">
                                    <w:pPr>
                                      <w:rPr>
                                        <w:rFonts w:hint="default" w:eastAsia="宋体"/>
                                        <w:lang w:val="en-US" w:eastAsia="zh-CN"/>
                                      </w:rPr>
                                    </w:pPr>
                                    <w:r>
                                      <w:rPr>
                                        <w:rFonts w:hint="eastAsia"/>
                                        <w:lang w:val="en-US" w:eastAsia="zh-CN"/>
                                      </w:rPr>
                                      <w:t>木工车间废气</w:t>
                                    </w:r>
                                  </w:p>
                                </w:txbxContent>
                              </wps:txbx>
                              <wps:bodyPr upright="1"/>
                            </wps:wsp>
                            <wps:wsp>
                              <wps:cNvPr id="205" name="直接连接符 205"/>
                              <wps:cNvCnPr/>
                              <wps:spPr>
                                <a:xfrm>
                                  <a:off x="1292860" y="1916430"/>
                                  <a:ext cx="550545" cy="4445"/>
                                </a:xfrm>
                                <a:prstGeom prst="line">
                                  <a:avLst/>
                                </a:prstGeom>
                                <a:ln w="9525" cap="flat" cmpd="sng">
                                  <a:solidFill>
                                    <a:srgbClr val="000000"/>
                                  </a:solidFill>
                                  <a:prstDash val="solid"/>
                                  <a:headEnd type="none" w="med" len="med"/>
                                  <a:tailEnd type="triangle" w="med" len="med"/>
                                </a:ln>
                              </wps:spPr>
                              <wps:bodyPr upright="1"/>
                            </wps:wsp>
                            <wps:wsp>
                              <wps:cNvPr id="206" name="文本框 206"/>
                              <wps:cNvSpPr txBox="1"/>
                              <wps:spPr>
                                <a:xfrm>
                                  <a:off x="1857375" y="1751965"/>
                                  <a:ext cx="1316990" cy="31877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1E207AF">
                                    <w:pPr>
                                      <w:rPr>
                                        <w:rFonts w:hint="default" w:ascii="Times New Roman" w:hAnsi="Times New Roman" w:eastAsia="宋体" w:cs="Times New Roman"/>
                                        <w:lang w:val="en-US" w:eastAsia="zh-CN"/>
                                      </w:rPr>
                                    </w:pPr>
                                    <w:r>
                                      <w:rPr>
                                        <w:rFonts w:hint="eastAsia"/>
                                        <w:lang w:val="en-US" w:eastAsia="zh-CN"/>
                                      </w:rPr>
                                      <w:t>布袋除尘器</w:t>
                                    </w:r>
                                    <w:r>
                                      <w:rPr>
                                        <w:rFonts w:hint="default" w:ascii="Times New Roman" w:hAnsi="Times New Roman" w:cs="Times New Roman"/>
                                        <w:lang w:val="en-US" w:eastAsia="zh-CN"/>
                                      </w:rPr>
                                      <w:t>TA00</w:t>
                                    </w:r>
                                    <w:r>
                                      <w:rPr>
                                        <w:rFonts w:hint="eastAsia" w:ascii="Times New Roman" w:hAnsi="Times New Roman" w:cs="Times New Roman"/>
                                        <w:lang w:val="en-US" w:eastAsia="zh-CN"/>
                                      </w:rPr>
                                      <w:t>3</w:t>
                                    </w:r>
                                  </w:p>
                                </w:txbxContent>
                              </wps:txbx>
                              <wps:bodyPr upright="1"/>
                            </wps:wsp>
                            <wps:wsp>
                              <wps:cNvPr id="207" name="直接连接符 207"/>
                              <wps:cNvCnPr/>
                              <wps:spPr>
                                <a:xfrm>
                                  <a:off x="3176905" y="1908810"/>
                                  <a:ext cx="550545" cy="4445"/>
                                </a:xfrm>
                                <a:prstGeom prst="line">
                                  <a:avLst/>
                                </a:prstGeom>
                                <a:ln w="9525" cap="flat" cmpd="sng">
                                  <a:solidFill>
                                    <a:srgbClr val="000000"/>
                                  </a:solidFill>
                                  <a:prstDash val="solid"/>
                                  <a:headEnd type="none" w="med" len="med"/>
                                  <a:tailEnd type="triangle" w="med" len="med"/>
                                </a:ln>
                              </wps:spPr>
                              <wps:bodyPr upright="1"/>
                            </wps:wsp>
                            <wps:wsp>
                              <wps:cNvPr id="208" name="文本框 224"/>
                              <wps:cNvSpPr txBox="1"/>
                              <wps:spPr>
                                <a:xfrm>
                                  <a:off x="3733165" y="1747520"/>
                                  <a:ext cx="1042035" cy="33528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FA5D3FF">
                                    <w:pPr>
                                      <w:rPr>
                                        <w:rFonts w:hint="default" w:eastAsia="宋体"/>
                                        <w:lang w:val="en-US" w:eastAsia="zh-CN"/>
                                      </w:rPr>
                                    </w:pPr>
                                    <w:r>
                                      <w:rPr>
                                        <w:rFonts w:hint="eastAsia"/>
                                        <w:lang w:val="en-US" w:eastAsia="zh-CN"/>
                                      </w:rPr>
                                      <w:t>排气筒</w:t>
                                    </w:r>
                                    <w:r>
                                      <w:rPr>
                                        <w:rFonts w:hint="default" w:ascii="Times New Roman" w:hAnsi="Times New Roman" w:cs="Times New Roman"/>
                                        <w:lang w:val="en-US" w:eastAsia="zh-CN"/>
                                      </w:rPr>
                                      <w:t>DA00</w:t>
                                    </w:r>
                                    <w:r>
                                      <w:rPr>
                                        <w:rFonts w:hint="eastAsia" w:ascii="Times New Roman" w:hAnsi="Times New Roman" w:cs="Times New Roman"/>
                                        <w:lang w:val="en-US" w:eastAsia="zh-CN"/>
                                      </w:rPr>
                                      <w:t>2</w:t>
                                    </w:r>
                                  </w:p>
                                </w:txbxContent>
                              </wps:txbx>
                              <wps:bodyPr upright="1"/>
                            </wps:wsp>
                          </wpc:wpc>
                        </a:graphicData>
                      </a:graphic>
                    </wp:anchor>
                  </w:drawing>
                </mc:Choice>
                <mc:Fallback>
                  <w:pict>
                    <v:group id="_x0000_s1026" o:spid="_x0000_s1026" o:spt="203" style="position:absolute;left:0pt;margin-left:5.25pt;margin-top:7.85pt;height:174.55pt;width:405.15pt;mso-wrap-distance-bottom:0pt;mso-wrap-distance-top:0pt;z-index:251661312;mso-width-relative:page;mso-height-relative:page;" coordsize="5145405,2216785" editas="canvas" o:gfxdata="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">
                      <o:lock v:ext="edit" aspectratio="f"/>
                      <v:shape id="_x0000_s1026" o:spid="_x0000_s1026" style="position:absolute;left:0;top:0;height:2216785;width:5145405;" filled="f" stroked="f" coordsize="21600,21600" o:gfxdata="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">
                        <v:fill on="f" focussize="0,0"/>
                        <v:stroke on="f"/>
                        <v:imagedata o:title=""/>
                        <o:lock v:ext="edit" aspectratio="f"/>
                      </v:shape>
                      <v:shape id="_x0000_s1026" o:spid="_x0000_s1026" o:spt="202" type="#_x0000_t202" style="position:absolute;left:179705;top:179705;height:279400;width:749300;" fillcolor="#FFFFFF" filled="t" stroked="t" coordsize="21600,21600" o:gfxdata="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Mpo342AAAAAkBAAAPAAAAAAAA&#10;AAEAIAAAACIAAABkcnMvZG93bnJldi54bWxQSwECFAAUAAAACACHTuJAzcLckxICAABDBAAADgAA&#10;AAAAAAABACAAAAAnAQAAZHJzL2Uyb0RvYy54bWxQSwUGAAAAAAYABgBZAQAAqwUAAAAA&#10;">
                        <v:fill on="t" focussize="0,0"/>
                        <v:stroke color="#000000" joinstyle="miter"/>
                        <v:imagedata o:title=""/>
                        <o:lock v:ext="edit" aspectratio="f"/>
                        <v:textbox>
                          <w:txbxContent>
                            <w:p w14:paraId="19C63A0E">
                              <w:pPr>
                                <w:rPr>
                                  <w:rFonts w:hint="default" w:eastAsia="宋体"/>
                                  <w:lang w:val="en-US" w:eastAsia="zh-CN"/>
                                </w:rPr>
                              </w:pPr>
                              <w:r>
                                <w:rPr>
                                  <w:rFonts w:hint="eastAsia"/>
                                  <w:lang w:val="en-US" w:eastAsia="zh-CN"/>
                                </w:rPr>
                                <w:t>焊接废气</w:t>
                              </w:r>
                            </w:p>
                          </w:txbxContent>
                        </v:textbox>
                      </v:shape>
                      <v:shape id="_x0000_s1026" o:spid="_x0000_s1026" o:spt="202" type="#_x0000_t202" style="position:absolute;left:173355;top:617855;height:279400;width:749300;" fillcolor="#FFFFFF" filled="t" stroked="t" coordsize="21600,21600" o:gfxdata="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Mpo342AAAAAkBAAAPAAAA&#10;AAAAAAEAIAAAACIAAABkcnMvZG93bnJldi54bWxQSwECFAAUAAAACACHTuJAAxtQ5xUCAABDBAAA&#10;DgAAAAAAAAABACAAAAAnAQAAZHJzL2Uyb0RvYy54bWxQSwUGAAAAAAYABgBZAQAArgUAAAAA&#10;">
                        <v:fill on="t" focussize="0,0"/>
                        <v:stroke color="#000000" joinstyle="miter"/>
                        <v:imagedata o:title=""/>
                        <o:lock v:ext="edit" aspectratio="f"/>
                        <v:textbox>
                          <w:txbxContent>
                            <w:p w14:paraId="1ECEB6D0">
                              <w:pPr>
                                <w:rPr>
                                  <w:rFonts w:hint="default" w:eastAsia="宋体"/>
                                  <w:lang w:val="en-US" w:eastAsia="zh-CN"/>
                                </w:rPr>
                              </w:pPr>
                              <w:r>
                                <w:rPr>
                                  <w:rFonts w:hint="eastAsia"/>
                                  <w:lang w:val="en-US" w:eastAsia="zh-CN"/>
                                </w:rPr>
                                <w:t>打磨废气</w:t>
                              </w:r>
                            </w:p>
                          </w:txbxContent>
                        </v:textbox>
                      </v:shape>
                      <v:line id="_x0000_s1026" o:spid="_x0000_s1026" o:spt="20" style="position:absolute;left:933450;top:315595;flip:y;height:7620;width:1201420;" filled="f" stroked="t" coordsize="21600,21600" o:gfxdata="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ELxHurZAAAACQEAAA8AAAAA&#10;AAAAAQAgAAAAIgAAAGRycy9kb3ducmV2LnhtbFBLAQIUABQAAAAIAIdO4kBJXou5EwIAAAMEAAAO&#10;AAAAAAAAAAEAIAAAACgBAABkcnMvZTJvRG9jLnhtbFBLBQYAAAAABgAGAFkBAACtBQAAAAA=&#10;">
                        <v:fill on="f" focussize="0,0"/>
                        <v:stroke color="#000000" joinstyle="round" endarrow="block"/>
                        <v:imagedata o:title=""/>
                        <o:lock v:ext="edit" aspectratio="f"/>
                      </v:line>
                      <v:line id="_x0000_s1026" o:spid="_x0000_s1026" o:spt="20" style="position:absolute;left:925830;top:775335;height:8890;width:1193800;" filled="f" stroked="t" coordsize="21600,21600" o:gfxdata="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CLTd+HaAAAACQEAAA8AAAAAAAAA&#10;AQAgAAAAIgAAAGRycy9kb3ducmV2LnhtbFBLAQIUABQAAAAIAIdO4kB4JogdDwIAAPkDAAAOAAAA&#10;AAAAAAEAIAAAACkBAABkcnMvZTJvRG9jLnhtbFBLBQYAAAAABgAGAFkBAACqBQAAAAA=&#10;">
                        <v:fill on="f" focussize="0,0"/>
                        <v:stroke color="#000000" joinstyle="round" endarrow="block"/>
                        <v:imagedata o:title=""/>
                        <o:lock v:ext="edit" aspectratio="f"/>
                      </v:line>
                      <v:shape id="_x0000_s1026" o:spid="_x0000_s1026" o:spt="202" type="#_x0000_t202" style="position:absolute;left:2124075;top:156210;height:794385;width:673100;" fillcolor="#FFFFFF" filled="t" stroked="t" coordsize="21600,21600" o:gfxdata="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TKaN+NgAAAAJAQAADwAA&#10;AAAAAAABACAAAAAiAAAAZHJzL2Rvd25yZXYueG1sUEsBAhQAFAAAAAgAh07iQFuqOvgWAgAARAQA&#10;AA4AAAAAAAAAAQAgAAAAJwEAAGRycy9lMm9Eb2MueG1sUEsFBgAAAAAGAAYAWQEAAK8FAAAAAA==&#10;">
                        <v:fill on="t" focussize="0,0"/>
                        <v:stroke color="#000000" joinstyle="miter"/>
                        <v:imagedata o:title=""/>
                        <o:lock v:ext="edit" aspectratio="f"/>
                        <v:textbox>
                          <w:txbxContent>
                            <w:p w14:paraId="32855AA4">
                              <w:pPr>
                                <w:rPr>
                                  <w:rFonts w:hint="eastAsia"/>
                                  <w:lang w:val="en-US" w:eastAsia="zh-CN"/>
                                </w:rPr>
                              </w:pPr>
                              <w:r>
                                <w:rPr>
                                  <w:rFonts w:hint="eastAsia"/>
                                  <w:lang w:val="en-US" w:eastAsia="zh-CN"/>
                                </w:rPr>
                                <w:t>布袋除尘器</w:t>
                              </w:r>
                            </w:p>
                            <w:p w14:paraId="701B37AD">
                              <w:pPr>
                                <w:rPr>
                                  <w:rFonts w:hint="default" w:ascii="Times New Roman" w:hAnsi="Times New Roman" w:eastAsia="宋体" w:cs="Times New Roman"/>
                                  <w:lang w:val="en-US" w:eastAsia="zh-CN"/>
                                </w:rPr>
                              </w:pPr>
                              <w:r>
                                <w:rPr>
                                  <w:rFonts w:hint="default" w:ascii="Times New Roman" w:hAnsi="Times New Roman" w:cs="Times New Roman"/>
                                  <w:lang w:val="en-US" w:eastAsia="zh-CN"/>
                                </w:rPr>
                                <w:t>TA001</w:t>
                              </w:r>
                            </w:p>
                          </w:txbxContent>
                        </v:textbox>
                      </v:shape>
                      <v:line id="_x0000_s1026" o:spid="_x0000_s1026" o:spt="20" style="position:absolute;left:2800350;top:537210;height:0;width:876300;" filled="f" stroked="t" coordsize="21600,21600" o:gfxdata="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i03fh2gAAAAkBAAAPAAAAAAAAAAEAIAAA&#10;ACIAAABkcnMvZG93bnJldi54bWxQSwECFAAUAAAACACHTuJAhDhKQwoCAAD2AwAADgAAAAAAAAAB&#10;ACAAAAApAQAAZHJzL2Uyb0RvYy54bWxQSwUGAAAAAAYABgBZAQAApQUAAAAA&#10;">
                        <v:fill on="f" focussize="0,0"/>
                        <v:stroke color="#000000" joinstyle="round" endarrow="block"/>
                        <v:imagedata o:title=""/>
                        <o:lock v:ext="edit" aspectratio="f"/>
                      </v:line>
                      <v:shape id="_x0000_s1026" o:spid="_x0000_s1026" o:spt="202" type="#_x0000_t202" style="position:absolute;left:171450;top:1084580;height:279400;width:2630170;" fillcolor="#FFFFFF" filled="t" stroked="t" coordsize="21600,21600" o:gfxdata="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EymjfjYAAAACQEAAA8A&#10;AAAAAAAAAQAgAAAAIgAAAGRycy9kb3ducmV2LnhtbFBLAQIUABQAAAAIAIdO4kAPlsvkFwIAAEUE&#10;AAAOAAAAAAAAAAEAIAAAACcBAABkcnMvZTJvRG9jLnhtbFBLBQYAAAAABgAGAFkBAACwBQAAAAA=&#10;">
                        <v:fill on="t" focussize="0,0"/>
                        <v:stroke color="#000000" joinstyle="miter"/>
                        <v:imagedata o:title=""/>
                        <o:lock v:ext="edit" aspectratio="f"/>
                        <v:textbox>
                          <w:txbxContent>
                            <w:p w14:paraId="2BB20457">
                              <w:pPr>
                                <w:rPr>
                                  <w:rFonts w:hint="default" w:eastAsia="宋体"/>
                                  <w:lang w:val="en-US" w:eastAsia="zh-CN"/>
                                </w:rPr>
                              </w:pPr>
                              <w:r>
                                <w:rPr>
                                  <w:rFonts w:hint="eastAsia" w:eastAsia="宋体"/>
                                  <w:lang w:val="en-US" w:eastAsia="zh-CN"/>
                                </w:rPr>
                                <w:t>抛丸机废气经自带布袋除尘器</w:t>
                              </w:r>
                              <w:r>
                                <w:rPr>
                                  <w:rFonts w:hint="default" w:ascii="Times New Roman" w:hAnsi="Times New Roman" w:eastAsia="宋体" w:cs="Times New Roman"/>
                                  <w:lang w:val="en-US" w:eastAsia="zh-CN"/>
                                </w:rPr>
                                <w:t>TA002</w:t>
                              </w:r>
                              <w:r>
                                <w:rPr>
                                  <w:rFonts w:hint="eastAsia" w:eastAsia="宋体"/>
                                  <w:lang w:val="en-US" w:eastAsia="zh-CN"/>
                                </w:rPr>
                                <w:t>处理</w:t>
                              </w:r>
                            </w:p>
                          </w:txbxContent>
                        </v:textbox>
                      </v:shape>
                      <v:line id="_x0000_s1026" o:spid="_x0000_s1026" o:spt="20" style="position:absolute;left:2814320;top:1227455;height:0;width:876300;" filled="f" stroked="t" coordsize="21600,21600" o:gfxdata="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i03fh2gAAAAkBAAAPAAAAAAAAAAEA&#10;IAAAACIAAABkcnMvZG93bnJldi54bWxQSwECFAAUAAAACACHTuJAQzE8Dg0CAAD3AwAADgAAAAAA&#10;AAABACAAAAApAQAAZHJzL2Uyb0RvYy54bWxQSwUGAAAAAAYABgBZAQAAqAUAAAAA&#10;">
                        <v:fill on="f" focussize="0,0"/>
                        <v:stroke color="#000000" joinstyle="round" endarrow="block"/>
                        <v:imagedata o:title=""/>
                        <o:lock v:ext="edit" aspectratio="f"/>
                      </v:line>
                      <v:shape id="_x0000_s1026" o:spid="_x0000_s1026" o:spt="202" type="#_x0000_t202" style="position:absolute;left:3698875;top:235585;height:1151255;width:447040;" fillcolor="#FFFFFF" filled="t" stroked="t" coordsize="21600,21600" o:gfxdata="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EymjfjYAAAACQEA&#10;AA8AAAAAAAAAAQAgAAAAIgAAAGRycy9kb3ducmV2LnhtbFBLAQIUABQAAAAIAIdO4kC+NmCWGgIA&#10;AEUEAAAOAAAAAAAAAAEAIAAAACcBAABkcnMvZTJvRG9jLnhtbFBLBQYAAAAABgAGAFkBAACzBQAA&#10;AAA=&#10;">
                        <v:fill on="t" focussize="0,0"/>
                        <v:stroke color="#000000" joinstyle="miter"/>
                        <v:imagedata o:title=""/>
                        <o:lock v:ext="edit" aspectratio="f"/>
                        <v:textbox>
                          <w:txbxContent>
                            <w:p w14:paraId="13070E63">
                              <w:pPr>
                                <w:rPr>
                                  <w:rFonts w:hint="default" w:eastAsia="宋体"/>
                                  <w:lang w:val="en-US" w:eastAsia="zh-CN"/>
                                </w:rPr>
                              </w:pPr>
                              <w:r>
                                <w:rPr>
                                  <w:rFonts w:hint="eastAsia"/>
                                  <w:lang w:val="en-US" w:eastAsia="zh-CN"/>
                                </w:rPr>
                                <w:t>排气筒</w:t>
                              </w:r>
                              <w:r>
                                <w:rPr>
                                  <w:rFonts w:hint="default" w:ascii="Times New Roman" w:hAnsi="Times New Roman" w:cs="Times New Roman"/>
                                  <w:lang w:val="en-US" w:eastAsia="zh-CN"/>
                                </w:rPr>
                                <w:t>DA001</w:t>
                              </w:r>
                            </w:p>
                          </w:txbxContent>
                        </v:textbox>
                      </v:shape>
                      <v:shape id="_x0000_s1026" o:spid="_x0000_s1026" o:spt="202" type="#_x0000_t202" style="position:absolute;left:215265;top:1775460;height:279400;width:1078865;" fillcolor="#FFFFFF" filled="t" stroked="t" coordsize="21600,21600" o:gfxdata="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TKaN+NgAAAAJAQAADwAA&#10;AAAAAAABACAAAAAiAAAAZHJzL2Rvd25yZXYueG1sUEsBAhQAFAAAAAgAh07iQBhoixgWAgAARQQA&#10;AA4AAAAAAAAAAQAgAAAAJwEAAGRycy9lMm9Eb2MueG1sUEsFBgAAAAAGAAYAWQEAAK8FAAAAAA==&#10;">
                        <v:fill on="t" focussize="0,0"/>
                        <v:stroke color="#000000" joinstyle="miter"/>
                        <v:imagedata o:title=""/>
                        <o:lock v:ext="edit" aspectratio="f"/>
                        <v:textbox>
                          <w:txbxContent>
                            <w:p w14:paraId="39108FB6">
                              <w:pPr>
                                <w:rPr>
                                  <w:rFonts w:hint="default" w:eastAsia="宋体"/>
                                  <w:lang w:val="en-US" w:eastAsia="zh-CN"/>
                                </w:rPr>
                              </w:pPr>
                              <w:r>
                                <w:rPr>
                                  <w:rFonts w:hint="eastAsia"/>
                                  <w:lang w:val="en-US" w:eastAsia="zh-CN"/>
                                </w:rPr>
                                <w:t>木工车间废气</w:t>
                              </w:r>
                            </w:p>
                          </w:txbxContent>
                        </v:textbox>
                      </v:shape>
                      <v:line id="_x0000_s1026" o:spid="_x0000_s1026" o:spt="20" style="position:absolute;left:1292860;top:1916430;height:4445;width:550545;" filled="f" stroked="t" coordsize="21600,21600" o:gfxdata="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i03fh2gAAAAkBAAAPAAAAAAAAAAEAIAAA&#10;ACIAAABkcnMvZG93bnJldi54bWxQSwECFAAUAAAACACHTuJAmwwvhAoCAAD6AwAADgAAAAAAAAAB&#10;ACAAAAApAQAAZHJzL2Uyb0RvYy54bWxQSwUGAAAAAAYABgBZAQAApQUAAAAA&#10;">
                        <v:fill on="f" focussize="0,0"/>
                        <v:stroke color="#000000" joinstyle="round" endarrow="block"/>
                        <v:imagedata o:title=""/>
                        <o:lock v:ext="edit" aspectratio="f"/>
                      </v:line>
                      <v:shape id="_x0000_s1026" o:spid="_x0000_s1026" o:spt="202" type="#_x0000_t202" style="position:absolute;left:1857375;top:1751965;height:318770;width:1316990;" fillcolor="#FFFFFF" filled="t" stroked="t" coordsize="21600,21600" o:gfxdata="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TKaN+NgAAAAJAQAA&#10;DwAAAAAAAAABACAAAAAiAAAAZHJzL2Rvd25yZXYueG1sUEsBAhQAFAAAAAgAh07iQDiae/MZAgAA&#10;RgQAAA4AAAAAAAAAAQAgAAAAJwEAAGRycy9lMm9Eb2MueG1sUEsFBgAAAAAGAAYAWQEAALIFAAAA&#10;AA==&#10;">
                        <v:fill on="t" focussize="0,0"/>
                        <v:stroke color="#000000" joinstyle="miter"/>
                        <v:imagedata o:title=""/>
                        <o:lock v:ext="edit" aspectratio="f"/>
                        <v:textbox>
                          <w:txbxContent>
                            <w:p w14:paraId="51E207AF">
                              <w:pPr>
                                <w:rPr>
                                  <w:rFonts w:hint="default" w:ascii="Times New Roman" w:hAnsi="Times New Roman" w:eastAsia="宋体" w:cs="Times New Roman"/>
                                  <w:lang w:val="en-US" w:eastAsia="zh-CN"/>
                                </w:rPr>
                              </w:pPr>
                              <w:r>
                                <w:rPr>
                                  <w:rFonts w:hint="eastAsia"/>
                                  <w:lang w:val="en-US" w:eastAsia="zh-CN"/>
                                </w:rPr>
                                <w:t>布袋除尘器</w:t>
                              </w:r>
                              <w:r>
                                <w:rPr>
                                  <w:rFonts w:hint="default" w:ascii="Times New Roman" w:hAnsi="Times New Roman" w:cs="Times New Roman"/>
                                  <w:lang w:val="en-US" w:eastAsia="zh-CN"/>
                                </w:rPr>
                                <w:t>TA00</w:t>
                              </w:r>
                              <w:r>
                                <w:rPr>
                                  <w:rFonts w:hint="eastAsia" w:ascii="Times New Roman" w:hAnsi="Times New Roman" w:cs="Times New Roman"/>
                                  <w:lang w:val="en-US" w:eastAsia="zh-CN"/>
                                </w:rPr>
                                <w:t>3</w:t>
                              </w:r>
                            </w:p>
                          </w:txbxContent>
                        </v:textbox>
                      </v:shape>
                      <v:line id="_x0000_s1026" o:spid="_x0000_s1026" o:spt="20" style="position:absolute;left:3176905;top:1908810;height:4445;width:550545;" filled="f" stroked="t" coordsize="21600,21600" o:gfxdata="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ItN34doAAAAJAQAADwAAAAAAAAABACAA&#10;AAAiAAAAZHJzL2Rvd25yZXYueG1sUEsBAhQAFAAAAAgAh07iQBydcXELAgAA+gMAAA4AAAAAAAAA&#10;AQAgAAAAKQEAAGRycy9lMm9Eb2MueG1sUEsFBgAAAAAGAAYAWQEAAKYFAAAAAA==&#10;">
                        <v:fill on="f" focussize="0,0"/>
                        <v:stroke color="#000000" joinstyle="round" endarrow="block"/>
                        <v:imagedata o:title=""/>
                        <o:lock v:ext="edit" aspectratio="f"/>
                      </v:line>
                      <v:shape id="文本框 224" o:spid="_x0000_s1026" o:spt="202" type="#_x0000_t202" style="position:absolute;left:3733165;top:1747520;height:335280;width:1042035;" fillcolor="#FFFFFF" filled="t" stroked="t" coordsize="21600,21600" o:gfxdata="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Mpo342AAAAAkBAAAP&#10;AAAAAAAAAAEAIAAAACIAAABkcnMvZG93bnJldi54bWxQSwECFAAUAAAACACHTuJAXWU/9hgCAABG&#10;BAAADgAAAAAAAAABACAAAAAnAQAAZHJzL2Uyb0RvYy54bWxQSwUGAAAAAAYABgBZAQAAsQUAAAAA&#10;">
                        <v:fill on="t" focussize="0,0"/>
                        <v:stroke color="#000000" joinstyle="miter"/>
                        <v:imagedata o:title=""/>
                        <o:lock v:ext="edit" aspectratio="f"/>
                        <v:textbox>
                          <w:txbxContent>
                            <w:p w14:paraId="0FA5D3FF">
                              <w:pPr>
                                <w:rPr>
                                  <w:rFonts w:hint="default" w:eastAsia="宋体"/>
                                  <w:lang w:val="en-US" w:eastAsia="zh-CN"/>
                                </w:rPr>
                              </w:pPr>
                              <w:r>
                                <w:rPr>
                                  <w:rFonts w:hint="eastAsia"/>
                                  <w:lang w:val="en-US" w:eastAsia="zh-CN"/>
                                </w:rPr>
                                <w:t>排气筒</w:t>
                              </w:r>
                              <w:r>
                                <w:rPr>
                                  <w:rFonts w:hint="default" w:ascii="Times New Roman" w:hAnsi="Times New Roman" w:cs="Times New Roman"/>
                                  <w:lang w:val="en-US" w:eastAsia="zh-CN"/>
                                </w:rPr>
                                <w:t>DA00</w:t>
                              </w:r>
                              <w:r>
                                <w:rPr>
                                  <w:rFonts w:hint="eastAsia" w:ascii="Times New Roman" w:hAnsi="Times New Roman" w:cs="Times New Roman"/>
                                  <w:lang w:val="en-US" w:eastAsia="zh-CN"/>
                                </w:rPr>
                                <w:t>2</w:t>
                              </w:r>
                            </w:p>
                          </w:txbxContent>
                        </v:textbox>
                      </v:shape>
                      <w10:wrap type="topAndBottom"/>
                    </v:group>
                  </w:pict>
                </mc:Fallback>
              </mc:AlternateContent>
            </w:r>
          </w:p>
          <w:p w14:paraId="6E8FAE55">
            <w:pPr>
              <w:adjustRightInd w:val="0"/>
              <w:snapToGrid w:val="0"/>
              <w:spacing w:line="360" w:lineRule="auto"/>
              <w:jc w:val="center"/>
              <w:rPr>
                <w:rFonts w:hint="eastAsia" w:ascii="Times New Roman" w:hAnsi="Times New Roman" w:eastAsia="宋体" w:cs="Times New Roman"/>
                <w:b/>
                <w:bCs/>
                <w:color w:val="auto"/>
                <w:sz w:val="24"/>
                <w:szCs w:val="24"/>
                <w:highlight w:val="yellow"/>
                <w:lang w:val="en-US" w:eastAsia="zh-CN"/>
              </w:rPr>
            </w:pPr>
            <w:r>
              <w:rPr>
                <w:rFonts w:hint="eastAsia" w:ascii="Times New Roman" w:hAnsi="Times New Roman" w:eastAsia="宋体" w:cs="Times New Roman"/>
                <w:b/>
                <w:bCs/>
                <w:color w:val="auto"/>
                <w:sz w:val="24"/>
                <w:szCs w:val="24"/>
                <w:highlight w:val="none"/>
                <w:lang w:eastAsia="zh-CN"/>
              </w:rPr>
              <w:t>图</w:t>
            </w:r>
            <w:r>
              <w:rPr>
                <w:rFonts w:hint="eastAsia" w:ascii="Times New Roman" w:hAnsi="Times New Roman" w:eastAsia="宋体" w:cs="Times New Roman"/>
                <w:b/>
                <w:bCs/>
                <w:color w:val="auto"/>
                <w:sz w:val="24"/>
                <w:szCs w:val="24"/>
                <w:highlight w:val="none"/>
                <w:lang w:val="en-US" w:eastAsia="zh-CN"/>
              </w:rPr>
              <w:t>4-1 本项目废气走向图</w:t>
            </w:r>
          </w:p>
          <w:p w14:paraId="18D751C8">
            <w:pPr>
              <w:spacing w:line="480" w:lineRule="exact"/>
              <w:ind w:firstLine="504" w:firstLineChars="200"/>
              <w:rPr>
                <w:rFonts w:hint="eastAsia" w:ascii="Times New Roman" w:hAnsi="Times New Roman" w:eastAsia="宋体" w:cs="Times New Roman"/>
                <w:b w:val="0"/>
                <w:bCs/>
                <w:color w:val="auto"/>
                <w:spacing w:val="6"/>
                <w:sz w:val="24"/>
                <w:highlight w:val="none"/>
                <w:lang w:val="en-US" w:eastAsia="zh-CN"/>
              </w:rPr>
            </w:pPr>
            <w:r>
              <w:rPr>
                <w:rFonts w:hint="default" w:ascii="Times New Roman" w:hAnsi="Times New Roman" w:eastAsia="宋体" w:cs="Times New Roman"/>
                <w:b w:val="0"/>
                <w:bCs/>
                <w:color w:val="auto"/>
                <w:spacing w:val="6"/>
                <w:sz w:val="24"/>
                <w:highlight w:val="none"/>
                <w:lang w:val="en-US" w:eastAsia="zh-CN"/>
              </w:rPr>
              <w:t>根据《河北省十一个行业重污染天气应急减排措施制定技术指南（试行）》中控制风速</w:t>
            </w:r>
            <w:r>
              <w:rPr>
                <w:rFonts w:hint="eastAsia" w:ascii="Times New Roman" w:hAnsi="Times New Roman" w:eastAsia="宋体" w:cs="Times New Roman"/>
                <w:b w:val="0"/>
                <w:bCs/>
                <w:color w:val="auto"/>
                <w:spacing w:val="6"/>
                <w:sz w:val="24"/>
                <w:highlight w:val="none"/>
                <w:lang w:val="en-US" w:eastAsia="zh-CN"/>
              </w:rPr>
              <w:t>及企业提供的各密闭空间设计换气次数确定各工序风机风量。</w:t>
            </w:r>
          </w:p>
          <w:p w14:paraId="14AB924C">
            <w:pPr>
              <w:spacing w:line="480" w:lineRule="exact"/>
              <w:ind w:firstLine="504" w:firstLineChars="200"/>
              <w:rPr>
                <w:rFonts w:hint="eastAsia" w:ascii="Times New Roman" w:hAnsi="Times New Roman" w:eastAsia="宋体" w:cs="Times New Roman"/>
                <w:bCs/>
                <w:color w:val="auto"/>
                <w:sz w:val="24"/>
                <w:highlight w:val="none"/>
                <w:lang w:val="en-US" w:eastAsia="zh-CN"/>
              </w:rPr>
            </w:pPr>
            <w:r>
              <w:rPr>
                <w:rFonts w:hint="eastAsia" w:ascii="Times New Roman" w:hAnsi="Times New Roman" w:eastAsia="宋体" w:cs="Times New Roman"/>
                <w:b w:val="0"/>
                <w:bCs/>
                <w:color w:val="auto"/>
                <w:spacing w:val="6"/>
                <w:sz w:val="24"/>
                <w:highlight w:val="none"/>
                <w:lang w:val="en-US" w:eastAsia="zh-CN"/>
              </w:rPr>
              <w:t>（1）集气罩收集</w:t>
            </w:r>
            <w:r>
              <w:rPr>
                <w:rFonts w:hint="eastAsia" w:ascii="Times New Roman" w:hAnsi="Times New Roman" w:eastAsia="宋体" w:cs="Times New Roman"/>
                <w:bCs/>
                <w:color w:val="auto"/>
                <w:sz w:val="24"/>
                <w:highlight w:val="none"/>
                <w:lang w:val="en-US" w:eastAsia="zh-CN"/>
              </w:rPr>
              <w:t>风机风量的确定依据</w:t>
            </w:r>
          </w:p>
          <w:p w14:paraId="35EA978B">
            <w:pPr>
              <w:spacing w:line="480" w:lineRule="exact"/>
              <w:ind w:firstLine="504" w:firstLineChars="200"/>
              <w:rPr>
                <w:rFonts w:hint="default" w:ascii="Times New Roman" w:hAnsi="Times New Roman" w:eastAsia="宋体" w:cs="Times New Roman"/>
                <w:b w:val="0"/>
                <w:bCs/>
                <w:color w:val="auto"/>
                <w:spacing w:val="6"/>
                <w:sz w:val="24"/>
                <w:highlight w:val="none"/>
                <w:lang w:val="en-US" w:eastAsia="zh-CN"/>
              </w:rPr>
            </w:pPr>
            <w:r>
              <w:rPr>
                <w:rFonts w:hint="default" w:ascii="Times New Roman" w:hAnsi="Times New Roman" w:eastAsia="宋体" w:cs="Times New Roman"/>
                <w:b w:val="0"/>
                <w:bCs/>
                <w:color w:val="auto"/>
                <w:spacing w:val="6"/>
                <w:sz w:val="24"/>
                <w:highlight w:val="none"/>
                <w:lang w:val="en-US" w:eastAsia="zh-CN"/>
              </w:rPr>
              <w:t>集气罩的风量根据《排风罩的分类及技术条件》（GB/T16758-2008）中有关公式计算，计算公式如下：</w:t>
            </w:r>
          </w:p>
          <w:p w14:paraId="51F18B74">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3276" w:firstLineChars="1300"/>
              <w:contextualSpacing/>
              <w:jc w:val="both"/>
              <w:textAlignment w:val="auto"/>
              <w:rPr>
                <w:rFonts w:hint="default" w:ascii="Times New Roman" w:hAnsi="Times New Roman" w:eastAsia="宋体" w:cs="Times New Roman"/>
                <w:b w:val="0"/>
                <w:bCs/>
                <w:color w:val="auto"/>
                <w:spacing w:val="6"/>
                <w:sz w:val="24"/>
                <w:highlight w:val="none"/>
                <w:lang w:val="en-US" w:eastAsia="zh-CN"/>
              </w:rPr>
            </w:pPr>
            <w:r>
              <w:rPr>
                <w:rFonts w:hint="default" w:ascii="Times New Roman" w:hAnsi="Times New Roman" w:eastAsia="宋体" w:cs="Times New Roman"/>
                <w:b w:val="0"/>
                <w:bCs/>
                <w:color w:val="auto"/>
                <w:spacing w:val="6"/>
                <w:sz w:val="24"/>
                <w:highlight w:val="none"/>
                <w:lang w:val="en-US" w:eastAsia="zh-CN"/>
              </w:rPr>
              <w:t>Q=F×</w:t>
            </w:r>
            <w:r>
              <w:rPr>
                <w:rFonts w:hint="default" w:ascii="Times New Roman" w:hAnsi="Times New Roman" w:eastAsia="宋体" w:cs="Times New Roman"/>
                <w:b w:val="0"/>
                <w:bCs/>
                <w:color w:val="auto"/>
                <w:spacing w:val="6"/>
                <w:sz w:val="24"/>
                <w:highlight w:val="none"/>
                <w:lang w:val="en-US" w:eastAsia="zh-CN"/>
              </w:rPr>
              <w:object>
                <v:shape id="_x0000_i1025" o:spt="75" type="#_x0000_t75" style="height:12pt;width:10pt;" o:ole="t" filled="f" o:preferrelative="t" stroked="f" coordsize="21600,21600">
                  <v:path/>
                  <v:fill on="f" focussize="0,0"/>
                  <v:stroke on="f"/>
                  <v:imagedata r:id="rId9" o:title=""/>
                  <o:lock v:ext="edit" aspectratio="t"/>
                  <w10:wrap type="none"/>
                  <w10:anchorlock/>
                </v:shape>
                <o:OLEObject Type="Embed" ProgID="Equation.3" ShapeID="_x0000_i1025" DrawAspect="Content" ObjectID="_1468075725" r:id="rId8">
                  <o:LockedField>false</o:LockedField>
                </o:OLEObject>
              </w:object>
            </w:r>
          </w:p>
          <w:p w14:paraId="03C67609">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04" w:firstLineChars="200"/>
              <w:contextualSpacing/>
              <w:jc w:val="both"/>
              <w:textAlignment w:val="auto"/>
              <w:rPr>
                <w:rFonts w:hint="default" w:ascii="Times New Roman" w:hAnsi="Times New Roman" w:eastAsia="宋体" w:cs="Times New Roman"/>
                <w:b w:val="0"/>
                <w:bCs/>
                <w:color w:val="auto"/>
                <w:spacing w:val="6"/>
                <w:sz w:val="24"/>
                <w:highlight w:val="none"/>
                <w:lang w:val="en-US" w:eastAsia="zh-CN"/>
              </w:rPr>
            </w:pPr>
            <w:r>
              <w:rPr>
                <w:rFonts w:hint="default" w:ascii="Times New Roman" w:hAnsi="Times New Roman" w:eastAsia="宋体" w:cs="Times New Roman"/>
                <w:b w:val="0"/>
                <w:bCs/>
                <w:color w:val="auto"/>
                <w:spacing w:val="6"/>
                <w:sz w:val="24"/>
                <w:highlight w:val="none"/>
                <w:lang w:val="en-US" w:eastAsia="zh-CN"/>
              </w:rPr>
              <w:t>式中：Q--排风罩的排风量，m³/s</w:t>
            </w:r>
            <w:r>
              <w:rPr>
                <w:rFonts w:hint="eastAsia" w:ascii="Times New Roman" w:hAnsi="Times New Roman" w:eastAsia="宋体" w:cs="Times New Roman"/>
                <w:b w:val="0"/>
                <w:bCs/>
                <w:color w:val="auto"/>
                <w:spacing w:val="6"/>
                <w:sz w:val="24"/>
                <w:highlight w:val="none"/>
                <w:lang w:val="en-US" w:eastAsia="zh-CN"/>
              </w:rPr>
              <w:t>；</w:t>
            </w:r>
            <w:r>
              <w:rPr>
                <w:rFonts w:hint="default" w:ascii="Times New Roman" w:hAnsi="Times New Roman" w:eastAsia="宋体" w:cs="Times New Roman"/>
                <w:b w:val="0"/>
                <w:bCs/>
                <w:color w:val="auto"/>
                <w:spacing w:val="6"/>
                <w:sz w:val="24"/>
                <w:highlight w:val="none"/>
                <w:lang w:val="en-US" w:eastAsia="zh-CN"/>
              </w:rPr>
              <w:t>F--排风罩罩口面积，m</w:t>
            </w:r>
            <w:r>
              <w:rPr>
                <w:rFonts w:hint="default" w:ascii="Times New Roman" w:hAnsi="Times New Roman" w:eastAsia="宋体" w:cs="Times New Roman"/>
                <w:b w:val="0"/>
                <w:bCs/>
                <w:color w:val="auto"/>
                <w:spacing w:val="6"/>
                <w:sz w:val="24"/>
                <w:highlight w:val="none"/>
                <w:vertAlign w:val="superscript"/>
                <w:lang w:val="en-US" w:eastAsia="zh-CN"/>
              </w:rPr>
              <w:t>2</w:t>
            </w:r>
            <w:r>
              <w:rPr>
                <w:rFonts w:hint="eastAsia" w:ascii="Times New Roman" w:hAnsi="Times New Roman" w:eastAsia="宋体" w:cs="Times New Roman"/>
                <w:b w:val="0"/>
                <w:bCs/>
                <w:color w:val="auto"/>
                <w:spacing w:val="6"/>
                <w:sz w:val="24"/>
                <w:highlight w:val="none"/>
                <w:lang w:val="en-US" w:eastAsia="zh-CN"/>
              </w:rPr>
              <w:t>；</w:t>
            </w:r>
          </w:p>
          <w:p w14:paraId="52B99719">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04" w:firstLineChars="200"/>
              <w:contextualSpacing/>
              <w:jc w:val="both"/>
              <w:textAlignment w:val="auto"/>
              <w:rPr>
                <w:rFonts w:hint="default" w:ascii="Times New Roman" w:hAnsi="Times New Roman" w:eastAsia="宋体" w:cs="Times New Roman"/>
                <w:b w:val="0"/>
                <w:bCs/>
                <w:color w:val="auto"/>
                <w:spacing w:val="6"/>
                <w:sz w:val="24"/>
                <w:highlight w:val="none"/>
                <w:lang w:val="en-US" w:eastAsia="zh-CN"/>
              </w:rPr>
            </w:pPr>
            <w:r>
              <w:rPr>
                <w:rFonts w:hint="default" w:ascii="Times New Roman" w:hAnsi="Times New Roman" w:eastAsia="宋体" w:cs="Times New Roman"/>
                <w:b w:val="0"/>
                <w:bCs/>
                <w:color w:val="auto"/>
                <w:spacing w:val="6"/>
                <w:sz w:val="24"/>
                <w:highlight w:val="none"/>
                <w:lang w:val="en-US" w:eastAsia="zh-CN"/>
              </w:rPr>
              <w:object>
                <v:shape id="_x0000_i1026" o:spt="75" type="#_x0000_t75" style="height:12pt;width:10pt;" o:ole="t" filled="f" o:preferrelative="t" stroked="f" coordsize="21600,21600">
                  <v:path/>
                  <v:fill on="f" focussize="0,0"/>
                  <v:stroke on="f"/>
                  <v:imagedata r:id="rId9" o:title=""/>
                  <o:lock v:ext="edit" aspectratio="t"/>
                  <w10:wrap type="none"/>
                  <w10:anchorlock/>
                </v:shape>
                <o:OLEObject Type="Embed" ProgID="Equation.3" ShapeID="_x0000_i1026" DrawAspect="Content" ObjectID="_1468075726" r:id="rId10">
                  <o:LockedField>false</o:LockedField>
                </o:OLEObject>
              </w:object>
            </w:r>
            <w:r>
              <w:rPr>
                <w:rFonts w:hint="default" w:ascii="Times New Roman" w:hAnsi="Times New Roman" w:eastAsia="宋体" w:cs="Times New Roman"/>
                <w:b w:val="0"/>
                <w:bCs/>
                <w:color w:val="auto"/>
                <w:spacing w:val="6"/>
                <w:sz w:val="24"/>
                <w:highlight w:val="none"/>
                <w:lang w:val="en-US" w:eastAsia="zh-CN"/>
              </w:rPr>
              <w:t>--排风罩罩口平均风速，m/s，本项目取0.3m/s</w:t>
            </w:r>
            <w:r>
              <w:rPr>
                <w:rFonts w:hint="eastAsia" w:ascii="Times New Roman" w:hAnsi="Times New Roman" w:eastAsia="宋体" w:cs="Times New Roman"/>
                <w:b w:val="0"/>
                <w:bCs/>
                <w:color w:val="auto"/>
                <w:spacing w:val="6"/>
                <w:sz w:val="24"/>
                <w:highlight w:val="none"/>
                <w:lang w:val="en-US" w:eastAsia="zh-CN"/>
              </w:rPr>
              <w:t>。</w:t>
            </w:r>
          </w:p>
          <w:p w14:paraId="657E0BD0">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04" w:firstLineChars="200"/>
              <w:contextualSpacing/>
              <w:jc w:val="both"/>
              <w:textAlignment w:val="auto"/>
              <w:rPr>
                <w:rFonts w:hint="eastAsia" w:ascii="Times New Roman" w:hAnsi="Times New Roman" w:eastAsia="宋体" w:cs="Times New Roman"/>
                <w:b w:val="0"/>
                <w:bCs/>
                <w:color w:val="auto"/>
                <w:spacing w:val="6"/>
                <w:sz w:val="24"/>
                <w:highlight w:val="none"/>
                <w:lang w:val="en-US" w:eastAsia="zh-CN"/>
              </w:rPr>
            </w:pPr>
            <w:r>
              <w:rPr>
                <w:rFonts w:hint="eastAsia" w:ascii="Times New Roman" w:hAnsi="Times New Roman" w:eastAsia="宋体" w:cs="Times New Roman"/>
                <w:b w:val="0"/>
                <w:bCs/>
                <w:color w:val="auto"/>
                <w:spacing w:val="6"/>
                <w:sz w:val="24"/>
                <w:highlight w:val="none"/>
                <w:lang w:val="en-US" w:eastAsia="zh-CN"/>
              </w:rPr>
              <w:t>（2）抛丸机风机风量的确定</w:t>
            </w:r>
          </w:p>
          <w:p w14:paraId="52A436EB">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04" w:firstLineChars="200"/>
              <w:contextualSpacing/>
              <w:jc w:val="both"/>
              <w:textAlignment w:val="auto"/>
              <w:rPr>
                <w:rFonts w:hint="eastAsia" w:ascii="Times New Roman" w:hAnsi="Times New Roman" w:eastAsia="宋体" w:cs="Times New Roman"/>
                <w:b w:val="0"/>
                <w:bCs/>
                <w:color w:val="auto"/>
                <w:spacing w:val="6"/>
                <w:sz w:val="24"/>
                <w:highlight w:val="none"/>
                <w:lang w:val="en-US" w:eastAsia="zh-CN"/>
              </w:rPr>
            </w:pPr>
            <w:r>
              <w:rPr>
                <w:rFonts w:hint="eastAsia" w:ascii="Times New Roman" w:hAnsi="Times New Roman" w:eastAsia="宋体" w:cs="Times New Roman"/>
                <w:b w:val="0"/>
                <w:bCs/>
                <w:color w:val="auto"/>
                <w:spacing w:val="6"/>
                <w:sz w:val="24"/>
                <w:highlight w:val="none"/>
                <w:lang w:val="en-US" w:eastAsia="zh-CN"/>
              </w:rPr>
              <w:t>抛丸机风机风量以设计单位提供数据为准，本次环评不再重新核算。</w:t>
            </w:r>
          </w:p>
          <w:p w14:paraId="004924DE">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firstLine="504" w:firstLineChars="200"/>
              <w:jc w:val="both"/>
              <w:textAlignment w:val="auto"/>
              <w:rPr>
                <w:rFonts w:hint="eastAsia" w:ascii="Times New Roman" w:hAnsi="Times New Roman" w:eastAsia="宋体" w:cs="Times New Roman"/>
                <w:b w:val="0"/>
                <w:bCs/>
                <w:color w:val="auto"/>
                <w:spacing w:val="6"/>
                <w:sz w:val="24"/>
                <w:highlight w:val="none"/>
                <w:lang w:val="en-US" w:eastAsia="zh-CN"/>
              </w:rPr>
            </w:pPr>
            <w:r>
              <w:rPr>
                <w:rFonts w:hint="eastAsia" w:ascii="Times New Roman" w:hAnsi="Times New Roman" w:eastAsia="宋体" w:cs="Times New Roman"/>
                <w:b w:val="0"/>
                <w:bCs/>
                <w:color w:val="auto"/>
                <w:spacing w:val="6"/>
                <w:sz w:val="24"/>
                <w:highlight w:val="none"/>
                <w:lang w:val="en-US" w:eastAsia="zh-CN"/>
              </w:rPr>
              <w:t>（3）喷胶房、喷漆房、晾干房、喷室</w:t>
            </w:r>
            <w:r>
              <w:rPr>
                <w:rFonts w:hint="eastAsia" w:ascii="Times New Roman" w:hAnsi="Times New Roman" w:eastAsia="宋体" w:cs="Times New Roman"/>
                <w:b w:val="0"/>
                <w:bCs/>
                <w:color w:val="auto"/>
                <w:spacing w:val="6"/>
                <w:sz w:val="24"/>
                <w:highlight w:val="none"/>
                <w:lang w:val="en-US" w:eastAsia="zh-CN"/>
              </w:rPr>
              <w:t>风机风量确定依据</w:t>
            </w:r>
          </w:p>
          <w:p w14:paraId="61E22DCF">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2772" w:firstLineChars="1100"/>
              <w:contextualSpacing/>
              <w:jc w:val="both"/>
              <w:textAlignment w:val="auto"/>
              <w:rPr>
                <w:rFonts w:hint="default" w:ascii="Times New Roman" w:hAnsi="Times New Roman" w:eastAsia="宋体" w:cs="Times New Roman"/>
                <w:b w:val="0"/>
                <w:bCs/>
                <w:color w:val="auto"/>
                <w:spacing w:val="6"/>
                <w:sz w:val="24"/>
                <w:highlight w:val="none"/>
                <w:lang w:val="en-US" w:eastAsia="zh-CN"/>
              </w:rPr>
            </w:pPr>
            <w:r>
              <w:rPr>
                <w:rFonts w:hint="default" w:ascii="Times New Roman" w:hAnsi="Times New Roman" w:eastAsia="宋体" w:cs="Times New Roman"/>
                <w:b w:val="0"/>
                <w:bCs/>
                <w:color w:val="auto"/>
                <w:spacing w:val="6"/>
                <w:sz w:val="24"/>
                <w:highlight w:val="none"/>
                <w:lang w:val="en-US" w:eastAsia="zh-CN"/>
              </w:rPr>
              <w:t>Q=</w:t>
            </w:r>
            <w:r>
              <w:rPr>
                <w:rFonts w:hint="eastAsia" w:ascii="Times New Roman" w:hAnsi="Times New Roman" w:eastAsia="宋体" w:cs="Times New Roman"/>
                <w:b w:val="0"/>
                <w:bCs/>
                <w:color w:val="auto"/>
                <w:spacing w:val="6"/>
                <w:sz w:val="24"/>
                <w:highlight w:val="none"/>
                <w:lang w:val="en-US" w:eastAsia="zh-CN"/>
              </w:rPr>
              <w:t>密闭空间体积（长</w:t>
            </w:r>
            <w:r>
              <w:rPr>
                <w:rFonts w:hint="default" w:ascii="Times New Roman" w:hAnsi="Times New Roman" w:eastAsia="宋体" w:cs="Times New Roman"/>
                <w:b w:val="0"/>
                <w:bCs/>
                <w:color w:val="auto"/>
                <w:spacing w:val="6"/>
                <w:sz w:val="24"/>
                <w:highlight w:val="none"/>
                <w:lang w:val="en-US" w:eastAsia="zh-CN"/>
              </w:rPr>
              <w:t>×</w:t>
            </w:r>
            <w:r>
              <w:rPr>
                <w:rFonts w:hint="eastAsia" w:ascii="Times New Roman" w:hAnsi="Times New Roman" w:eastAsia="宋体" w:cs="Times New Roman"/>
                <w:b w:val="0"/>
                <w:bCs/>
                <w:color w:val="auto"/>
                <w:spacing w:val="6"/>
                <w:sz w:val="24"/>
                <w:highlight w:val="none"/>
                <w:lang w:val="en-US" w:eastAsia="zh-CN"/>
              </w:rPr>
              <w:t>宽</w:t>
            </w:r>
            <w:r>
              <w:rPr>
                <w:rFonts w:hint="default" w:ascii="Times New Roman" w:hAnsi="Times New Roman" w:eastAsia="宋体" w:cs="Times New Roman"/>
                <w:b w:val="0"/>
                <w:bCs/>
                <w:color w:val="auto"/>
                <w:spacing w:val="6"/>
                <w:sz w:val="24"/>
                <w:highlight w:val="none"/>
                <w:lang w:val="en-US" w:eastAsia="zh-CN"/>
              </w:rPr>
              <w:t>×</w:t>
            </w:r>
            <w:r>
              <w:rPr>
                <w:rFonts w:hint="eastAsia" w:ascii="Times New Roman" w:hAnsi="Times New Roman" w:eastAsia="宋体" w:cs="Times New Roman"/>
                <w:b w:val="0"/>
                <w:bCs/>
                <w:color w:val="auto"/>
                <w:spacing w:val="6"/>
                <w:sz w:val="24"/>
                <w:highlight w:val="none"/>
                <w:lang w:val="en-US" w:eastAsia="zh-CN"/>
              </w:rPr>
              <w:t>高）</w:t>
            </w:r>
            <w:r>
              <w:rPr>
                <w:rFonts w:hint="default" w:ascii="Times New Roman" w:hAnsi="Times New Roman" w:eastAsia="宋体" w:cs="Times New Roman"/>
                <w:b w:val="0"/>
                <w:bCs/>
                <w:color w:val="auto"/>
                <w:spacing w:val="6"/>
                <w:sz w:val="24"/>
                <w:highlight w:val="none"/>
                <w:lang w:val="en-US" w:eastAsia="zh-CN"/>
              </w:rPr>
              <w:t>×</w:t>
            </w:r>
            <w:r>
              <w:rPr>
                <w:rFonts w:hint="eastAsia" w:ascii="Times New Roman" w:hAnsi="Times New Roman" w:eastAsia="宋体" w:cs="Times New Roman"/>
                <w:b w:val="0"/>
                <w:bCs/>
                <w:color w:val="auto"/>
                <w:spacing w:val="6"/>
                <w:sz w:val="24"/>
                <w:highlight w:val="none"/>
                <w:lang w:val="en-US" w:eastAsia="zh-CN"/>
              </w:rPr>
              <w:t>换气次数</w:t>
            </w:r>
          </w:p>
          <w:p w14:paraId="460C17FF">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04" w:firstLineChars="200"/>
              <w:contextualSpacing/>
              <w:jc w:val="both"/>
              <w:textAlignment w:val="auto"/>
              <w:rPr>
                <w:rFonts w:hint="eastAsia" w:ascii="Times New Roman" w:hAnsi="Times New Roman" w:eastAsia="宋体" w:cs="Times New Roman"/>
                <w:b w:val="0"/>
                <w:bCs/>
                <w:color w:val="auto"/>
                <w:spacing w:val="6"/>
                <w:sz w:val="24"/>
                <w:highlight w:val="none"/>
                <w:lang w:val="en-US" w:eastAsia="zh-CN"/>
              </w:rPr>
            </w:pPr>
            <w:r>
              <w:rPr>
                <w:rFonts w:hint="eastAsia" w:ascii="Times New Roman" w:hAnsi="Times New Roman" w:eastAsia="宋体" w:cs="Times New Roman"/>
                <w:b w:val="0"/>
                <w:bCs/>
                <w:color w:val="auto"/>
                <w:spacing w:val="6"/>
                <w:sz w:val="24"/>
                <w:highlight w:val="none"/>
                <w:lang w:val="en-US" w:eastAsia="zh-CN"/>
              </w:rPr>
              <w:t>换气次数60~80m</w:t>
            </w:r>
            <w:r>
              <w:rPr>
                <w:rFonts w:hint="eastAsia" w:ascii="Times New Roman" w:hAnsi="Times New Roman" w:eastAsia="宋体" w:cs="Times New Roman"/>
                <w:b w:val="0"/>
                <w:bCs/>
                <w:color w:val="auto"/>
                <w:spacing w:val="6"/>
                <w:sz w:val="24"/>
                <w:highlight w:val="none"/>
                <w:vertAlign w:val="superscript"/>
                <w:lang w:val="en-US" w:eastAsia="zh-CN"/>
              </w:rPr>
              <w:t>3</w:t>
            </w:r>
            <w:r>
              <w:rPr>
                <w:rFonts w:hint="eastAsia" w:ascii="Times New Roman" w:hAnsi="Times New Roman" w:eastAsia="宋体" w:cs="Times New Roman"/>
                <w:b w:val="0"/>
                <w:bCs/>
                <w:color w:val="auto"/>
                <w:spacing w:val="6"/>
                <w:sz w:val="24"/>
                <w:highlight w:val="none"/>
                <w:lang w:val="en-US" w:eastAsia="zh-CN"/>
              </w:rPr>
              <w:t>/h。</w:t>
            </w:r>
            <w:r>
              <w:rPr>
                <w:rFonts w:hint="default" w:ascii="Times New Roman" w:hAnsi="Times New Roman" w:eastAsia="宋体" w:cs="Times New Roman"/>
                <w:b w:val="0"/>
                <w:bCs/>
                <w:color w:val="auto"/>
                <w:spacing w:val="6"/>
                <w:sz w:val="24"/>
                <w:highlight w:val="none"/>
                <w:lang w:val="en-US" w:eastAsia="zh-CN"/>
              </w:rPr>
              <w:t>本项目取</w:t>
            </w:r>
            <w:r>
              <w:rPr>
                <w:rFonts w:hint="eastAsia" w:ascii="Times New Roman" w:hAnsi="Times New Roman" w:eastAsia="宋体" w:cs="Times New Roman"/>
                <w:b w:val="0"/>
                <w:bCs/>
                <w:color w:val="auto"/>
                <w:spacing w:val="6"/>
                <w:sz w:val="24"/>
                <w:highlight w:val="none"/>
                <w:lang w:val="en-US" w:eastAsia="zh-CN"/>
              </w:rPr>
              <w:t>60m</w:t>
            </w:r>
            <w:r>
              <w:rPr>
                <w:rFonts w:hint="eastAsia" w:ascii="Times New Roman" w:hAnsi="Times New Roman" w:eastAsia="宋体" w:cs="Times New Roman"/>
                <w:b w:val="0"/>
                <w:bCs/>
                <w:color w:val="auto"/>
                <w:spacing w:val="6"/>
                <w:sz w:val="24"/>
                <w:highlight w:val="none"/>
                <w:vertAlign w:val="superscript"/>
                <w:lang w:val="en-US" w:eastAsia="zh-CN"/>
              </w:rPr>
              <w:t>3</w:t>
            </w:r>
            <w:r>
              <w:rPr>
                <w:rFonts w:hint="eastAsia" w:ascii="Times New Roman" w:hAnsi="Times New Roman" w:eastAsia="宋体" w:cs="Times New Roman"/>
                <w:b w:val="0"/>
                <w:bCs/>
                <w:color w:val="auto"/>
                <w:spacing w:val="6"/>
                <w:sz w:val="24"/>
                <w:highlight w:val="none"/>
                <w:lang w:val="en-US" w:eastAsia="zh-CN"/>
              </w:rPr>
              <w:t>/h。</w:t>
            </w:r>
          </w:p>
          <w:p w14:paraId="09CB7130">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04" w:firstLineChars="200"/>
              <w:contextualSpacing/>
              <w:jc w:val="both"/>
              <w:textAlignment w:val="auto"/>
              <w:rPr>
                <w:rFonts w:hint="eastAsia" w:ascii="Times New Roman" w:hAnsi="Times New Roman" w:eastAsia="宋体" w:cs="Times New Roman"/>
                <w:b w:val="0"/>
                <w:bCs w:val="0"/>
                <w:color w:val="auto"/>
                <w:sz w:val="24"/>
                <w:szCs w:val="22"/>
                <w:highlight w:val="none"/>
                <w:lang w:val="en-US" w:eastAsia="zh-CN"/>
              </w:rPr>
            </w:pPr>
            <w:r>
              <w:rPr>
                <w:rFonts w:hint="eastAsia" w:ascii="Times New Roman" w:hAnsi="Times New Roman" w:eastAsia="宋体" w:cs="Times New Roman"/>
                <w:b w:val="0"/>
                <w:bCs/>
                <w:color w:val="auto"/>
                <w:spacing w:val="6"/>
                <w:sz w:val="24"/>
                <w:highlight w:val="none"/>
                <w:lang w:val="en-US" w:eastAsia="zh-CN"/>
              </w:rPr>
              <w:t>根据以上原则及建设单位提供的设计资料在考虑风损的基础上确定本项目各工序风机风量如下：</w:t>
            </w:r>
          </w:p>
          <w:p w14:paraId="279725F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bCs/>
                <w:snapToGrid w:val="0"/>
                <w:color w:val="auto"/>
                <w:sz w:val="24"/>
                <w:szCs w:val="24"/>
                <w:highlight w:val="none"/>
                <w:lang w:val="en-US" w:eastAsia="zh-CN"/>
              </w:rPr>
            </w:pPr>
            <w:r>
              <w:rPr>
                <w:rFonts w:hint="eastAsia" w:ascii="Times New Roman" w:hAnsi="Times New Roman" w:eastAsia="宋体" w:cs="Times New Roman"/>
                <w:b/>
                <w:bCs/>
                <w:snapToGrid w:val="0"/>
                <w:color w:val="auto"/>
                <w:sz w:val="24"/>
                <w:szCs w:val="24"/>
                <w:highlight w:val="none"/>
                <w:lang w:val="en-US" w:eastAsia="zh-CN"/>
              </w:rPr>
              <w:t>表4-1 本项目各工序风机风量一览表</w:t>
            </w:r>
          </w:p>
          <w:tbl>
            <w:tblPr>
              <w:tblStyle w:val="38"/>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3"/>
              <w:gridCol w:w="863"/>
              <w:gridCol w:w="1250"/>
              <w:gridCol w:w="1475"/>
              <w:gridCol w:w="1150"/>
              <w:gridCol w:w="1120"/>
              <w:gridCol w:w="824"/>
            </w:tblGrid>
            <w:tr w14:paraId="5A2B53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pct"/>
                  <w:tcBorders>
                    <w:tl2br w:val="nil"/>
                    <w:tr2bl w:val="nil"/>
                  </w:tcBorders>
                  <w:noWrap w:val="0"/>
                  <w:vAlign w:val="center"/>
                </w:tcPr>
                <w:p w14:paraId="5EF78C6D">
                  <w:pPr>
                    <w:widowControl w:val="0"/>
                    <w:autoSpaceDE w:val="0"/>
                    <w:autoSpaceDN w:val="0"/>
                    <w:bidi w:val="0"/>
                    <w:spacing w:line="240" w:lineRule="auto"/>
                    <w:ind w:firstLine="0" w:firstLineChars="0"/>
                    <w:jc w:val="center"/>
                    <w:rPr>
                      <w:rFonts w:hint="default" w:ascii="Times New Roman" w:hAnsi="Times New Roman" w:eastAsia="宋体" w:cs="Times New Roman"/>
                      <w:b/>
                      <w:bCs/>
                      <w:color w:val="auto"/>
                      <w:kern w:val="2"/>
                      <w:sz w:val="21"/>
                      <w:szCs w:val="21"/>
                      <w:highlight w:val="none"/>
                      <w:lang w:val="en-US" w:eastAsia="zh-CN" w:bidi="ar-SA"/>
                    </w:rPr>
                  </w:pPr>
                  <w:r>
                    <w:rPr>
                      <w:rFonts w:hint="eastAsia" w:ascii="Times New Roman" w:hAnsi="Times New Roman" w:eastAsia="宋体" w:cs="Times New Roman"/>
                      <w:b/>
                      <w:bCs/>
                      <w:color w:val="auto"/>
                      <w:kern w:val="2"/>
                      <w:sz w:val="21"/>
                      <w:szCs w:val="21"/>
                      <w:highlight w:val="none"/>
                      <w:lang w:val="en-US" w:eastAsia="zh-CN" w:bidi="ar-SA"/>
                    </w:rPr>
                    <w:t>产污设备及数量</w:t>
                  </w:r>
                </w:p>
              </w:tc>
              <w:tc>
                <w:tcPr>
                  <w:tcW w:w="509" w:type="pct"/>
                  <w:tcBorders>
                    <w:tl2br w:val="nil"/>
                    <w:tr2bl w:val="nil"/>
                  </w:tcBorders>
                  <w:noWrap w:val="0"/>
                  <w:vAlign w:val="center"/>
                </w:tcPr>
                <w:p w14:paraId="518F4EAA">
                  <w:pPr>
                    <w:widowControl w:val="0"/>
                    <w:autoSpaceDE w:val="0"/>
                    <w:autoSpaceDN w:val="0"/>
                    <w:bidi w:val="0"/>
                    <w:spacing w:line="240" w:lineRule="auto"/>
                    <w:ind w:firstLine="0" w:firstLineChars="0"/>
                    <w:jc w:val="center"/>
                    <w:rPr>
                      <w:rFonts w:hint="default" w:ascii="Times New Roman" w:hAnsi="Times New Roman" w:eastAsia="宋体" w:cs="Times New Roman"/>
                      <w:b/>
                      <w:bCs/>
                      <w:color w:val="auto"/>
                      <w:kern w:val="2"/>
                      <w:sz w:val="21"/>
                      <w:szCs w:val="21"/>
                      <w:highlight w:val="none"/>
                      <w:lang w:val="en-US" w:eastAsia="zh-CN" w:bidi="ar-SA"/>
                    </w:rPr>
                  </w:pPr>
                  <w:r>
                    <w:rPr>
                      <w:rFonts w:hint="eastAsia" w:ascii="Times New Roman" w:hAnsi="Times New Roman" w:eastAsia="宋体" w:cs="Times New Roman"/>
                      <w:b/>
                      <w:bCs/>
                      <w:color w:val="auto"/>
                      <w:kern w:val="2"/>
                      <w:sz w:val="21"/>
                      <w:szCs w:val="21"/>
                      <w:highlight w:val="none"/>
                      <w:lang w:val="en-US" w:eastAsia="zh-CN" w:bidi="ar-SA"/>
                    </w:rPr>
                    <w:t>对应排气筒</w:t>
                  </w:r>
                </w:p>
              </w:tc>
              <w:tc>
                <w:tcPr>
                  <w:tcW w:w="738" w:type="pct"/>
                  <w:tcBorders>
                    <w:tl2br w:val="nil"/>
                    <w:tr2bl w:val="nil"/>
                  </w:tcBorders>
                  <w:noWrap w:val="0"/>
                  <w:vAlign w:val="center"/>
                </w:tcPr>
                <w:p w14:paraId="0603A6F7">
                  <w:pPr>
                    <w:widowControl w:val="0"/>
                    <w:autoSpaceDE w:val="0"/>
                    <w:autoSpaceDN w:val="0"/>
                    <w:bidi w:val="0"/>
                    <w:spacing w:line="240" w:lineRule="auto"/>
                    <w:ind w:firstLine="0" w:firstLineChars="0"/>
                    <w:jc w:val="center"/>
                    <w:rPr>
                      <w:rFonts w:hint="eastAsia" w:ascii="Times New Roman" w:hAnsi="Times New Roman" w:eastAsia="宋体" w:cs="Times New Roman"/>
                      <w:b/>
                      <w:bCs/>
                      <w:color w:val="auto"/>
                      <w:kern w:val="2"/>
                      <w:sz w:val="21"/>
                      <w:szCs w:val="21"/>
                      <w:highlight w:val="none"/>
                      <w:lang w:val="en-US" w:eastAsia="zh-CN" w:bidi="ar-SA"/>
                    </w:rPr>
                  </w:pPr>
                  <w:r>
                    <w:rPr>
                      <w:rFonts w:hint="eastAsia" w:ascii="Times New Roman" w:hAnsi="Times New Roman" w:eastAsia="宋体" w:cs="Times New Roman"/>
                      <w:b/>
                      <w:bCs/>
                      <w:color w:val="auto"/>
                      <w:kern w:val="2"/>
                      <w:sz w:val="21"/>
                      <w:szCs w:val="21"/>
                      <w:highlight w:val="none"/>
                      <w:lang w:val="en-US" w:eastAsia="zh-CN" w:bidi="ar-SA"/>
                    </w:rPr>
                    <w:t>集气罩面积</w:t>
                  </w:r>
                </w:p>
              </w:tc>
              <w:tc>
                <w:tcPr>
                  <w:tcW w:w="871" w:type="pct"/>
                  <w:tcBorders>
                    <w:tl2br w:val="nil"/>
                    <w:tr2bl w:val="nil"/>
                  </w:tcBorders>
                  <w:noWrap w:val="0"/>
                  <w:vAlign w:val="center"/>
                </w:tcPr>
                <w:p w14:paraId="07B9218F">
                  <w:pPr>
                    <w:widowControl w:val="0"/>
                    <w:autoSpaceDE w:val="0"/>
                    <w:autoSpaceDN w:val="0"/>
                    <w:bidi w:val="0"/>
                    <w:spacing w:line="240" w:lineRule="auto"/>
                    <w:ind w:firstLine="0" w:firstLineChars="0"/>
                    <w:jc w:val="center"/>
                    <w:rPr>
                      <w:rFonts w:hint="eastAsia" w:ascii="Times New Roman" w:hAnsi="Times New Roman" w:eastAsia="宋体" w:cs="Times New Roman"/>
                      <w:b/>
                      <w:bCs/>
                      <w:color w:val="auto"/>
                      <w:kern w:val="2"/>
                      <w:sz w:val="21"/>
                      <w:szCs w:val="21"/>
                      <w:highlight w:val="none"/>
                      <w:lang w:val="en-US" w:eastAsia="zh-CN" w:bidi="ar-SA"/>
                    </w:rPr>
                  </w:pPr>
                  <w:r>
                    <w:rPr>
                      <w:rFonts w:hint="eastAsia" w:ascii="Times New Roman" w:hAnsi="Times New Roman" w:eastAsia="宋体" w:cs="Times New Roman"/>
                      <w:b/>
                      <w:bCs/>
                      <w:color w:val="auto"/>
                      <w:kern w:val="2"/>
                      <w:sz w:val="21"/>
                      <w:szCs w:val="21"/>
                      <w:highlight w:val="none"/>
                      <w:lang w:val="en-US" w:eastAsia="zh-CN" w:bidi="ar-SA"/>
                    </w:rPr>
                    <w:t>设计风量</w:t>
                  </w:r>
                </w:p>
              </w:tc>
              <w:tc>
                <w:tcPr>
                  <w:tcW w:w="679" w:type="pct"/>
                  <w:tcBorders>
                    <w:tl2br w:val="nil"/>
                    <w:tr2bl w:val="nil"/>
                  </w:tcBorders>
                  <w:noWrap w:val="0"/>
                  <w:vAlign w:val="center"/>
                </w:tcPr>
                <w:p w14:paraId="24CA0F7F">
                  <w:pPr>
                    <w:widowControl w:val="0"/>
                    <w:autoSpaceDE w:val="0"/>
                    <w:autoSpaceDN w:val="0"/>
                    <w:bidi w:val="0"/>
                    <w:spacing w:line="240" w:lineRule="auto"/>
                    <w:ind w:firstLine="0" w:firstLineChars="0"/>
                    <w:jc w:val="center"/>
                    <w:rPr>
                      <w:rFonts w:hint="eastAsia" w:ascii="Times New Roman" w:hAnsi="Times New Roman" w:eastAsia="宋体" w:cs="Times New Roman"/>
                      <w:b/>
                      <w:bCs/>
                      <w:color w:val="auto"/>
                      <w:kern w:val="2"/>
                      <w:sz w:val="21"/>
                      <w:szCs w:val="21"/>
                      <w:highlight w:val="none"/>
                      <w:lang w:val="en-US" w:eastAsia="zh-CN" w:bidi="ar-SA"/>
                    </w:rPr>
                  </w:pPr>
                  <w:r>
                    <w:rPr>
                      <w:rFonts w:hint="eastAsia" w:ascii="Times New Roman" w:hAnsi="Times New Roman" w:eastAsia="宋体" w:cs="Times New Roman"/>
                      <w:b/>
                      <w:bCs/>
                      <w:color w:val="auto"/>
                      <w:kern w:val="2"/>
                      <w:sz w:val="21"/>
                      <w:szCs w:val="21"/>
                      <w:highlight w:val="none"/>
                      <w:lang w:val="en-US" w:eastAsia="zh-CN" w:bidi="ar-SA"/>
                    </w:rPr>
                    <w:t>合计风量</w:t>
                  </w:r>
                </w:p>
              </w:tc>
              <w:tc>
                <w:tcPr>
                  <w:tcW w:w="661" w:type="pct"/>
                  <w:tcBorders>
                    <w:tl2br w:val="nil"/>
                    <w:tr2bl w:val="nil"/>
                  </w:tcBorders>
                  <w:noWrap w:val="0"/>
                  <w:vAlign w:val="center"/>
                </w:tcPr>
                <w:p w14:paraId="2D4E85AD">
                  <w:pPr>
                    <w:widowControl w:val="0"/>
                    <w:autoSpaceDE w:val="0"/>
                    <w:autoSpaceDN w:val="0"/>
                    <w:bidi w:val="0"/>
                    <w:spacing w:line="240" w:lineRule="auto"/>
                    <w:ind w:firstLine="0" w:firstLineChars="0"/>
                    <w:jc w:val="center"/>
                    <w:rPr>
                      <w:rFonts w:hint="default" w:ascii="Times New Roman" w:hAnsi="Times New Roman" w:eastAsia="宋体" w:cs="Times New Roman"/>
                      <w:b/>
                      <w:bCs/>
                      <w:color w:val="auto"/>
                      <w:kern w:val="2"/>
                      <w:sz w:val="21"/>
                      <w:szCs w:val="21"/>
                      <w:highlight w:val="none"/>
                      <w:lang w:val="en-US" w:eastAsia="zh-CN" w:bidi="ar-SA"/>
                    </w:rPr>
                  </w:pPr>
                  <w:r>
                    <w:rPr>
                      <w:rFonts w:hint="eastAsia" w:ascii="Times New Roman" w:hAnsi="Times New Roman" w:eastAsia="宋体" w:cs="Times New Roman"/>
                      <w:b/>
                      <w:bCs/>
                      <w:color w:val="auto"/>
                      <w:kern w:val="2"/>
                      <w:sz w:val="21"/>
                      <w:szCs w:val="21"/>
                      <w:highlight w:val="none"/>
                      <w:lang w:val="en-US" w:eastAsia="zh-CN" w:bidi="ar-SA"/>
                    </w:rPr>
                    <w:t>本项目风量</w:t>
                  </w:r>
                </w:p>
              </w:tc>
              <w:tc>
                <w:tcPr>
                  <w:tcW w:w="486" w:type="pct"/>
                  <w:tcBorders>
                    <w:tl2br w:val="nil"/>
                    <w:tr2bl w:val="nil"/>
                  </w:tcBorders>
                  <w:noWrap w:val="0"/>
                  <w:vAlign w:val="center"/>
                </w:tcPr>
                <w:p w14:paraId="5183F847">
                  <w:pPr>
                    <w:widowControl w:val="0"/>
                    <w:autoSpaceDE w:val="0"/>
                    <w:autoSpaceDN w:val="0"/>
                    <w:bidi w:val="0"/>
                    <w:spacing w:line="240" w:lineRule="auto"/>
                    <w:ind w:firstLine="0" w:firstLineChars="0"/>
                    <w:jc w:val="center"/>
                    <w:rPr>
                      <w:rFonts w:hint="eastAsia" w:ascii="Times New Roman" w:hAnsi="Times New Roman" w:eastAsia="宋体" w:cs="Times New Roman"/>
                      <w:b/>
                      <w:bCs/>
                      <w:color w:val="auto"/>
                      <w:kern w:val="2"/>
                      <w:sz w:val="21"/>
                      <w:szCs w:val="21"/>
                      <w:highlight w:val="none"/>
                      <w:lang w:val="en-US" w:eastAsia="zh-CN" w:bidi="ar-SA"/>
                    </w:rPr>
                  </w:pPr>
                  <w:r>
                    <w:rPr>
                      <w:rFonts w:hint="eastAsia" w:ascii="Times New Roman" w:hAnsi="Times New Roman" w:eastAsia="宋体" w:cs="Times New Roman"/>
                      <w:b/>
                      <w:bCs/>
                      <w:color w:val="auto"/>
                      <w:kern w:val="2"/>
                      <w:sz w:val="21"/>
                      <w:szCs w:val="21"/>
                      <w:highlight w:val="none"/>
                      <w:lang w:val="en-US" w:eastAsia="zh-CN" w:bidi="ar-SA"/>
                    </w:rPr>
                    <w:t>是否满足需求</w:t>
                  </w:r>
                </w:p>
              </w:tc>
            </w:tr>
            <w:tr w14:paraId="05870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pct"/>
                  <w:tcBorders>
                    <w:tl2br w:val="nil"/>
                    <w:tr2bl w:val="nil"/>
                  </w:tcBorders>
                  <w:noWrap w:val="0"/>
                  <w:vAlign w:val="center"/>
                </w:tcPr>
                <w:p w14:paraId="0910648D">
                  <w:pPr>
                    <w:widowControl w:val="0"/>
                    <w:autoSpaceDE w:val="0"/>
                    <w:autoSpaceDN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cs="Times New Roman"/>
                      <w:color w:val="auto"/>
                      <w:highlight w:val="none"/>
                      <w:vertAlign w:val="baseline"/>
                      <w:lang w:val="en-US" w:eastAsia="zh-CN"/>
                    </w:rPr>
                    <w:t>焊机15个工位</w:t>
                  </w:r>
                </w:p>
              </w:tc>
              <w:tc>
                <w:tcPr>
                  <w:tcW w:w="509" w:type="pct"/>
                  <w:vMerge w:val="restart"/>
                  <w:tcBorders>
                    <w:tl2br w:val="nil"/>
                    <w:tr2bl w:val="nil"/>
                  </w:tcBorders>
                  <w:noWrap w:val="0"/>
                  <w:vAlign w:val="center"/>
                </w:tcPr>
                <w:p w14:paraId="23BE4A51">
                  <w:pPr>
                    <w:widowControl w:val="0"/>
                    <w:autoSpaceDE w:val="0"/>
                    <w:autoSpaceDN w:val="0"/>
                    <w:bidi w:val="0"/>
                    <w:spacing w:line="240" w:lineRule="auto"/>
                    <w:ind w:firstLine="0" w:firstLineChars="0"/>
                    <w:jc w:val="center"/>
                    <w:rPr>
                      <w:rFonts w:hint="eastAsia"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DA001</w:t>
                  </w:r>
                </w:p>
              </w:tc>
              <w:tc>
                <w:tcPr>
                  <w:tcW w:w="738" w:type="pct"/>
                  <w:tcBorders>
                    <w:tl2br w:val="nil"/>
                    <w:tr2bl w:val="nil"/>
                  </w:tcBorders>
                  <w:noWrap w:val="0"/>
                  <w:vAlign w:val="center"/>
                </w:tcPr>
                <w:p w14:paraId="656C6B11">
                  <w:pPr>
                    <w:widowControl w:val="0"/>
                    <w:autoSpaceDE w:val="0"/>
                    <w:autoSpaceDN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lang w:val="en-US" w:eastAsia="zh-CN" w:bidi="ar-SA"/>
                    </w:rPr>
                    <w:t>10</w:t>
                  </w:r>
                  <w:r>
                    <w:rPr>
                      <w:rFonts w:hint="eastAsia" w:ascii="Times New Roman" w:hAnsi="Times New Roman" w:eastAsia="宋体" w:cs="Times New Roman"/>
                      <w:color w:val="auto"/>
                      <w:kern w:val="2"/>
                      <w:sz w:val="21"/>
                      <w:szCs w:val="21"/>
                      <w:highlight w:val="none"/>
                      <w:lang w:val="en-US" w:eastAsia="zh-CN" w:bidi="ar-SA"/>
                    </w:rPr>
                    <w:t>m</w:t>
                  </w:r>
                  <w:r>
                    <w:rPr>
                      <w:rFonts w:hint="eastAsia" w:ascii="Times New Roman" w:hAnsi="Times New Roman" w:eastAsia="宋体" w:cs="Times New Roman"/>
                      <w:color w:val="auto"/>
                      <w:kern w:val="2"/>
                      <w:sz w:val="21"/>
                      <w:szCs w:val="21"/>
                      <w:highlight w:val="none"/>
                      <w:vertAlign w:val="superscript"/>
                      <w:lang w:val="en-US" w:eastAsia="zh-CN" w:bidi="ar-SA"/>
                    </w:rPr>
                    <w:t>2</w:t>
                  </w:r>
                </w:p>
              </w:tc>
              <w:tc>
                <w:tcPr>
                  <w:tcW w:w="871" w:type="pct"/>
                  <w:tcBorders>
                    <w:tl2br w:val="nil"/>
                    <w:tr2bl w:val="nil"/>
                  </w:tcBorders>
                  <w:noWrap w:val="0"/>
                  <w:vAlign w:val="center"/>
                </w:tcPr>
                <w:p w14:paraId="294EAA96">
                  <w:pPr>
                    <w:widowControl w:val="0"/>
                    <w:autoSpaceDE w:val="0"/>
                    <w:autoSpaceDN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lang w:val="en-US" w:eastAsia="zh-CN" w:bidi="ar-SA"/>
                    </w:rPr>
                    <w:t>10800</w:t>
                  </w:r>
                  <w:r>
                    <w:rPr>
                      <w:rFonts w:hint="default" w:ascii="Times New Roman" w:hAnsi="Times New Roman" w:eastAsia="宋体" w:cs="Times New Roman"/>
                      <w:color w:val="auto"/>
                      <w:kern w:val="2"/>
                      <w:sz w:val="21"/>
                      <w:szCs w:val="21"/>
                      <w:highlight w:val="none"/>
                      <w:lang w:val="en-US" w:eastAsia="zh-CN" w:bidi="ar-SA"/>
                    </w:rPr>
                    <w:t>m</w:t>
                  </w:r>
                  <w:r>
                    <w:rPr>
                      <w:rFonts w:hint="default" w:ascii="Times New Roman" w:hAnsi="Times New Roman" w:eastAsia="宋体" w:cs="Times New Roman"/>
                      <w:color w:val="auto"/>
                      <w:kern w:val="2"/>
                      <w:sz w:val="21"/>
                      <w:szCs w:val="21"/>
                      <w:highlight w:val="none"/>
                      <w:vertAlign w:val="superscript"/>
                      <w:lang w:val="en-US" w:eastAsia="zh-CN" w:bidi="ar-SA"/>
                    </w:rPr>
                    <w:t>3</w:t>
                  </w:r>
                  <w:r>
                    <w:rPr>
                      <w:rFonts w:hint="default" w:ascii="Times New Roman" w:hAnsi="Times New Roman" w:eastAsia="宋体" w:cs="Times New Roman"/>
                      <w:color w:val="auto"/>
                      <w:kern w:val="2"/>
                      <w:sz w:val="21"/>
                      <w:szCs w:val="21"/>
                      <w:highlight w:val="none"/>
                      <w:lang w:val="en-US" w:eastAsia="zh-CN" w:bidi="ar-SA"/>
                    </w:rPr>
                    <w:t>/h</w:t>
                  </w:r>
                </w:p>
              </w:tc>
              <w:tc>
                <w:tcPr>
                  <w:tcW w:w="679" w:type="pct"/>
                  <w:vMerge w:val="restart"/>
                  <w:tcBorders>
                    <w:tl2br w:val="nil"/>
                    <w:tr2bl w:val="nil"/>
                  </w:tcBorders>
                  <w:noWrap w:val="0"/>
                  <w:vAlign w:val="center"/>
                </w:tcPr>
                <w:p w14:paraId="009121D2">
                  <w:pPr>
                    <w:widowControl w:val="0"/>
                    <w:autoSpaceDE w:val="0"/>
                    <w:autoSpaceDN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lang w:val="en-US" w:eastAsia="zh-CN" w:bidi="ar-SA"/>
                    </w:rPr>
                    <w:t>18200</w:t>
                  </w:r>
                  <w:r>
                    <w:rPr>
                      <w:rFonts w:hint="default" w:ascii="Times New Roman" w:hAnsi="Times New Roman" w:eastAsia="宋体" w:cs="Times New Roman"/>
                      <w:color w:val="auto"/>
                      <w:kern w:val="2"/>
                      <w:sz w:val="21"/>
                      <w:szCs w:val="21"/>
                      <w:highlight w:val="none"/>
                      <w:lang w:val="en-US" w:eastAsia="zh-CN" w:bidi="ar-SA"/>
                    </w:rPr>
                    <w:t>m</w:t>
                  </w:r>
                  <w:r>
                    <w:rPr>
                      <w:rFonts w:hint="default" w:ascii="Times New Roman" w:hAnsi="Times New Roman" w:eastAsia="宋体" w:cs="Times New Roman"/>
                      <w:color w:val="auto"/>
                      <w:kern w:val="2"/>
                      <w:sz w:val="21"/>
                      <w:szCs w:val="21"/>
                      <w:highlight w:val="none"/>
                      <w:vertAlign w:val="superscript"/>
                      <w:lang w:val="en-US" w:eastAsia="zh-CN" w:bidi="ar-SA"/>
                    </w:rPr>
                    <w:t>3</w:t>
                  </w:r>
                  <w:r>
                    <w:rPr>
                      <w:rFonts w:hint="default" w:ascii="Times New Roman" w:hAnsi="Times New Roman" w:eastAsia="宋体" w:cs="Times New Roman"/>
                      <w:color w:val="auto"/>
                      <w:kern w:val="2"/>
                      <w:sz w:val="21"/>
                      <w:szCs w:val="21"/>
                      <w:highlight w:val="none"/>
                      <w:lang w:val="en-US" w:eastAsia="zh-CN" w:bidi="ar-SA"/>
                    </w:rPr>
                    <w:t>/h</w:t>
                  </w:r>
                </w:p>
              </w:tc>
              <w:tc>
                <w:tcPr>
                  <w:tcW w:w="661" w:type="pct"/>
                  <w:vMerge w:val="restart"/>
                  <w:tcBorders>
                    <w:tl2br w:val="nil"/>
                    <w:tr2bl w:val="nil"/>
                  </w:tcBorders>
                  <w:noWrap w:val="0"/>
                  <w:vAlign w:val="center"/>
                </w:tcPr>
                <w:p w14:paraId="4F9496A9">
                  <w:pPr>
                    <w:widowControl w:val="0"/>
                    <w:autoSpaceDE w:val="0"/>
                    <w:autoSpaceDN w:val="0"/>
                    <w:bidi w:val="0"/>
                    <w:spacing w:line="240" w:lineRule="auto"/>
                    <w:ind w:firstLine="0" w:firstLineChars="0"/>
                    <w:jc w:val="center"/>
                    <w:rPr>
                      <w:rFonts w:hint="eastAsia"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20000</w:t>
                  </w:r>
                  <w:r>
                    <w:rPr>
                      <w:rFonts w:hint="default" w:ascii="Times New Roman" w:hAnsi="Times New Roman" w:eastAsia="宋体" w:cs="Times New Roman"/>
                      <w:color w:val="auto"/>
                      <w:kern w:val="2"/>
                      <w:sz w:val="21"/>
                      <w:szCs w:val="21"/>
                      <w:highlight w:val="none"/>
                      <w:lang w:val="en-US" w:eastAsia="zh-CN" w:bidi="ar-SA"/>
                    </w:rPr>
                    <w:t>m</w:t>
                  </w:r>
                  <w:r>
                    <w:rPr>
                      <w:rFonts w:hint="default" w:ascii="Times New Roman" w:hAnsi="Times New Roman" w:eastAsia="宋体" w:cs="Times New Roman"/>
                      <w:color w:val="auto"/>
                      <w:kern w:val="2"/>
                      <w:sz w:val="21"/>
                      <w:szCs w:val="21"/>
                      <w:highlight w:val="none"/>
                      <w:vertAlign w:val="superscript"/>
                      <w:lang w:val="en-US" w:eastAsia="zh-CN" w:bidi="ar-SA"/>
                    </w:rPr>
                    <w:t>3</w:t>
                  </w:r>
                  <w:r>
                    <w:rPr>
                      <w:rFonts w:hint="default" w:ascii="Times New Roman" w:hAnsi="Times New Roman" w:eastAsia="宋体" w:cs="Times New Roman"/>
                      <w:color w:val="auto"/>
                      <w:kern w:val="2"/>
                      <w:sz w:val="21"/>
                      <w:szCs w:val="21"/>
                      <w:highlight w:val="none"/>
                      <w:lang w:val="en-US" w:eastAsia="zh-CN" w:bidi="ar-SA"/>
                    </w:rPr>
                    <w:t>/h</w:t>
                  </w:r>
                </w:p>
              </w:tc>
              <w:tc>
                <w:tcPr>
                  <w:tcW w:w="486" w:type="pct"/>
                  <w:vMerge w:val="restart"/>
                  <w:tcBorders>
                    <w:tl2br w:val="nil"/>
                    <w:tr2bl w:val="nil"/>
                  </w:tcBorders>
                  <w:noWrap w:val="0"/>
                  <w:vAlign w:val="center"/>
                </w:tcPr>
                <w:p w14:paraId="55334EA1">
                  <w:pPr>
                    <w:widowControl w:val="0"/>
                    <w:autoSpaceDE w:val="0"/>
                    <w:autoSpaceDN w:val="0"/>
                    <w:bidi w:val="0"/>
                    <w:spacing w:line="240" w:lineRule="auto"/>
                    <w:ind w:firstLine="0" w:firstLineChars="0"/>
                    <w:jc w:val="center"/>
                    <w:rPr>
                      <w:rFonts w:hint="eastAsia"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满足</w:t>
                  </w:r>
                </w:p>
              </w:tc>
            </w:tr>
            <w:tr w14:paraId="0C3A7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pct"/>
                  <w:tcBorders>
                    <w:tl2br w:val="nil"/>
                    <w:tr2bl w:val="nil"/>
                  </w:tcBorders>
                  <w:noWrap w:val="0"/>
                  <w:vAlign w:val="center"/>
                </w:tcPr>
                <w:p w14:paraId="08EC996D">
                  <w:pPr>
                    <w:widowControl w:val="0"/>
                    <w:autoSpaceDE w:val="0"/>
                    <w:autoSpaceDN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cs="Times New Roman"/>
                      <w:color w:val="auto"/>
                      <w:highlight w:val="none"/>
                      <w:vertAlign w:val="baseline"/>
                      <w:lang w:val="en-US" w:eastAsia="zh-CN"/>
                    </w:rPr>
                    <w:t>打磨机10个工位</w:t>
                  </w:r>
                </w:p>
              </w:tc>
              <w:tc>
                <w:tcPr>
                  <w:tcW w:w="509" w:type="pct"/>
                  <w:vMerge w:val="continue"/>
                  <w:tcBorders>
                    <w:tl2br w:val="nil"/>
                    <w:tr2bl w:val="nil"/>
                  </w:tcBorders>
                  <w:noWrap w:val="0"/>
                  <w:vAlign w:val="center"/>
                </w:tcPr>
                <w:p w14:paraId="213C5B48">
                  <w:pPr>
                    <w:widowControl w:val="0"/>
                    <w:autoSpaceDE w:val="0"/>
                    <w:autoSpaceDN w:val="0"/>
                    <w:bidi w:val="0"/>
                    <w:spacing w:line="240" w:lineRule="auto"/>
                    <w:ind w:firstLine="0" w:firstLineChars="0"/>
                    <w:jc w:val="center"/>
                    <w:rPr>
                      <w:rFonts w:hint="eastAsia" w:ascii="Times New Roman" w:hAnsi="Times New Roman" w:eastAsia="宋体" w:cs="Times New Roman"/>
                      <w:b w:val="0"/>
                      <w:bCs w:val="0"/>
                      <w:color w:val="auto"/>
                      <w:kern w:val="2"/>
                      <w:sz w:val="21"/>
                      <w:szCs w:val="21"/>
                      <w:highlight w:val="none"/>
                      <w:lang w:val="en-US" w:eastAsia="zh-CN" w:bidi="ar-SA"/>
                    </w:rPr>
                  </w:pPr>
                </w:p>
              </w:tc>
              <w:tc>
                <w:tcPr>
                  <w:tcW w:w="738" w:type="pct"/>
                  <w:tcBorders>
                    <w:tl2br w:val="nil"/>
                    <w:tr2bl w:val="nil"/>
                  </w:tcBorders>
                  <w:noWrap w:val="0"/>
                  <w:vAlign w:val="center"/>
                </w:tcPr>
                <w:p w14:paraId="21D3651F">
                  <w:pPr>
                    <w:widowControl w:val="0"/>
                    <w:autoSpaceDE w:val="0"/>
                    <w:autoSpaceDN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lang w:val="en-US" w:eastAsia="zh-CN" w:bidi="ar-SA"/>
                    </w:rPr>
                    <w:t>5</w:t>
                  </w:r>
                  <w:r>
                    <w:rPr>
                      <w:rFonts w:hint="eastAsia" w:ascii="Times New Roman" w:hAnsi="Times New Roman" w:eastAsia="宋体" w:cs="Times New Roman"/>
                      <w:color w:val="auto"/>
                      <w:kern w:val="2"/>
                      <w:sz w:val="21"/>
                      <w:szCs w:val="21"/>
                      <w:highlight w:val="none"/>
                      <w:lang w:val="en-US" w:eastAsia="zh-CN" w:bidi="ar-SA"/>
                    </w:rPr>
                    <w:t>m</w:t>
                  </w:r>
                  <w:r>
                    <w:rPr>
                      <w:rFonts w:hint="eastAsia" w:ascii="Times New Roman" w:hAnsi="Times New Roman" w:eastAsia="宋体" w:cs="Times New Roman"/>
                      <w:color w:val="auto"/>
                      <w:kern w:val="2"/>
                      <w:sz w:val="21"/>
                      <w:szCs w:val="21"/>
                      <w:highlight w:val="none"/>
                      <w:vertAlign w:val="superscript"/>
                      <w:lang w:val="en-US" w:eastAsia="zh-CN" w:bidi="ar-SA"/>
                    </w:rPr>
                    <w:t>2</w:t>
                  </w:r>
                </w:p>
              </w:tc>
              <w:tc>
                <w:tcPr>
                  <w:tcW w:w="871" w:type="pct"/>
                  <w:tcBorders>
                    <w:tl2br w:val="nil"/>
                    <w:tr2bl w:val="nil"/>
                  </w:tcBorders>
                  <w:noWrap w:val="0"/>
                  <w:vAlign w:val="center"/>
                </w:tcPr>
                <w:p w14:paraId="6758CADA">
                  <w:pPr>
                    <w:widowControl w:val="0"/>
                    <w:autoSpaceDE w:val="0"/>
                    <w:autoSpaceDN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lang w:val="en-US" w:eastAsia="zh-CN" w:bidi="ar-SA"/>
                    </w:rPr>
                    <w:t>5400</w:t>
                  </w:r>
                  <w:r>
                    <w:rPr>
                      <w:rFonts w:hint="default" w:ascii="Times New Roman" w:hAnsi="Times New Roman" w:eastAsia="宋体" w:cs="Times New Roman"/>
                      <w:color w:val="auto"/>
                      <w:kern w:val="2"/>
                      <w:sz w:val="21"/>
                      <w:szCs w:val="21"/>
                      <w:highlight w:val="none"/>
                      <w:lang w:val="en-US" w:eastAsia="zh-CN" w:bidi="ar-SA"/>
                    </w:rPr>
                    <w:t>m</w:t>
                  </w:r>
                  <w:r>
                    <w:rPr>
                      <w:rFonts w:hint="default" w:ascii="Times New Roman" w:hAnsi="Times New Roman" w:eastAsia="宋体" w:cs="Times New Roman"/>
                      <w:color w:val="auto"/>
                      <w:kern w:val="2"/>
                      <w:sz w:val="21"/>
                      <w:szCs w:val="21"/>
                      <w:highlight w:val="none"/>
                      <w:vertAlign w:val="superscript"/>
                      <w:lang w:val="en-US" w:eastAsia="zh-CN" w:bidi="ar-SA"/>
                    </w:rPr>
                    <w:t>3</w:t>
                  </w:r>
                  <w:r>
                    <w:rPr>
                      <w:rFonts w:hint="default" w:ascii="Times New Roman" w:hAnsi="Times New Roman" w:eastAsia="宋体" w:cs="Times New Roman"/>
                      <w:color w:val="auto"/>
                      <w:kern w:val="2"/>
                      <w:sz w:val="21"/>
                      <w:szCs w:val="21"/>
                      <w:highlight w:val="none"/>
                      <w:lang w:val="en-US" w:eastAsia="zh-CN" w:bidi="ar-SA"/>
                    </w:rPr>
                    <w:t>/h</w:t>
                  </w:r>
                </w:p>
              </w:tc>
              <w:tc>
                <w:tcPr>
                  <w:tcW w:w="679" w:type="pct"/>
                  <w:vMerge w:val="continue"/>
                  <w:tcBorders>
                    <w:tl2br w:val="nil"/>
                    <w:tr2bl w:val="nil"/>
                  </w:tcBorders>
                  <w:noWrap w:val="0"/>
                  <w:vAlign w:val="center"/>
                </w:tcPr>
                <w:p w14:paraId="451FAE18">
                  <w:pPr>
                    <w:widowControl w:val="0"/>
                    <w:autoSpaceDE w:val="0"/>
                    <w:autoSpaceDN w:val="0"/>
                    <w:bidi w:val="0"/>
                    <w:spacing w:line="240" w:lineRule="auto"/>
                    <w:ind w:firstLine="0" w:firstLineChars="0"/>
                    <w:jc w:val="center"/>
                    <w:rPr>
                      <w:rFonts w:hint="eastAsia" w:ascii="Times New Roman" w:hAnsi="Times New Roman" w:eastAsia="宋体" w:cs="Times New Roman"/>
                      <w:b w:val="0"/>
                      <w:bCs w:val="0"/>
                      <w:color w:val="auto"/>
                      <w:kern w:val="2"/>
                      <w:sz w:val="21"/>
                      <w:szCs w:val="21"/>
                      <w:highlight w:val="none"/>
                      <w:lang w:val="en-US" w:eastAsia="zh-CN" w:bidi="ar-SA"/>
                    </w:rPr>
                  </w:pPr>
                </w:p>
              </w:tc>
              <w:tc>
                <w:tcPr>
                  <w:tcW w:w="661" w:type="pct"/>
                  <w:vMerge w:val="continue"/>
                  <w:tcBorders>
                    <w:tl2br w:val="nil"/>
                    <w:tr2bl w:val="nil"/>
                  </w:tcBorders>
                  <w:noWrap w:val="0"/>
                  <w:vAlign w:val="center"/>
                </w:tcPr>
                <w:p w14:paraId="0BFECA76">
                  <w:pPr>
                    <w:widowControl w:val="0"/>
                    <w:autoSpaceDE w:val="0"/>
                    <w:autoSpaceDN w:val="0"/>
                    <w:bidi w:val="0"/>
                    <w:spacing w:line="240" w:lineRule="auto"/>
                    <w:ind w:firstLine="0" w:firstLineChars="0"/>
                    <w:jc w:val="center"/>
                    <w:rPr>
                      <w:rFonts w:hint="eastAsia" w:ascii="Times New Roman" w:hAnsi="Times New Roman" w:eastAsia="宋体" w:cs="Times New Roman"/>
                      <w:b w:val="0"/>
                      <w:bCs w:val="0"/>
                      <w:color w:val="auto"/>
                      <w:kern w:val="2"/>
                      <w:sz w:val="21"/>
                      <w:szCs w:val="21"/>
                      <w:highlight w:val="none"/>
                      <w:lang w:val="en-US" w:eastAsia="zh-CN" w:bidi="ar-SA"/>
                    </w:rPr>
                  </w:pPr>
                </w:p>
              </w:tc>
              <w:tc>
                <w:tcPr>
                  <w:tcW w:w="486" w:type="pct"/>
                  <w:vMerge w:val="continue"/>
                  <w:tcBorders>
                    <w:tl2br w:val="nil"/>
                    <w:tr2bl w:val="nil"/>
                  </w:tcBorders>
                  <w:noWrap w:val="0"/>
                  <w:vAlign w:val="center"/>
                </w:tcPr>
                <w:p w14:paraId="1E2C470F">
                  <w:pPr>
                    <w:widowControl w:val="0"/>
                    <w:autoSpaceDE w:val="0"/>
                    <w:autoSpaceDN w:val="0"/>
                    <w:bidi w:val="0"/>
                    <w:spacing w:line="240" w:lineRule="auto"/>
                    <w:ind w:firstLine="0" w:firstLineChars="0"/>
                    <w:jc w:val="center"/>
                    <w:rPr>
                      <w:rFonts w:hint="eastAsia" w:ascii="Times New Roman" w:hAnsi="Times New Roman" w:eastAsia="宋体" w:cs="Times New Roman"/>
                      <w:b w:val="0"/>
                      <w:bCs w:val="0"/>
                      <w:color w:val="auto"/>
                      <w:kern w:val="2"/>
                      <w:sz w:val="21"/>
                      <w:szCs w:val="21"/>
                      <w:highlight w:val="none"/>
                      <w:lang w:val="en-US" w:eastAsia="zh-CN" w:bidi="ar-SA"/>
                    </w:rPr>
                  </w:pPr>
                </w:p>
              </w:tc>
            </w:tr>
            <w:tr w14:paraId="37AE9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pct"/>
                  <w:tcBorders>
                    <w:tl2br w:val="nil"/>
                    <w:tr2bl w:val="nil"/>
                  </w:tcBorders>
                  <w:noWrap w:val="0"/>
                  <w:vAlign w:val="center"/>
                </w:tcPr>
                <w:p w14:paraId="52241DFD">
                  <w:pPr>
                    <w:widowControl w:val="0"/>
                    <w:autoSpaceDE w:val="0"/>
                    <w:autoSpaceDN w:val="0"/>
                    <w:bidi w:val="0"/>
                    <w:spacing w:line="240" w:lineRule="auto"/>
                    <w:ind w:firstLine="0" w:firstLineChars="0"/>
                    <w:jc w:val="center"/>
                    <w:rPr>
                      <w:rFonts w:hint="default" w:ascii="Times New Roman" w:hAnsi="Times New Roman" w:cs="Times New Roman"/>
                      <w:color w:val="auto"/>
                      <w:highlight w:val="none"/>
                      <w:vertAlign w:val="baseline"/>
                      <w:lang w:val="en-US" w:eastAsia="zh-CN"/>
                    </w:rPr>
                  </w:pPr>
                  <w:r>
                    <w:rPr>
                      <w:rFonts w:hint="eastAsia" w:ascii="Times New Roman" w:hAnsi="Times New Roman" w:cs="Times New Roman"/>
                      <w:color w:val="auto"/>
                      <w:highlight w:val="none"/>
                      <w:vertAlign w:val="baseline"/>
                      <w:lang w:val="en-US" w:eastAsia="zh-CN"/>
                    </w:rPr>
                    <w:t>抛丸机1台</w:t>
                  </w:r>
                </w:p>
              </w:tc>
              <w:tc>
                <w:tcPr>
                  <w:tcW w:w="509" w:type="pct"/>
                  <w:vMerge w:val="continue"/>
                  <w:tcBorders>
                    <w:tl2br w:val="nil"/>
                    <w:tr2bl w:val="nil"/>
                  </w:tcBorders>
                  <w:noWrap w:val="0"/>
                  <w:vAlign w:val="center"/>
                </w:tcPr>
                <w:p w14:paraId="66F85AEC">
                  <w:pPr>
                    <w:widowControl w:val="0"/>
                    <w:autoSpaceDE w:val="0"/>
                    <w:autoSpaceDN w:val="0"/>
                    <w:bidi w:val="0"/>
                    <w:spacing w:line="240" w:lineRule="auto"/>
                    <w:ind w:firstLine="0" w:firstLineChars="0"/>
                    <w:jc w:val="center"/>
                    <w:rPr>
                      <w:rFonts w:hint="eastAsia" w:ascii="Times New Roman" w:hAnsi="Times New Roman" w:eastAsia="宋体" w:cs="Times New Roman"/>
                      <w:b w:val="0"/>
                      <w:bCs w:val="0"/>
                      <w:color w:val="auto"/>
                      <w:kern w:val="2"/>
                      <w:sz w:val="21"/>
                      <w:szCs w:val="21"/>
                      <w:highlight w:val="none"/>
                      <w:lang w:val="en-US" w:eastAsia="zh-CN" w:bidi="ar-SA"/>
                    </w:rPr>
                  </w:pPr>
                </w:p>
              </w:tc>
              <w:tc>
                <w:tcPr>
                  <w:tcW w:w="738" w:type="pct"/>
                  <w:tcBorders>
                    <w:tl2br w:val="nil"/>
                    <w:tr2bl w:val="nil"/>
                  </w:tcBorders>
                  <w:noWrap w:val="0"/>
                  <w:vAlign w:val="center"/>
                </w:tcPr>
                <w:p w14:paraId="04ED9FE4">
                  <w:pPr>
                    <w:widowControl w:val="0"/>
                    <w:autoSpaceDE w:val="0"/>
                    <w:autoSpaceDN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lang w:val="en-US" w:eastAsia="zh-CN" w:bidi="ar-SA"/>
                    </w:rPr>
                    <w:t>/</w:t>
                  </w:r>
                </w:p>
              </w:tc>
              <w:tc>
                <w:tcPr>
                  <w:tcW w:w="871" w:type="pct"/>
                  <w:tcBorders>
                    <w:tl2br w:val="nil"/>
                    <w:tr2bl w:val="nil"/>
                  </w:tcBorders>
                  <w:noWrap w:val="0"/>
                  <w:vAlign w:val="center"/>
                </w:tcPr>
                <w:p w14:paraId="60831746">
                  <w:pPr>
                    <w:widowControl w:val="0"/>
                    <w:autoSpaceDE w:val="0"/>
                    <w:autoSpaceDN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lang w:val="en-US" w:eastAsia="zh-CN" w:bidi="ar-SA"/>
                    </w:rPr>
                    <w:t>2000</w:t>
                  </w:r>
                  <w:r>
                    <w:rPr>
                      <w:rFonts w:hint="default" w:ascii="Times New Roman" w:hAnsi="Times New Roman" w:eastAsia="宋体" w:cs="Times New Roman"/>
                      <w:color w:val="auto"/>
                      <w:kern w:val="2"/>
                      <w:sz w:val="21"/>
                      <w:szCs w:val="21"/>
                      <w:highlight w:val="none"/>
                      <w:lang w:val="en-US" w:eastAsia="zh-CN" w:bidi="ar-SA"/>
                    </w:rPr>
                    <w:t>m</w:t>
                  </w:r>
                  <w:r>
                    <w:rPr>
                      <w:rFonts w:hint="default" w:ascii="Times New Roman" w:hAnsi="Times New Roman" w:eastAsia="宋体" w:cs="Times New Roman"/>
                      <w:color w:val="auto"/>
                      <w:kern w:val="2"/>
                      <w:sz w:val="21"/>
                      <w:szCs w:val="21"/>
                      <w:highlight w:val="none"/>
                      <w:vertAlign w:val="superscript"/>
                      <w:lang w:val="en-US" w:eastAsia="zh-CN" w:bidi="ar-SA"/>
                    </w:rPr>
                    <w:t>3</w:t>
                  </w:r>
                  <w:r>
                    <w:rPr>
                      <w:rFonts w:hint="default" w:ascii="Times New Roman" w:hAnsi="Times New Roman" w:eastAsia="宋体" w:cs="Times New Roman"/>
                      <w:color w:val="auto"/>
                      <w:kern w:val="2"/>
                      <w:sz w:val="21"/>
                      <w:szCs w:val="21"/>
                      <w:highlight w:val="none"/>
                      <w:lang w:val="en-US" w:eastAsia="zh-CN" w:bidi="ar-SA"/>
                    </w:rPr>
                    <w:t>/h</w:t>
                  </w:r>
                </w:p>
              </w:tc>
              <w:tc>
                <w:tcPr>
                  <w:tcW w:w="679" w:type="pct"/>
                  <w:vMerge w:val="continue"/>
                  <w:tcBorders>
                    <w:tl2br w:val="nil"/>
                    <w:tr2bl w:val="nil"/>
                  </w:tcBorders>
                  <w:noWrap w:val="0"/>
                  <w:vAlign w:val="center"/>
                </w:tcPr>
                <w:p w14:paraId="0C1C7961">
                  <w:pPr>
                    <w:widowControl w:val="0"/>
                    <w:autoSpaceDE w:val="0"/>
                    <w:autoSpaceDN w:val="0"/>
                    <w:bidi w:val="0"/>
                    <w:spacing w:line="240" w:lineRule="auto"/>
                    <w:ind w:firstLine="0" w:firstLineChars="0"/>
                    <w:jc w:val="center"/>
                    <w:rPr>
                      <w:rFonts w:hint="eastAsia" w:ascii="Times New Roman" w:hAnsi="Times New Roman" w:eastAsia="宋体" w:cs="Times New Roman"/>
                      <w:b w:val="0"/>
                      <w:bCs w:val="0"/>
                      <w:color w:val="auto"/>
                      <w:kern w:val="2"/>
                      <w:sz w:val="21"/>
                      <w:szCs w:val="21"/>
                      <w:highlight w:val="none"/>
                      <w:lang w:val="en-US" w:eastAsia="zh-CN" w:bidi="ar-SA"/>
                    </w:rPr>
                  </w:pPr>
                </w:p>
              </w:tc>
              <w:tc>
                <w:tcPr>
                  <w:tcW w:w="661" w:type="pct"/>
                  <w:vMerge w:val="continue"/>
                  <w:tcBorders>
                    <w:tl2br w:val="nil"/>
                    <w:tr2bl w:val="nil"/>
                  </w:tcBorders>
                  <w:noWrap w:val="0"/>
                  <w:vAlign w:val="center"/>
                </w:tcPr>
                <w:p w14:paraId="651D69F1">
                  <w:pPr>
                    <w:widowControl w:val="0"/>
                    <w:autoSpaceDE w:val="0"/>
                    <w:autoSpaceDN w:val="0"/>
                    <w:bidi w:val="0"/>
                    <w:spacing w:line="240" w:lineRule="auto"/>
                    <w:ind w:firstLine="0" w:firstLineChars="0"/>
                    <w:jc w:val="center"/>
                    <w:rPr>
                      <w:rFonts w:hint="eastAsia" w:ascii="Times New Roman" w:hAnsi="Times New Roman" w:eastAsia="宋体" w:cs="Times New Roman"/>
                      <w:b w:val="0"/>
                      <w:bCs w:val="0"/>
                      <w:color w:val="auto"/>
                      <w:kern w:val="2"/>
                      <w:sz w:val="21"/>
                      <w:szCs w:val="21"/>
                      <w:highlight w:val="none"/>
                      <w:lang w:val="en-US" w:eastAsia="zh-CN" w:bidi="ar-SA"/>
                    </w:rPr>
                  </w:pPr>
                </w:p>
              </w:tc>
              <w:tc>
                <w:tcPr>
                  <w:tcW w:w="486" w:type="pct"/>
                  <w:vMerge w:val="continue"/>
                  <w:tcBorders>
                    <w:tl2br w:val="nil"/>
                    <w:tr2bl w:val="nil"/>
                  </w:tcBorders>
                  <w:noWrap w:val="0"/>
                  <w:vAlign w:val="center"/>
                </w:tcPr>
                <w:p w14:paraId="1F198D04">
                  <w:pPr>
                    <w:widowControl w:val="0"/>
                    <w:autoSpaceDE w:val="0"/>
                    <w:autoSpaceDN w:val="0"/>
                    <w:bidi w:val="0"/>
                    <w:spacing w:line="240" w:lineRule="auto"/>
                    <w:ind w:firstLine="0" w:firstLineChars="0"/>
                    <w:jc w:val="center"/>
                    <w:rPr>
                      <w:rFonts w:hint="eastAsia" w:ascii="Times New Roman" w:hAnsi="Times New Roman" w:eastAsia="宋体" w:cs="Times New Roman"/>
                      <w:b w:val="0"/>
                      <w:bCs w:val="0"/>
                      <w:color w:val="auto"/>
                      <w:kern w:val="2"/>
                      <w:sz w:val="21"/>
                      <w:szCs w:val="21"/>
                      <w:highlight w:val="none"/>
                      <w:lang w:val="en-US" w:eastAsia="zh-CN" w:bidi="ar-SA"/>
                    </w:rPr>
                  </w:pPr>
                </w:p>
              </w:tc>
            </w:tr>
            <w:tr w14:paraId="039B30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pct"/>
                  <w:tcBorders>
                    <w:tl2br w:val="nil"/>
                    <w:tr2bl w:val="nil"/>
                  </w:tcBorders>
                  <w:noWrap w:val="0"/>
                  <w:vAlign w:val="center"/>
                </w:tcPr>
                <w:p w14:paraId="64896800">
                  <w:pPr>
                    <w:widowControl w:val="0"/>
                    <w:autoSpaceDE w:val="0"/>
                    <w:autoSpaceDN w:val="0"/>
                    <w:bidi w:val="0"/>
                    <w:spacing w:line="240" w:lineRule="auto"/>
                    <w:ind w:firstLine="0" w:firstLineChars="0"/>
                    <w:jc w:val="center"/>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sz w:val="21"/>
                      <w:szCs w:val="21"/>
                      <w:highlight w:val="none"/>
                    </w:rPr>
                    <w:t>带锯机</w:t>
                  </w:r>
                  <w:r>
                    <w:rPr>
                      <w:rFonts w:hint="eastAsia"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雕刻机</w:t>
                  </w:r>
                  <w:r>
                    <w:rPr>
                      <w:rFonts w:hint="eastAsia"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刨床</w:t>
                  </w:r>
                  <w:r>
                    <w:rPr>
                      <w:rFonts w:hint="eastAsia"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立铣机</w:t>
                  </w:r>
                  <w:r>
                    <w:rPr>
                      <w:rFonts w:hint="eastAsia" w:ascii="Times New Roman" w:hAnsi="Times New Roman" w:eastAsia="宋体" w:cs="Times New Roman"/>
                      <w:color w:val="auto"/>
                      <w:sz w:val="21"/>
                      <w:szCs w:val="21"/>
                      <w:highlight w:val="none"/>
                      <w:lang w:eastAsia="zh-CN"/>
                    </w:rPr>
                    <w:t>、</w:t>
                  </w:r>
                  <w:r>
                    <w:rPr>
                      <w:rFonts w:hint="eastAsia" w:ascii="Times New Roman" w:hAnsi="Times New Roman" w:cs="Times New Roman"/>
                      <w:color w:val="auto"/>
                      <w:highlight w:val="none"/>
                      <w:vertAlign w:val="baseline"/>
                      <w:lang w:val="en-US" w:eastAsia="zh-CN"/>
                    </w:rPr>
                    <w:t>排钻共11台</w:t>
                  </w:r>
                </w:p>
              </w:tc>
              <w:tc>
                <w:tcPr>
                  <w:tcW w:w="509" w:type="pct"/>
                  <w:vMerge w:val="restart"/>
                  <w:tcBorders>
                    <w:tl2br w:val="nil"/>
                    <w:tr2bl w:val="nil"/>
                  </w:tcBorders>
                  <w:noWrap w:val="0"/>
                  <w:vAlign w:val="center"/>
                </w:tcPr>
                <w:p w14:paraId="07DAAF32">
                  <w:pPr>
                    <w:widowControl w:val="0"/>
                    <w:autoSpaceDE w:val="0"/>
                    <w:autoSpaceDN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lang w:val="en-US" w:eastAsia="zh-CN" w:bidi="ar-SA"/>
                    </w:rPr>
                    <w:t>DA002</w:t>
                  </w:r>
                </w:p>
              </w:tc>
              <w:tc>
                <w:tcPr>
                  <w:tcW w:w="738" w:type="pct"/>
                  <w:tcBorders>
                    <w:tl2br w:val="nil"/>
                    <w:tr2bl w:val="nil"/>
                  </w:tcBorders>
                  <w:noWrap w:val="0"/>
                  <w:vAlign w:val="center"/>
                </w:tcPr>
                <w:p w14:paraId="0805A5FF">
                  <w:pPr>
                    <w:widowControl w:val="0"/>
                    <w:autoSpaceDE w:val="0"/>
                    <w:autoSpaceDN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lang w:val="en-US" w:eastAsia="zh-CN" w:bidi="ar-SA"/>
                    </w:rPr>
                    <w:t>5.5</w:t>
                  </w:r>
                  <w:r>
                    <w:rPr>
                      <w:rFonts w:hint="eastAsia" w:ascii="Times New Roman" w:hAnsi="Times New Roman" w:eastAsia="宋体" w:cs="Times New Roman"/>
                      <w:color w:val="auto"/>
                      <w:kern w:val="2"/>
                      <w:sz w:val="21"/>
                      <w:szCs w:val="21"/>
                      <w:highlight w:val="none"/>
                      <w:lang w:val="en-US" w:eastAsia="zh-CN" w:bidi="ar-SA"/>
                    </w:rPr>
                    <w:t>m</w:t>
                  </w:r>
                  <w:r>
                    <w:rPr>
                      <w:rFonts w:hint="eastAsia" w:ascii="Times New Roman" w:hAnsi="Times New Roman" w:eastAsia="宋体" w:cs="Times New Roman"/>
                      <w:color w:val="auto"/>
                      <w:kern w:val="2"/>
                      <w:sz w:val="21"/>
                      <w:szCs w:val="21"/>
                      <w:highlight w:val="none"/>
                      <w:vertAlign w:val="superscript"/>
                      <w:lang w:val="en-US" w:eastAsia="zh-CN" w:bidi="ar-SA"/>
                    </w:rPr>
                    <w:t>2</w:t>
                  </w:r>
                </w:p>
              </w:tc>
              <w:tc>
                <w:tcPr>
                  <w:tcW w:w="871" w:type="pct"/>
                  <w:tcBorders>
                    <w:tl2br w:val="nil"/>
                    <w:tr2bl w:val="nil"/>
                  </w:tcBorders>
                  <w:noWrap w:val="0"/>
                  <w:vAlign w:val="center"/>
                </w:tcPr>
                <w:p w14:paraId="172E7962">
                  <w:pPr>
                    <w:widowControl w:val="0"/>
                    <w:autoSpaceDE w:val="0"/>
                    <w:autoSpaceDN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lang w:val="en-US" w:eastAsia="zh-CN" w:bidi="ar-SA"/>
                    </w:rPr>
                    <w:t>5940</w:t>
                  </w:r>
                  <w:r>
                    <w:rPr>
                      <w:rFonts w:hint="default" w:ascii="Times New Roman" w:hAnsi="Times New Roman" w:eastAsia="宋体" w:cs="Times New Roman"/>
                      <w:color w:val="auto"/>
                      <w:kern w:val="2"/>
                      <w:sz w:val="21"/>
                      <w:szCs w:val="21"/>
                      <w:highlight w:val="none"/>
                      <w:lang w:val="en-US" w:eastAsia="zh-CN" w:bidi="ar-SA"/>
                    </w:rPr>
                    <w:t>m</w:t>
                  </w:r>
                  <w:r>
                    <w:rPr>
                      <w:rFonts w:hint="default" w:ascii="Times New Roman" w:hAnsi="Times New Roman" w:eastAsia="宋体" w:cs="Times New Roman"/>
                      <w:color w:val="auto"/>
                      <w:kern w:val="2"/>
                      <w:sz w:val="21"/>
                      <w:szCs w:val="21"/>
                      <w:highlight w:val="none"/>
                      <w:vertAlign w:val="superscript"/>
                      <w:lang w:val="en-US" w:eastAsia="zh-CN" w:bidi="ar-SA"/>
                    </w:rPr>
                    <w:t>3</w:t>
                  </w:r>
                  <w:r>
                    <w:rPr>
                      <w:rFonts w:hint="default" w:ascii="Times New Roman" w:hAnsi="Times New Roman" w:eastAsia="宋体" w:cs="Times New Roman"/>
                      <w:color w:val="auto"/>
                      <w:kern w:val="2"/>
                      <w:sz w:val="21"/>
                      <w:szCs w:val="21"/>
                      <w:highlight w:val="none"/>
                      <w:lang w:val="en-US" w:eastAsia="zh-CN" w:bidi="ar-SA"/>
                    </w:rPr>
                    <w:t>/h</w:t>
                  </w:r>
                </w:p>
              </w:tc>
              <w:tc>
                <w:tcPr>
                  <w:tcW w:w="679" w:type="pct"/>
                  <w:vMerge w:val="restart"/>
                  <w:tcBorders>
                    <w:tl2br w:val="nil"/>
                    <w:tr2bl w:val="nil"/>
                  </w:tcBorders>
                  <w:noWrap w:val="0"/>
                  <w:vAlign w:val="center"/>
                </w:tcPr>
                <w:p w14:paraId="35E1BE16">
                  <w:pPr>
                    <w:widowControl w:val="0"/>
                    <w:autoSpaceDE w:val="0"/>
                    <w:autoSpaceDN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lang w:val="en-US" w:eastAsia="zh-CN" w:bidi="ar-SA"/>
                    </w:rPr>
                    <w:t>9180</w:t>
                  </w:r>
                  <w:r>
                    <w:rPr>
                      <w:rFonts w:hint="default" w:ascii="Times New Roman" w:hAnsi="Times New Roman" w:eastAsia="宋体" w:cs="Times New Roman"/>
                      <w:color w:val="auto"/>
                      <w:kern w:val="2"/>
                      <w:sz w:val="21"/>
                      <w:szCs w:val="21"/>
                      <w:highlight w:val="none"/>
                      <w:lang w:val="en-US" w:eastAsia="zh-CN" w:bidi="ar-SA"/>
                    </w:rPr>
                    <w:t>m</w:t>
                  </w:r>
                  <w:r>
                    <w:rPr>
                      <w:rFonts w:hint="default" w:ascii="Times New Roman" w:hAnsi="Times New Roman" w:eastAsia="宋体" w:cs="Times New Roman"/>
                      <w:color w:val="auto"/>
                      <w:kern w:val="2"/>
                      <w:sz w:val="21"/>
                      <w:szCs w:val="21"/>
                      <w:highlight w:val="none"/>
                      <w:vertAlign w:val="superscript"/>
                      <w:lang w:val="en-US" w:eastAsia="zh-CN" w:bidi="ar-SA"/>
                    </w:rPr>
                    <w:t>3</w:t>
                  </w:r>
                  <w:r>
                    <w:rPr>
                      <w:rFonts w:hint="default" w:ascii="Times New Roman" w:hAnsi="Times New Roman" w:eastAsia="宋体" w:cs="Times New Roman"/>
                      <w:color w:val="auto"/>
                      <w:kern w:val="2"/>
                      <w:sz w:val="21"/>
                      <w:szCs w:val="21"/>
                      <w:highlight w:val="none"/>
                      <w:lang w:val="en-US" w:eastAsia="zh-CN" w:bidi="ar-SA"/>
                    </w:rPr>
                    <w:t>/h</w:t>
                  </w:r>
                </w:p>
              </w:tc>
              <w:tc>
                <w:tcPr>
                  <w:tcW w:w="661" w:type="pct"/>
                  <w:vMerge w:val="restart"/>
                  <w:tcBorders>
                    <w:tl2br w:val="nil"/>
                    <w:tr2bl w:val="nil"/>
                  </w:tcBorders>
                  <w:noWrap w:val="0"/>
                  <w:vAlign w:val="center"/>
                </w:tcPr>
                <w:p w14:paraId="397EFE09">
                  <w:pPr>
                    <w:widowControl w:val="0"/>
                    <w:autoSpaceDE w:val="0"/>
                    <w:autoSpaceDN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lang w:val="en-US" w:eastAsia="zh-CN" w:bidi="ar-SA"/>
                    </w:rPr>
                    <w:t>10000</w:t>
                  </w:r>
                  <w:r>
                    <w:rPr>
                      <w:rFonts w:hint="default" w:ascii="Times New Roman" w:hAnsi="Times New Roman" w:eastAsia="宋体" w:cs="Times New Roman"/>
                      <w:color w:val="auto"/>
                      <w:kern w:val="2"/>
                      <w:sz w:val="21"/>
                      <w:szCs w:val="21"/>
                      <w:highlight w:val="none"/>
                      <w:lang w:val="en-US" w:eastAsia="zh-CN" w:bidi="ar-SA"/>
                    </w:rPr>
                    <w:t>m</w:t>
                  </w:r>
                  <w:r>
                    <w:rPr>
                      <w:rFonts w:hint="default" w:ascii="Times New Roman" w:hAnsi="Times New Roman" w:eastAsia="宋体" w:cs="Times New Roman"/>
                      <w:color w:val="auto"/>
                      <w:kern w:val="2"/>
                      <w:sz w:val="21"/>
                      <w:szCs w:val="21"/>
                      <w:highlight w:val="none"/>
                      <w:vertAlign w:val="superscript"/>
                      <w:lang w:val="en-US" w:eastAsia="zh-CN" w:bidi="ar-SA"/>
                    </w:rPr>
                    <w:t>3</w:t>
                  </w:r>
                  <w:r>
                    <w:rPr>
                      <w:rFonts w:hint="default" w:ascii="Times New Roman" w:hAnsi="Times New Roman" w:eastAsia="宋体" w:cs="Times New Roman"/>
                      <w:color w:val="auto"/>
                      <w:kern w:val="2"/>
                      <w:sz w:val="21"/>
                      <w:szCs w:val="21"/>
                      <w:highlight w:val="none"/>
                      <w:lang w:val="en-US" w:eastAsia="zh-CN" w:bidi="ar-SA"/>
                    </w:rPr>
                    <w:t>/h</w:t>
                  </w:r>
                </w:p>
              </w:tc>
              <w:tc>
                <w:tcPr>
                  <w:tcW w:w="486" w:type="pct"/>
                  <w:vMerge w:val="restart"/>
                  <w:tcBorders>
                    <w:tl2br w:val="nil"/>
                    <w:tr2bl w:val="nil"/>
                  </w:tcBorders>
                  <w:noWrap w:val="0"/>
                  <w:vAlign w:val="center"/>
                </w:tcPr>
                <w:p w14:paraId="31D7BC1C">
                  <w:pPr>
                    <w:widowControl w:val="0"/>
                    <w:autoSpaceDE w:val="0"/>
                    <w:autoSpaceDN w:val="0"/>
                    <w:bidi w:val="0"/>
                    <w:spacing w:line="240" w:lineRule="auto"/>
                    <w:ind w:firstLine="0" w:firstLineChars="0"/>
                    <w:jc w:val="center"/>
                    <w:rPr>
                      <w:rFonts w:hint="eastAsia"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满足</w:t>
                  </w:r>
                </w:p>
              </w:tc>
            </w:tr>
            <w:tr w14:paraId="06006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pct"/>
                  <w:tcBorders>
                    <w:tl2br w:val="nil"/>
                    <w:tr2bl w:val="nil"/>
                  </w:tcBorders>
                  <w:noWrap w:val="0"/>
                  <w:vAlign w:val="center"/>
                </w:tcPr>
                <w:p w14:paraId="4A4F3EBC">
                  <w:pPr>
                    <w:widowControl w:val="0"/>
                    <w:autoSpaceDE w:val="0"/>
                    <w:autoSpaceDN w:val="0"/>
                    <w:bidi w:val="0"/>
                    <w:spacing w:line="240" w:lineRule="auto"/>
                    <w:ind w:firstLine="0" w:firstLineChars="0"/>
                    <w:jc w:val="center"/>
                    <w:rPr>
                      <w:rFonts w:hint="eastAsia"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sz w:val="21"/>
                      <w:szCs w:val="21"/>
                      <w:highlight w:val="none"/>
                    </w:rPr>
                    <w:t>人工打磨台</w:t>
                  </w:r>
                  <w:r>
                    <w:rPr>
                      <w:rFonts w:hint="eastAsia" w:ascii="Times New Roman" w:hAnsi="Times New Roman" w:eastAsia="宋体" w:cs="Times New Roman"/>
                      <w:color w:val="auto"/>
                      <w:sz w:val="21"/>
                      <w:szCs w:val="21"/>
                      <w:highlight w:val="none"/>
                      <w:lang w:val="en-US" w:eastAsia="zh-CN"/>
                    </w:rPr>
                    <w:t>2台</w:t>
                  </w:r>
                </w:p>
              </w:tc>
              <w:tc>
                <w:tcPr>
                  <w:tcW w:w="509" w:type="pct"/>
                  <w:vMerge w:val="continue"/>
                  <w:tcBorders>
                    <w:tl2br w:val="nil"/>
                    <w:tr2bl w:val="nil"/>
                  </w:tcBorders>
                  <w:noWrap w:val="0"/>
                  <w:vAlign w:val="center"/>
                </w:tcPr>
                <w:p w14:paraId="2F39F2FB">
                  <w:pPr>
                    <w:widowControl w:val="0"/>
                    <w:autoSpaceDE w:val="0"/>
                    <w:autoSpaceDN w:val="0"/>
                    <w:bidi w:val="0"/>
                    <w:spacing w:line="240" w:lineRule="auto"/>
                    <w:ind w:firstLine="0" w:firstLineChars="0"/>
                    <w:jc w:val="center"/>
                    <w:rPr>
                      <w:rFonts w:hint="eastAsia" w:ascii="Times New Roman" w:hAnsi="Times New Roman" w:eastAsia="宋体" w:cs="Times New Roman"/>
                      <w:b w:val="0"/>
                      <w:bCs w:val="0"/>
                      <w:color w:val="auto"/>
                      <w:kern w:val="2"/>
                      <w:sz w:val="21"/>
                      <w:szCs w:val="21"/>
                      <w:highlight w:val="none"/>
                      <w:lang w:val="en-US" w:eastAsia="zh-CN" w:bidi="ar-SA"/>
                    </w:rPr>
                  </w:pPr>
                </w:p>
              </w:tc>
              <w:tc>
                <w:tcPr>
                  <w:tcW w:w="738" w:type="pct"/>
                  <w:tcBorders>
                    <w:tl2br w:val="nil"/>
                    <w:tr2bl w:val="nil"/>
                  </w:tcBorders>
                  <w:noWrap w:val="0"/>
                  <w:vAlign w:val="center"/>
                </w:tcPr>
                <w:p w14:paraId="17D508E5">
                  <w:pPr>
                    <w:widowControl w:val="0"/>
                    <w:autoSpaceDE w:val="0"/>
                    <w:autoSpaceDN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lang w:val="en-US" w:eastAsia="zh-CN" w:bidi="ar-SA"/>
                    </w:rPr>
                    <w:t>3</w:t>
                  </w:r>
                  <w:r>
                    <w:rPr>
                      <w:rFonts w:hint="eastAsia" w:ascii="Times New Roman" w:hAnsi="Times New Roman" w:eastAsia="宋体" w:cs="Times New Roman"/>
                      <w:color w:val="auto"/>
                      <w:kern w:val="2"/>
                      <w:sz w:val="21"/>
                      <w:szCs w:val="21"/>
                      <w:highlight w:val="none"/>
                      <w:lang w:val="en-US" w:eastAsia="zh-CN" w:bidi="ar-SA"/>
                    </w:rPr>
                    <w:t>m</w:t>
                  </w:r>
                  <w:r>
                    <w:rPr>
                      <w:rFonts w:hint="eastAsia" w:ascii="Times New Roman" w:hAnsi="Times New Roman" w:eastAsia="宋体" w:cs="Times New Roman"/>
                      <w:color w:val="auto"/>
                      <w:kern w:val="2"/>
                      <w:sz w:val="21"/>
                      <w:szCs w:val="21"/>
                      <w:highlight w:val="none"/>
                      <w:vertAlign w:val="superscript"/>
                      <w:lang w:val="en-US" w:eastAsia="zh-CN" w:bidi="ar-SA"/>
                    </w:rPr>
                    <w:t>2</w:t>
                  </w:r>
                </w:p>
              </w:tc>
              <w:tc>
                <w:tcPr>
                  <w:tcW w:w="871" w:type="pct"/>
                  <w:tcBorders>
                    <w:tl2br w:val="nil"/>
                    <w:tr2bl w:val="nil"/>
                  </w:tcBorders>
                  <w:noWrap w:val="0"/>
                  <w:vAlign w:val="center"/>
                </w:tcPr>
                <w:p w14:paraId="41660925">
                  <w:pPr>
                    <w:widowControl w:val="0"/>
                    <w:autoSpaceDE w:val="0"/>
                    <w:autoSpaceDN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lang w:val="en-US" w:eastAsia="zh-CN" w:bidi="ar-SA"/>
                    </w:rPr>
                    <w:t>3240</w:t>
                  </w:r>
                  <w:r>
                    <w:rPr>
                      <w:rFonts w:hint="default" w:ascii="Times New Roman" w:hAnsi="Times New Roman" w:eastAsia="宋体" w:cs="Times New Roman"/>
                      <w:color w:val="auto"/>
                      <w:kern w:val="2"/>
                      <w:sz w:val="21"/>
                      <w:szCs w:val="21"/>
                      <w:highlight w:val="none"/>
                      <w:lang w:val="en-US" w:eastAsia="zh-CN" w:bidi="ar-SA"/>
                    </w:rPr>
                    <w:t>m</w:t>
                  </w:r>
                  <w:r>
                    <w:rPr>
                      <w:rFonts w:hint="default" w:ascii="Times New Roman" w:hAnsi="Times New Roman" w:eastAsia="宋体" w:cs="Times New Roman"/>
                      <w:color w:val="auto"/>
                      <w:kern w:val="2"/>
                      <w:sz w:val="21"/>
                      <w:szCs w:val="21"/>
                      <w:highlight w:val="none"/>
                      <w:vertAlign w:val="superscript"/>
                      <w:lang w:val="en-US" w:eastAsia="zh-CN" w:bidi="ar-SA"/>
                    </w:rPr>
                    <w:t>3</w:t>
                  </w:r>
                  <w:r>
                    <w:rPr>
                      <w:rFonts w:hint="default" w:ascii="Times New Roman" w:hAnsi="Times New Roman" w:eastAsia="宋体" w:cs="Times New Roman"/>
                      <w:color w:val="auto"/>
                      <w:kern w:val="2"/>
                      <w:sz w:val="21"/>
                      <w:szCs w:val="21"/>
                      <w:highlight w:val="none"/>
                      <w:lang w:val="en-US" w:eastAsia="zh-CN" w:bidi="ar-SA"/>
                    </w:rPr>
                    <w:t>/h</w:t>
                  </w:r>
                </w:p>
              </w:tc>
              <w:tc>
                <w:tcPr>
                  <w:tcW w:w="679" w:type="pct"/>
                  <w:vMerge w:val="continue"/>
                  <w:tcBorders>
                    <w:tl2br w:val="nil"/>
                    <w:tr2bl w:val="nil"/>
                  </w:tcBorders>
                  <w:noWrap w:val="0"/>
                  <w:vAlign w:val="center"/>
                </w:tcPr>
                <w:p w14:paraId="2576151F">
                  <w:pPr>
                    <w:widowControl w:val="0"/>
                    <w:autoSpaceDE w:val="0"/>
                    <w:autoSpaceDN w:val="0"/>
                    <w:bidi w:val="0"/>
                    <w:spacing w:line="240" w:lineRule="auto"/>
                    <w:ind w:firstLine="0" w:firstLineChars="0"/>
                    <w:jc w:val="center"/>
                    <w:rPr>
                      <w:rFonts w:hint="eastAsia" w:ascii="Times New Roman" w:hAnsi="Times New Roman" w:eastAsia="宋体" w:cs="Times New Roman"/>
                      <w:b w:val="0"/>
                      <w:bCs w:val="0"/>
                      <w:color w:val="auto"/>
                      <w:kern w:val="2"/>
                      <w:sz w:val="21"/>
                      <w:szCs w:val="21"/>
                      <w:highlight w:val="none"/>
                      <w:lang w:val="en-US" w:eastAsia="zh-CN" w:bidi="ar-SA"/>
                    </w:rPr>
                  </w:pPr>
                </w:p>
              </w:tc>
              <w:tc>
                <w:tcPr>
                  <w:tcW w:w="661" w:type="pct"/>
                  <w:vMerge w:val="continue"/>
                  <w:tcBorders>
                    <w:tl2br w:val="nil"/>
                    <w:tr2bl w:val="nil"/>
                  </w:tcBorders>
                  <w:noWrap w:val="0"/>
                  <w:vAlign w:val="center"/>
                </w:tcPr>
                <w:p w14:paraId="07174E58">
                  <w:pPr>
                    <w:widowControl w:val="0"/>
                    <w:autoSpaceDE w:val="0"/>
                    <w:autoSpaceDN w:val="0"/>
                    <w:bidi w:val="0"/>
                    <w:spacing w:line="240" w:lineRule="auto"/>
                    <w:ind w:firstLine="0" w:firstLineChars="0"/>
                    <w:jc w:val="center"/>
                    <w:rPr>
                      <w:rFonts w:hint="eastAsia" w:ascii="Times New Roman" w:hAnsi="Times New Roman" w:eastAsia="宋体" w:cs="Times New Roman"/>
                      <w:b w:val="0"/>
                      <w:bCs w:val="0"/>
                      <w:color w:val="auto"/>
                      <w:kern w:val="2"/>
                      <w:sz w:val="21"/>
                      <w:szCs w:val="21"/>
                      <w:highlight w:val="none"/>
                      <w:lang w:val="en-US" w:eastAsia="zh-CN" w:bidi="ar-SA"/>
                    </w:rPr>
                  </w:pPr>
                </w:p>
              </w:tc>
              <w:tc>
                <w:tcPr>
                  <w:tcW w:w="486" w:type="pct"/>
                  <w:vMerge w:val="continue"/>
                  <w:tcBorders>
                    <w:tl2br w:val="nil"/>
                    <w:tr2bl w:val="nil"/>
                  </w:tcBorders>
                  <w:noWrap w:val="0"/>
                  <w:vAlign w:val="center"/>
                </w:tcPr>
                <w:p w14:paraId="5AB7B7A6">
                  <w:pPr>
                    <w:widowControl w:val="0"/>
                    <w:autoSpaceDE w:val="0"/>
                    <w:autoSpaceDN w:val="0"/>
                    <w:bidi w:val="0"/>
                    <w:spacing w:line="240" w:lineRule="auto"/>
                    <w:ind w:firstLine="0" w:firstLineChars="0"/>
                    <w:jc w:val="center"/>
                    <w:rPr>
                      <w:rFonts w:hint="eastAsia" w:ascii="Times New Roman" w:hAnsi="Times New Roman" w:eastAsia="宋体" w:cs="Times New Roman"/>
                      <w:b w:val="0"/>
                      <w:bCs w:val="0"/>
                      <w:color w:val="auto"/>
                      <w:kern w:val="2"/>
                      <w:sz w:val="21"/>
                      <w:szCs w:val="21"/>
                      <w:highlight w:val="none"/>
                      <w:lang w:val="en-US" w:eastAsia="zh-CN" w:bidi="ar-SA"/>
                    </w:rPr>
                  </w:pPr>
                </w:p>
              </w:tc>
            </w:tr>
            <w:tr w14:paraId="53D41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pct"/>
                  <w:tcBorders>
                    <w:tl2br w:val="nil"/>
                    <w:tr2bl w:val="nil"/>
                  </w:tcBorders>
                  <w:noWrap w:val="0"/>
                  <w:vAlign w:val="center"/>
                </w:tcPr>
                <w:p w14:paraId="6CADAE59">
                  <w:pPr>
                    <w:widowControl w:val="0"/>
                    <w:autoSpaceDE w:val="0"/>
                    <w:autoSpaceDN w:val="0"/>
                    <w:bidi w:val="0"/>
                    <w:spacing w:line="240" w:lineRule="auto"/>
                    <w:ind w:firstLine="0" w:firstLineChars="0"/>
                    <w:jc w:val="center"/>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b w:val="0"/>
                      <w:bCs w:val="0"/>
                      <w:color w:val="auto"/>
                      <w:kern w:val="2"/>
                      <w:sz w:val="21"/>
                      <w:szCs w:val="21"/>
                      <w:highlight w:val="none"/>
                      <w:lang w:val="en-US" w:eastAsia="zh-CN" w:bidi="ar-SA"/>
                    </w:rPr>
                    <w:t>喷胶室</w:t>
                  </w:r>
                </w:p>
              </w:tc>
              <w:tc>
                <w:tcPr>
                  <w:tcW w:w="509" w:type="pct"/>
                  <w:vMerge w:val="restart"/>
                  <w:tcBorders>
                    <w:tl2br w:val="nil"/>
                    <w:tr2bl w:val="nil"/>
                  </w:tcBorders>
                  <w:noWrap w:val="0"/>
                  <w:vAlign w:val="center"/>
                </w:tcPr>
                <w:p w14:paraId="744384F2">
                  <w:pPr>
                    <w:widowControl w:val="0"/>
                    <w:autoSpaceDE w:val="0"/>
                    <w:autoSpaceDN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lang w:val="en-US" w:eastAsia="zh-CN" w:bidi="ar-SA"/>
                    </w:rPr>
                    <w:t>DA003</w:t>
                  </w:r>
                </w:p>
              </w:tc>
              <w:tc>
                <w:tcPr>
                  <w:tcW w:w="738" w:type="pct"/>
                  <w:tcBorders>
                    <w:tl2br w:val="nil"/>
                    <w:tr2bl w:val="nil"/>
                  </w:tcBorders>
                  <w:noWrap w:val="0"/>
                  <w:vAlign w:val="center"/>
                </w:tcPr>
                <w:p w14:paraId="05856713">
                  <w:pPr>
                    <w:widowControl w:val="0"/>
                    <w:autoSpaceDE w:val="0"/>
                    <w:autoSpaceDN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lang w:val="en-US" w:eastAsia="zh-CN" w:bidi="ar-SA"/>
                    </w:rPr>
                    <w:t>70</w:t>
                  </w:r>
                  <w:r>
                    <w:rPr>
                      <w:rFonts w:hint="eastAsia" w:ascii="Times New Roman" w:hAnsi="Times New Roman" w:eastAsia="宋体" w:cs="Times New Roman"/>
                      <w:color w:val="auto"/>
                      <w:kern w:val="2"/>
                      <w:sz w:val="21"/>
                      <w:szCs w:val="21"/>
                      <w:highlight w:val="none"/>
                      <w:lang w:val="en-US" w:eastAsia="zh-CN" w:bidi="ar-SA"/>
                    </w:rPr>
                    <w:t>m</w:t>
                  </w:r>
                  <w:r>
                    <w:rPr>
                      <w:rFonts w:hint="eastAsia" w:ascii="Times New Roman" w:hAnsi="Times New Roman" w:eastAsia="宋体" w:cs="Times New Roman"/>
                      <w:color w:val="auto"/>
                      <w:kern w:val="2"/>
                      <w:sz w:val="21"/>
                      <w:szCs w:val="21"/>
                      <w:highlight w:val="none"/>
                      <w:vertAlign w:val="superscript"/>
                      <w:lang w:val="en-US" w:eastAsia="zh-CN" w:bidi="ar-SA"/>
                    </w:rPr>
                    <w:t>2</w:t>
                  </w:r>
                  <w:r>
                    <w:rPr>
                      <w:rFonts w:hint="eastAsia" w:ascii="Times New Roman" w:hAnsi="Times New Roman" w:eastAsia="宋体" w:cs="Times New Roman"/>
                      <w:color w:val="auto"/>
                      <w:kern w:val="2"/>
                      <w:sz w:val="21"/>
                      <w:szCs w:val="21"/>
                      <w:highlight w:val="none"/>
                      <w:lang w:val="en-US" w:eastAsia="zh-CN" w:bidi="ar-SA"/>
                    </w:rPr>
                    <w:t>×2.5m</w:t>
                  </w:r>
                </w:p>
              </w:tc>
              <w:tc>
                <w:tcPr>
                  <w:tcW w:w="871" w:type="pct"/>
                  <w:tcBorders>
                    <w:tl2br w:val="nil"/>
                    <w:tr2bl w:val="nil"/>
                  </w:tcBorders>
                  <w:noWrap w:val="0"/>
                  <w:vAlign w:val="center"/>
                </w:tcPr>
                <w:p w14:paraId="5AFBC51E">
                  <w:pPr>
                    <w:widowControl w:val="0"/>
                    <w:autoSpaceDE w:val="0"/>
                    <w:autoSpaceDN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lang w:val="en-US" w:eastAsia="zh-CN" w:bidi="ar-SA"/>
                    </w:rPr>
                    <w:t>10500</w:t>
                  </w:r>
                  <w:r>
                    <w:rPr>
                      <w:rFonts w:hint="default" w:ascii="Times New Roman" w:hAnsi="Times New Roman" w:eastAsia="宋体" w:cs="Times New Roman"/>
                      <w:color w:val="auto"/>
                      <w:kern w:val="2"/>
                      <w:sz w:val="21"/>
                      <w:szCs w:val="21"/>
                      <w:highlight w:val="none"/>
                      <w:lang w:val="en-US" w:eastAsia="zh-CN" w:bidi="ar-SA"/>
                    </w:rPr>
                    <w:t>m</w:t>
                  </w:r>
                  <w:r>
                    <w:rPr>
                      <w:rFonts w:hint="default" w:ascii="Times New Roman" w:hAnsi="Times New Roman" w:eastAsia="宋体" w:cs="Times New Roman"/>
                      <w:color w:val="auto"/>
                      <w:kern w:val="2"/>
                      <w:sz w:val="21"/>
                      <w:szCs w:val="21"/>
                      <w:highlight w:val="none"/>
                      <w:vertAlign w:val="superscript"/>
                      <w:lang w:val="en-US" w:eastAsia="zh-CN" w:bidi="ar-SA"/>
                    </w:rPr>
                    <w:t>3</w:t>
                  </w:r>
                  <w:r>
                    <w:rPr>
                      <w:rFonts w:hint="default" w:ascii="Times New Roman" w:hAnsi="Times New Roman" w:eastAsia="宋体" w:cs="Times New Roman"/>
                      <w:color w:val="auto"/>
                      <w:kern w:val="2"/>
                      <w:sz w:val="21"/>
                      <w:szCs w:val="21"/>
                      <w:highlight w:val="none"/>
                      <w:lang w:val="en-US" w:eastAsia="zh-CN" w:bidi="ar-SA"/>
                    </w:rPr>
                    <w:t>/h</w:t>
                  </w:r>
                </w:p>
              </w:tc>
              <w:tc>
                <w:tcPr>
                  <w:tcW w:w="679" w:type="pct"/>
                  <w:vMerge w:val="restart"/>
                  <w:tcBorders>
                    <w:tl2br w:val="nil"/>
                    <w:tr2bl w:val="nil"/>
                  </w:tcBorders>
                  <w:noWrap w:val="0"/>
                  <w:vAlign w:val="center"/>
                </w:tcPr>
                <w:p w14:paraId="2A0812A1">
                  <w:pPr>
                    <w:widowControl w:val="0"/>
                    <w:autoSpaceDE w:val="0"/>
                    <w:autoSpaceDN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lang w:val="en-US" w:eastAsia="zh-CN" w:bidi="ar-SA"/>
                    </w:rPr>
                    <w:t>47940</w:t>
                  </w:r>
                  <w:r>
                    <w:rPr>
                      <w:rFonts w:hint="default" w:ascii="Times New Roman" w:hAnsi="Times New Roman" w:eastAsia="宋体" w:cs="Times New Roman"/>
                      <w:color w:val="auto"/>
                      <w:kern w:val="2"/>
                      <w:sz w:val="21"/>
                      <w:szCs w:val="21"/>
                      <w:highlight w:val="none"/>
                      <w:lang w:val="en-US" w:eastAsia="zh-CN" w:bidi="ar-SA"/>
                    </w:rPr>
                    <w:t>m</w:t>
                  </w:r>
                  <w:r>
                    <w:rPr>
                      <w:rFonts w:hint="default" w:ascii="Times New Roman" w:hAnsi="Times New Roman" w:eastAsia="宋体" w:cs="Times New Roman"/>
                      <w:color w:val="auto"/>
                      <w:kern w:val="2"/>
                      <w:sz w:val="21"/>
                      <w:szCs w:val="21"/>
                      <w:highlight w:val="none"/>
                      <w:vertAlign w:val="superscript"/>
                      <w:lang w:val="en-US" w:eastAsia="zh-CN" w:bidi="ar-SA"/>
                    </w:rPr>
                    <w:t>3</w:t>
                  </w:r>
                  <w:r>
                    <w:rPr>
                      <w:rFonts w:hint="default" w:ascii="Times New Roman" w:hAnsi="Times New Roman" w:eastAsia="宋体" w:cs="Times New Roman"/>
                      <w:color w:val="auto"/>
                      <w:kern w:val="2"/>
                      <w:sz w:val="21"/>
                      <w:szCs w:val="21"/>
                      <w:highlight w:val="none"/>
                      <w:lang w:val="en-US" w:eastAsia="zh-CN" w:bidi="ar-SA"/>
                    </w:rPr>
                    <w:t>/h</w:t>
                  </w:r>
                </w:p>
              </w:tc>
              <w:tc>
                <w:tcPr>
                  <w:tcW w:w="661" w:type="pct"/>
                  <w:vMerge w:val="restart"/>
                  <w:tcBorders>
                    <w:tl2br w:val="nil"/>
                    <w:tr2bl w:val="nil"/>
                  </w:tcBorders>
                  <w:noWrap w:val="0"/>
                  <w:vAlign w:val="center"/>
                </w:tcPr>
                <w:p w14:paraId="2F5D10C8">
                  <w:pPr>
                    <w:widowControl w:val="0"/>
                    <w:autoSpaceDE w:val="0"/>
                    <w:autoSpaceDN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lang w:val="en-US" w:eastAsia="zh-CN" w:bidi="ar-SA"/>
                    </w:rPr>
                    <w:t>50000</w:t>
                  </w:r>
                  <w:r>
                    <w:rPr>
                      <w:rFonts w:hint="default" w:ascii="Times New Roman" w:hAnsi="Times New Roman" w:eastAsia="宋体" w:cs="Times New Roman"/>
                      <w:color w:val="auto"/>
                      <w:kern w:val="2"/>
                      <w:sz w:val="21"/>
                      <w:szCs w:val="21"/>
                      <w:highlight w:val="none"/>
                      <w:lang w:val="en-US" w:eastAsia="zh-CN" w:bidi="ar-SA"/>
                    </w:rPr>
                    <w:t>m</w:t>
                  </w:r>
                  <w:r>
                    <w:rPr>
                      <w:rFonts w:hint="default" w:ascii="Times New Roman" w:hAnsi="Times New Roman" w:eastAsia="宋体" w:cs="Times New Roman"/>
                      <w:color w:val="auto"/>
                      <w:kern w:val="2"/>
                      <w:sz w:val="21"/>
                      <w:szCs w:val="21"/>
                      <w:highlight w:val="none"/>
                      <w:vertAlign w:val="superscript"/>
                      <w:lang w:val="en-US" w:eastAsia="zh-CN" w:bidi="ar-SA"/>
                    </w:rPr>
                    <w:t>3</w:t>
                  </w:r>
                  <w:r>
                    <w:rPr>
                      <w:rFonts w:hint="default" w:ascii="Times New Roman" w:hAnsi="Times New Roman" w:eastAsia="宋体" w:cs="Times New Roman"/>
                      <w:color w:val="auto"/>
                      <w:kern w:val="2"/>
                      <w:sz w:val="21"/>
                      <w:szCs w:val="21"/>
                      <w:highlight w:val="none"/>
                      <w:lang w:val="en-US" w:eastAsia="zh-CN" w:bidi="ar-SA"/>
                    </w:rPr>
                    <w:t>/h</w:t>
                  </w:r>
                </w:p>
              </w:tc>
              <w:tc>
                <w:tcPr>
                  <w:tcW w:w="486" w:type="pct"/>
                  <w:vMerge w:val="restart"/>
                  <w:tcBorders>
                    <w:tl2br w:val="nil"/>
                    <w:tr2bl w:val="nil"/>
                  </w:tcBorders>
                  <w:noWrap w:val="0"/>
                  <w:vAlign w:val="center"/>
                </w:tcPr>
                <w:p w14:paraId="477E3F44">
                  <w:pPr>
                    <w:widowControl w:val="0"/>
                    <w:autoSpaceDE w:val="0"/>
                    <w:autoSpaceDN w:val="0"/>
                    <w:bidi w:val="0"/>
                    <w:spacing w:line="240" w:lineRule="auto"/>
                    <w:ind w:firstLine="0" w:firstLineChars="0"/>
                    <w:jc w:val="center"/>
                    <w:rPr>
                      <w:rFonts w:hint="eastAsia"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满足</w:t>
                  </w:r>
                </w:p>
              </w:tc>
            </w:tr>
            <w:tr w14:paraId="09EA93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pct"/>
                  <w:tcBorders>
                    <w:tl2br w:val="nil"/>
                    <w:tr2bl w:val="nil"/>
                  </w:tcBorders>
                  <w:noWrap w:val="0"/>
                  <w:vAlign w:val="center"/>
                </w:tcPr>
                <w:p w14:paraId="213CC97F">
                  <w:pPr>
                    <w:widowControl w:val="0"/>
                    <w:autoSpaceDE w:val="0"/>
                    <w:autoSpaceDN w:val="0"/>
                    <w:bidi w:val="0"/>
                    <w:spacing w:line="240" w:lineRule="auto"/>
                    <w:ind w:firstLine="0" w:firstLineChars="0"/>
                    <w:jc w:val="center"/>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kern w:val="2"/>
                      <w:sz w:val="21"/>
                      <w:szCs w:val="21"/>
                      <w:highlight w:val="none"/>
                      <w:lang w:val="en-US" w:eastAsia="zh-CN" w:bidi="ar-SA"/>
                    </w:rPr>
                    <w:t>固化炉1个</w:t>
                  </w:r>
                </w:p>
              </w:tc>
              <w:tc>
                <w:tcPr>
                  <w:tcW w:w="509" w:type="pct"/>
                  <w:vMerge w:val="continue"/>
                  <w:tcBorders>
                    <w:tl2br w:val="nil"/>
                    <w:tr2bl w:val="nil"/>
                  </w:tcBorders>
                  <w:noWrap w:val="0"/>
                  <w:vAlign w:val="center"/>
                </w:tcPr>
                <w:p w14:paraId="554DE0A3">
                  <w:pPr>
                    <w:widowControl w:val="0"/>
                    <w:autoSpaceDE w:val="0"/>
                    <w:autoSpaceDN w:val="0"/>
                    <w:bidi w:val="0"/>
                    <w:spacing w:line="240" w:lineRule="auto"/>
                    <w:ind w:firstLine="0" w:firstLineChars="0"/>
                    <w:jc w:val="center"/>
                    <w:rPr>
                      <w:rFonts w:hint="eastAsia" w:ascii="Times New Roman" w:hAnsi="Times New Roman" w:eastAsia="宋体" w:cs="Times New Roman"/>
                      <w:b w:val="0"/>
                      <w:bCs w:val="0"/>
                      <w:color w:val="auto"/>
                      <w:kern w:val="2"/>
                      <w:sz w:val="21"/>
                      <w:szCs w:val="21"/>
                      <w:highlight w:val="none"/>
                      <w:lang w:val="en-US" w:eastAsia="zh-CN" w:bidi="ar-SA"/>
                    </w:rPr>
                  </w:pPr>
                </w:p>
              </w:tc>
              <w:tc>
                <w:tcPr>
                  <w:tcW w:w="738" w:type="pct"/>
                  <w:tcBorders>
                    <w:tl2br w:val="nil"/>
                    <w:tr2bl w:val="nil"/>
                  </w:tcBorders>
                  <w:noWrap w:val="0"/>
                  <w:vAlign w:val="center"/>
                </w:tcPr>
                <w:p w14:paraId="60F8639D">
                  <w:pPr>
                    <w:widowControl w:val="0"/>
                    <w:autoSpaceDE w:val="0"/>
                    <w:autoSpaceDN w:val="0"/>
                    <w:bidi w:val="0"/>
                    <w:spacing w:line="240" w:lineRule="auto"/>
                    <w:ind w:firstLine="0" w:firstLineChars="0"/>
                    <w:jc w:val="center"/>
                    <w:rPr>
                      <w:rFonts w:hint="eastAsia"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2m</w:t>
                  </w:r>
                  <w:r>
                    <w:rPr>
                      <w:rFonts w:hint="eastAsia" w:ascii="Times New Roman" w:hAnsi="Times New Roman" w:eastAsia="宋体" w:cs="Times New Roman"/>
                      <w:color w:val="auto"/>
                      <w:kern w:val="2"/>
                      <w:sz w:val="21"/>
                      <w:szCs w:val="21"/>
                      <w:highlight w:val="none"/>
                      <w:vertAlign w:val="superscript"/>
                      <w:lang w:val="en-US" w:eastAsia="zh-CN" w:bidi="ar-SA"/>
                    </w:rPr>
                    <w:t>2</w:t>
                  </w:r>
                </w:p>
              </w:tc>
              <w:tc>
                <w:tcPr>
                  <w:tcW w:w="871" w:type="pct"/>
                  <w:tcBorders>
                    <w:tl2br w:val="nil"/>
                    <w:tr2bl w:val="nil"/>
                  </w:tcBorders>
                  <w:noWrap w:val="0"/>
                  <w:vAlign w:val="center"/>
                </w:tcPr>
                <w:p w14:paraId="39B28AFA">
                  <w:pPr>
                    <w:widowControl w:val="0"/>
                    <w:autoSpaceDE w:val="0"/>
                    <w:autoSpaceDN w:val="0"/>
                    <w:bidi w:val="0"/>
                    <w:spacing w:line="240" w:lineRule="auto"/>
                    <w:ind w:firstLine="0" w:firstLineChars="0"/>
                    <w:jc w:val="center"/>
                    <w:rPr>
                      <w:rFonts w:hint="eastAsia"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2160</w:t>
                  </w:r>
                  <w:r>
                    <w:rPr>
                      <w:rFonts w:hint="default" w:ascii="Times New Roman" w:hAnsi="Times New Roman" w:eastAsia="宋体" w:cs="Times New Roman"/>
                      <w:color w:val="auto"/>
                      <w:kern w:val="2"/>
                      <w:sz w:val="21"/>
                      <w:szCs w:val="21"/>
                      <w:highlight w:val="none"/>
                      <w:lang w:val="en-US" w:eastAsia="zh-CN" w:bidi="ar-SA"/>
                    </w:rPr>
                    <w:t>m</w:t>
                  </w:r>
                  <w:r>
                    <w:rPr>
                      <w:rFonts w:hint="default" w:ascii="Times New Roman" w:hAnsi="Times New Roman" w:eastAsia="宋体" w:cs="Times New Roman"/>
                      <w:color w:val="auto"/>
                      <w:kern w:val="2"/>
                      <w:sz w:val="21"/>
                      <w:szCs w:val="21"/>
                      <w:highlight w:val="none"/>
                      <w:vertAlign w:val="superscript"/>
                      <w:lang w:val="en-US" w:eastAsia="zh-CN" w:bidi="ar-SA"/>
                    </w:rPr>
                    <w:t>3</w:t>
                  </w:r>
                  <w:r>
                    <w:rPr>
                      <w:rFonts w:hint="default" w:ascii="Times New Roman" w:hAnsi="Times New Roman" w:eastAsia="宋体" w:cs="Times New Roman"/>
                      <w:color w:val="auto"/>
                      <w:kern w:val="2"/>
                      <w:sz w:val="21"/>
                      <w:szCs w:val="21"/>
                      <w:highlight w:val="none"/>
                      <w:lang w:val="en-US" w:eastAsia="zh-CN" w:bidi="ar-SA"/>
                    </w:rPr>
                    <w:t>/h</w:t>
                  </w:r>
                </w:p>
              </w:tc>
              <w:tc>
                <w:tcPr>
                  <w:tcW w:w="679" w:type="pct"/>
                  <w:vMerge w:val="continue"/>
                  <w:tcBorders>
                    <w:tl2br w:val="nil"/>
                    <w:tr2bl w:val="nil"/>
                  </w:tcBorders>
                  <w:noWrap w:val="0"/>
                  <w:vAlign w:val="center"/>
                </w:tcPr>
                <w:p w14:paraId="60897506">
                  <w:pPr>
                    <w:widowControl w:val="0"/>
                    <w:autoSpaceDE w:val="0"/>
                    <w:autoSpaceDN w:val="0"/>
                    <w:bidi w:val="0"/>
                    <w:spacing w:line="240" w:lineRule="auto"/>
                    <w:ind w:firstLine="0" w:firstLineChars="0"/>
                    <w:jc w:val="center"/>
                    <w:rPr>
                      <w:rFonts w:hint="eastAsia" w:ascii="Times New Roman" w:hAnsi="Times New Roman" w:eastAsia="宋体" w:cs="Times New Roman"/>
                      <w:b w:val="0"/>
                      <w:bCs w:val="0"/>
                      <w:color w:val="auto"/>
                      <w:kern w:val="2"/>
                      <w:sz w:val="21"/>
                      <w:szCs w:val="21"/>
                      <w:highlight w:val="none"/>
                      <w:lang w:val="en-US" w:eastAsia="zh-CN" w:bidi="ar-SA"/>
                    </w:rPr>
                  </w:pPr>
                </w:p>
              </w:tc>
              <w:tc>
                <w:tcPr>
                  <w:tcW w:w="661" w:type="pct"/>
                  <w:vMerge w:val="continue"/>
                  <w:tcBorders>
                    <w:tl2br w:val="nil"/>
                    <w:tr2bl w:val="nil"/>
                  </w:tcBorders>
                  <w:noWrap w:val="0"/>
                  <w:vAlign w:val="center"/>
                </w:tcPr>
                <w:p w14:paraId="0692C7F7">
                  <w:pPr>
                    <w:widowControl w:val="0"/>
                    <w:autoSpaceDE w:val="0"/>
                    <w:autoSpaceDN w:val="0"/>
                    <w:bidi w:val="0"/>
                    <w:spacing w:line="240" w:lineRule="auto"/>
                    <w:ind w:firstLine="0" w:firstLineChars="0"/>
                    <w:jc w:val="center"/>
                    <w:rPr>
                      <w:rFonts w:hint="eastAsia" w:ascii="Times New Roman" w:hAnsi="Times New Roman" w:eastAsia="宋体" w:cs="Times New Roman"/>
                      <w:b w:val="0"/>
                      <w:bCs w:val="0"/>
                      <w:color w:val="auto"/>
                      <w:kern w:val="2"/>
                      <w:sz w:val="21"/>
                      <w:szCs w:val="21"/>
                      <w:highlight w:val="none"/>
                      <w:lang w:val="en-US" w:eastAsia="zh-CN" w:bidi="ar-SA"/>
                    </w:rPr>
                  </w:pPr>
                </w:p>
              </w:tc>
              <w:tc>
                <w:tcPr>
                  <w:tcW w:w="486" w:type="pct"/>
                  <w:vMerge w:val="continue"/>
                  <w:tcBorders>
                    <w:tl2br w:val="nil"/>
                    <w:tr2bl w:val="nil"/>
                  </w:tcBorders>
                  <w:noWrap w:val="0"/>
                  <w:vAlign w:val="center"/>
                </w:tcPr>
                <w:p w14:paraId="6D92C29A">
                  <w:pPr>
                    <w:widowControl w:val="0"/>
                    <w:autoSpaceDE w:val="0"/>
                    <w:autoSpaceDN w:val="0"/>
                    <w:bidi w:val="0"/>
                    <w:spacing w:line="240" w:lineRule="auto"/>
                    <w:ind w:firstLine="0" w:firstLineChars="0"/>
                    <w:jc w:val="center"/>
                    <w:rPr>
                      <w:rFonts w:hint="eastAsia" w:ascii="Times New Roman" w:hAnsi="Times New Roman" w:eastAsia="宋体" w:cs="Times New Roman"/>
                      <w:b w:val="0"/>
                      <w:bCs w:val="0"/>
                      <w:color w:val="auto"/>
                      <w:kern w:val="2"/>
                      <w:sz w:val="21"/>
                      <w:szCs w:val="21"/>
                      <w:highlight w:val="none"/>
                      <w:lang w:val="en-US" w:eastAsia="zh-CN" w:bidi="ar-SA"/>
                    </w:rPr>
                  </w:pPr>
                </w:p>
              </w:tc>
            </w:tr>
            <w:tr w14:paraId="6A8ADF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pct"/>
                  <w:tcBorders>
                    <w:tl2br w:val="nil"/>
                    <w:tr2bl w:val="nil"/>
                  </w:tcBorders>
                  <w:noWrap w:val="0"/>
                  <w:vAlign w:val="center"/>
                </w:tcPr>
                <w:p w14:paraId="5CB28F2A">
                  <w:pPr>
                    <w:widowControl/>
                    <w:spacing w:line="240" w:lineRule="atLeast"/>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底漆房</w:t>
                  </w:r>
                </w:p>
              </w:tc>
              <w:tc>
                <w:tcPr>
                  <w:tcW w:w="509" w:type="pct"/>
                  <w:vMerge w:val="continue"/>
                  <w:tcBorders>
                    <w:tl2br w:val="nil"/>
                    <w:tr2bl w:val="nil"/>
                  </w:tcBorders>
                  <w:noWrap w:val="0"/>
                  <w:vAlign w:val="center"/>
                </w:tcPr>
                <w:p w14:paraId="23C462E0">
                  <w:pPr>
                    <w:widowControl w:val="0"/>
                    <w:autoSpaceDE w:val="0"/>
                    <w:autoSpaceDN w:val="0"/>
                    <w:bidi w:val="0"/>
                    <w:spacing w:line="240" w:lineRule="auto"/>
                    <w:ind w:firstLine="0" w:firstLineChars="0"/>
                    <w:jc w:val="center"/>
                    <w:rPr>
                      <w:rFonts w:hint="eastAsia" w:ascii="Times New Roman" w:hAnsi="Times New Roman" w:eastAsia="宋体" w:cs="Times New Roman"/>
                      <w:b w:val="0"/>
                      <w:bCs w:val="0"/>
                      <w:color w:val="auto"/>
                      <w:kern w:val="2"/>
                      <w:sz w:val="21"/>
                      <w:szCs w:val="21"/>
                      <w:highlight w:val="none"/>
                      <w:lang w:val="en-US" w:eastAsia="zh-CN" w:bidi="ar-SA"/>
                    </w:rPr>
                  </w:pPr>
                </w:p>
              </w:tc>
              <w:tc>
                <w:tcPr>
                  <w:tcW w:w="738" w:type="pct"/>
                  <w:tcBorders>
                    <w:tl2br w:val="nil"/>
                    <w:tr2bl w:val="nil"/>
                  </w:tcBorders>
                  <w:noWrap w:val="0"/>
                  <w:vAlign w:val="center"/>
                </w:tcPr>
                <w:p w14:paraId="523A9FD9">
                  <w:pPr>
                    <w:widowControl w:val="0"/>
                    <w:autoSpaceDE w:val="0"/>
                    <w:autoSpaceDN w:val="0"/>
                    <w:bidi w:val="0"/>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8m</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sz w:val="21"/>
                      <w:szCs w:val="21"/>
                      <w:highlight w:val="none"/>
                    </w:rPr>
                    <w:t>4.7m</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sz w:val="21"/>
                      <w:szCs w:val="21"/>
                      <w:highlight w:val="none"/>
                    </w:rPr>
                    <w:t>2.5m</w:t>
                  </w:r>
                </w:p>
              </w:tc>
              <w:tc>
                <w:tcPr>
                  <w:tcW w:w="871" w:type="pct"/>
                  <w:tcBorders>
                    <w:tl2br w:val="nil"/>
                    <w:tr2bl w:val="nil"/>
                  </w:tcBorders>
                  <w:noWrap w:val="0"/>
                  <w:vAlign w:val="center"/>
                </w:tcPr>
                <w:p w14:paraId="60948695">
                  <w:pPr>
                    <w:widowControl w:val="0"/>
                    <w:autoSpaceDE w:val="0"/>
                    <w:autoSpaceDN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5640</w:t>
                  </w:r>
                  <w:r>
                    <w:rPr>
                      <w:rFonts w:hint="default" w:ascii="Times New Roman" w:hAnsi="Times New Roman" w:eastAsia="宋体" w:cs="Times New Roman"/>
                      <w:color w:val="auto"/>
                      <w:kern w:val="2"/>
                      <w:sz w:val="21"/>
                      <w:szCs w:val="21"/>
                      <w:highlight w:val="none"/>
                      <w:lang w:val="en-US" w:eastAsia="zh-CN" w:bidi="ar-SA"/>
                    </w:rPr>
                    <w:t>m</w:t>
                  </w:r>
                  <w:r>
                    <w:rPr>
                      <w:rFonts w:hint="default" w:ascii="Times New Roman" w:hAnsi="Times New Roman" w:eastAsia="宋体" w:cs="Times New Roman"/>
                      <w:color w:val="auto"/>
                      <w:kern w:val="2"/>
                      <w:sz w:val="21"/>
                      <w:szCs w:val="21"/>
                      <w:highlight w:val="none"/>
                      <w:vertAlign w:val="superscript"/>
                      <w:lang w:val="en-US" w:eastAsia="zh-CN" w:bidi="ar-SA"/>
                    </w:rPr>
                    <w:t>3</w:t>
                  </w:r>
                  <w:r>
                    <w:rPr>
                      <w:rFonts w:hint="default" w:ascii="Times New Roman" w:hAnsi="Times New Roman" w:eastAsia="宋体" w:cs="Times New Roman"/>
                      <w:color w:val="auto"/>
                      <w:kern w:val="2"/>
                      <w:sz w:val="21"/>
                      <w:szCs w:val="21"/>
                      <w:highlight w:val="none"/>
                      <w:lang w:val="en-US" w:eastAsia="zh-CN" w:bidi="ar-SA"/>
                    </w:rPr>
                    <w:t>/h</w:t>
                  </w:r>
                </w:p>
              </w:tc>
              <w:tc>
                <w:tcPr>
                  <w:tcW w:w="679" w:type="pct"/>
                  <w:vMerge w:val="continue"/>
                  <w:tcBorders>
                    <w:tl2br w:val="nil"/>
                    <w:tr2bl w:val="nil"/>
                  </w:tcBorders>
                  <w:noWrap w:val="0"/>
                  <w:vAlign w:val="center"/>
                </w:tcPr>
                <w:p w14:paraId="7F45D826">
                  <w:pPr>
                    <w:widowControl w:val="0"/>
                    <w:autoSpaceDE w:val="0"/>
                    <w:autoSpaceDN w:val="0"/>
                    <w:bidi w:val="0"/>
                    <w:spacing w:line="240" w:lineRule="auto"/>
                    <w:ind w:firstLine="0" w:firstLineChars="0"/>
                    <w:jc w:val="center"/>
                    <w:rPr>
                      <w:rFonts w:hint="eastAsia" w:ascii="Times New Roman" w:hAnsi="Times New Roman" w:eastAsia="宋体" w:cs="Times New Roman"/>
                      <w:b w:val="0"/>
                      <w:bCs w:val="0"/>
                      <w:color w:val="auto"/>
                      <w:kern w:val="2"/>
                      <w:sz w:val="21"/>
                      <w:szCs w:val="21"/>
                      <w:highlight w:val="none"/>
                      <w:lang w:val="en-US" w:eastAsia="zh-CN" w:bidi="ar-SA"/>
                    </w:rPr>
                  </w:pPr>
                </w:p>
              </w:tc>
              <w:tc>
                <w:tcPr>
                  <w:tcW w:w="661" w:type="pct"/>
                  <w:vMerge w:val="continue"/>
                  <w:tcBorders>
                    <w:tl2br w:val="nil"/>
                    <w:tr2bl w:val="nil"/>
                  </w:tcBorders>
                  <w:noWrap w:val="0"/>
                  <w:vAlign w:val="center"/>
                </w:tcPr>
                <w:p w14:paraId="5D767F92">
                  <w:pPr>
                    <w:widowControl w:val="0"/>
                    <w:autoSpaceDE w:val="0"/>
                    <w:autoSpaceDN w:val="0"/>
                    <w:bidi w:val="0"/>
                    <w:spacing w:line="240" w:lineRule="auto"/>
                    <w:ind w:firstLine="0" w:firstLineChars="0"/>
                    <w:jc w:val="center"/>
                    <w:rPr>
                      <w:rFonts w:hint="eastAsia" w:ascii="Times New Roman" w:hAnsi="Times New Roman" w:eastAsia="宋体" w:cs="Times New Roman"/>
                      <w:b w:val="0"/>
                      <w:bCs w:val="0"/>
                      <w:color w:val="auto"/>
                      <w:kern w:val="2"/>
                      <w:sz w:val="21"/>
                      <w:szCs w:val="21"/>
                      <w:highlight w:val="none"/>
                      <w:lang w:val="en-US" w:eastAsia="zh-CN" w:bidi="ar-SA"/>
                    </w:rPr>
                  </w:pPr>
                </w:p>
              </w:tc>
              <w:tc>
                <w:tcPr>
                  <w:tcW w:w="486" w:type="pct"/>
                  <w:vMerge w:val="continue"/>
                  <w:tcBorders>
                    <w:tl2br w:val="nil"/>
                    <w:tr2bl w:val="nil"/>
                  </w:tcBorders>
                  <w:noWrap w:val="0"/>
                  <w:vAlign w:val="center"/>
                </w:tcPr>
                <w:p w14:paraId="49739F47">
                  <w:pPr>
                    <w:widowControl w:val="0"/>
                    <w:autoSpaceDE w:val="0"/>
                    <w:autoSpaceDN w:val="0"/>
                    <w:bidi w:val="0"/>
                    <w:spacing w:line="240" w:lineRule="auto"/>
                    <w:ind w:firstLine="0" w:firstLineChars="0"/>
                    <w:jc w:val="center"/>
                    <w:rPr>
                      <w:rFonts w:hint="eastAsia" w:ascii="Times New Roman" w:hAnsi="Times New Roman" w:eastAsia="宋体" w:cs="Times New Roman"/>
                      <w:b w:val="0"/>
                      <w:bCs w:val="0"/>
                      <w:color w:val="auto"/>
                      <w:kern w:val="2"/>
                      <w:sz w:val="21"/>
                      <w:szCs w:val="21"/>
                      <w:highlight w:val="none"/>
                      <w:lang w:val="en-US" w:eastAsia="zh-CN" w:bidi="ar-SA"/>
                    </w:rPr>
                  </w:pPr>
                </w:p>
              </w:tc>
            </w:tr>
            <w:tr w14:paraId="31BF6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pct"/>
                  <w:tcBorders>
                    <w:tl2br w:val="nil"/>
                    <w:tr2bl w:val="nil"/>
                  </w:tcBorders>
                  <w:noWrap w:val="0"/>
                  <w:vAlign w:val="center"/>
                </w:tcPr>
                <w:p w14:paraId="086D668E">
                  <w:pPr>
                    <w:widowControl/>
                    <w:spacing w:line="240" w:lineRule="atLeast"/>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面漆房</w:t>
                  </w:r>
                </w:p>
              </w:tc>
              <w:tc>
                <w:tcPr>
                  <w:tcW w:w="509" w:type="pct"/>
                  <w:vMerge w:val="continue"/>
                  <w:tcBorders>
                    <w:tl2br w:val="nil"/>
                    <w:tr2bl w:val="nil"/>
                  </w:tcBorders>
                  <w:noWrap w:val="0"/>
                  <w:vAlign w:val="center"/>
                </w:tcPr>
                <w:p w14:paraId="7558E6F4">
                  <w:pPr>
                    <w:widowControl w:val="0"/>
                    <w:autoSpaceDE w:val="0"/>
                    <w:autoSpaceDN w:val="0"/>
                    <w:bidi w:val="0"/>
                    <w:spacing w:line="240" w:lineRule="auto"/>
                    <w:ind w:firstLine="0" w:firstLineChars="0"/>
                    <w:jc w:val="center"/>
                    <w:rPr>
                      <w:rFonts w:hint="eastAsia" w:ascii="Times New Roman" w:hAnsi="Times New Roman" w:eastAsia="宋体" w:cs="Times New Roman"/>
                      <w:b w:val="0"/>
                      <w:bCs w:val="0"/>
                      <w:color w:val="auto"/>
                      <w:kern w:val="2"/>
                      <w:sz w:val="21"/>
                      <w:szCs w:val="21"/>
                      <w:highlight w:val="none"/>
                      <w:lang w:val="en-US" w:eastAsia="zh-CN" w:bidi="ar-SA"/>
                    </w:rPr>
                  </w:pPr>
                </w:p>
              </w:tc>
              <w:tc>
                <w:tcPr>
                  <w:tcW w:w="738" w:type="pct"/>
                  <w:tcBorders>
                    <w:tl2br w:val="nil"/>
                    <w:tr2bl w:val="nil"/>
                  </w:tcBorders>
                  <w:noWrap w:val="0"/>
                  <w:vAlign w:val="center"/>
                </w:tcPr>
                <w:p w14:paraId="236F54AA">
                  <w:pPr>
                    <w:widowControl w:val="0"/>
                    <w:autoSpaceDE w:val="0"/>
                    <w:autoSpaceDN w:val="0"/>
                    <w:bidi w:val="0"/>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8m</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sz w:val="21"/>
                      <w:szCs w:val="21"/>
                      <w:highlight w:val="none"/>
                    </w:rPr>
                    <w:t>4.7m</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sz w:val="21"/>
                      <w:szCs w:val="21"/>
                      <w:highlight w:val="none"/>
                    </w:rPr>
                    <w:t>2.5m</w:t>
                  </w:r>
                </w:p>
              </w:tc>
              <w:tc>
                <w:tcPr>
                  <w:tcW w:w="871" w:type="pct"/>
                  <w:tcBorders>
                    <w:tl2br w:val="nil"/>
                    <w:tr2bl w:val="nil"/>
                  </w:tcBorders>
                  <w:noWrap w:val="0"/>
                  <w:vAlign w:val="center"/>
                </w:tcPr>
                <w:p w14:paraId="77049F8F">
                  <w:pPr>
                    <w:widowControl w:val="0"/>
                    <w:autoSpaceDE w:val="0"/>
                    <w:autoSpaceDN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5640</w:t>
                  </w:r>
                  <w:r>
                    <w:rPr>
                      <w:rFonts w:hint="default" w:ascii="Times New Roman" w:hAnsi="Times New Roman" w:eastAsia="宋体" w:cs="Times New Roman"/>
                      <w:color w:val="auto"/>
                      <w:kern w:val="2"/>
                      <w:sz w:val="21"/>
                      <w:szCs w:val="21"/>
                      <w:highlight w:val="none"/>
                      <w:lang w:val="en-US" w:eastAsia="zh-CN" w:bidi="ar-SA"/>
                    </w:rPr>
                    <w:t>m</w:t>
                  </w:r>
                  <w:r>
                    <w:rPr>
                      <w:rFonts w:hint="default" w:ascii="Times New Roman" w:hAnsi="Times New Roman" w:eastAsia="宋体" w:cs="Times New Roman"/>
                      <w:color w:val="auto"/>
                      <w:kern w:val="2"/>
                      <w:sz w:val="21"/>
                      <w:szCs w:val="21"/>
                      <w:highlight w:val="none"/>
                      <w:vertAlign w:val="superscript"/>
                      <w:lang w:val="en-US" w:eastAsia="zh-CN" w:bidi="ar-SA"/>
                    </w:rPr>
                    <w:t>3</w:t>
                  </w:r>
                  <w:r>
                    <w:rPr>
                      <w:rFonts w:hint="default" w:ascii="Times New Roman" w:hAnsi="Times New Roman" w:eastAsia="宋体" w:cs="Times New Roman"/>
                      <w:color w:val="auto"/>
                      <w:kern w:val="2"/>
                      <w:sz w:val="21"/>
                      <w:szCs w:val="21"/>
                      <w:highlight w:val="none"/>
                      <w:lang w:val="en-US" w:eastAsia="zh-CN" w:bidi="ar-SA"/>
                    </w:rPr>
                    <w:t>/h</w:t>
                  </w:r>
                </w:p>
              </w:tc>
              <w:tc>
                <w:tcPr>
                  <w:tcW w:w="679" w:type="pct"/>
                  <w:vMerge w:val="continue"/>
                  <w:tcBorders>
                    <w:tl2br w:val="nil"/>
                    <w:tr2bl w:val="nil"/>
                  </w:tcBorders>
                  <w:noWrap w:val="0"/>
                  <w:vAlign w:val="center"/>
                </w:tcPr>
                <w:p w14:paraId="728BD8A0">
                  <w:pPr>
                    <w:widowControl w:val="0"/>
                    <w:autoSpaceDE w:val="0"/>
                    <w:autoSpaceDN w:val="0"/>
                    <w:bidi w:val="0"/>
                    <w:spacing w:line="240" w:lineRule="auto"/>
                    <w:ind w:firstLine="0" w:firstLineChars="0"/>
                    <w:jc w:val="center"/>
                    <w:rPr>
                      <w:rFonts w:hint="eastAsia" w:ascii="Times New Roman" w:hAnsi="Times New Roman" w:eastAsia="宋体" w:cs="Times New Roman"/>
                      <w:b w:val="0"/>
                      <w:bCs w:val="0"/>
                      <w:color w:val="auto"/>
                      <w:kern w:val="2"/>
                      <w:sz w:val="21"/>
                      <w:szCs w:val="21"/>
                      <w:highlight w:val="none"/>
                      <w:lang w:val="en-US" w:eastAsia="zh-CN" w:bidi="ar-SA"/>
                    </w:rPr>
                  </w:pPr>
                </w:p>
              </w:tc>
              <w:tc>
                <w:tcPr>
                  <w:tcW w:w="661" w:type="pct"/>
                  <w:vMerge w:val="continue"/>
                  <w:tcBorders>
                    <w:tl2br w:val="nil"/>
                    <w:tr2bl w:val="nil"/>
                  </w:tcBorders>
                  <w:noWrap w:val="0"/>
                  <w:vAlign w:val="center"/>
                </w:tcPr>
                <w:p w14:paraId="445C3CB1">
                  <w:pPr>
                    <w:widowControl w:val="0"/>
                    <w:autoSpaceDE w:val="0"/>
                    <w:autoSpaceDN w:val="0"/>
                    <w:bidi w:val="0"/>
                    <w:spacing w:line="240" w:lineRule="auto"/>
                    <w:ind w:firstLine="0" w:firstLineChars="0"/>
                    <w:jc w:val="center"/>
                    <w:rPr>
                      <w:rFonts w:hint="eastAsia" w:ascii="Times New Roman" w:hAnsi="Times New Roman" w:eastAsia="宋体" w:cs="Times New Roman"/>
                      <w:b w:val="0"/>
                      <w:bCs w:val="0"/>
                      <w:color w:val="auto"/>
                      <w:kern w:val="2"/>
                      <w:sz w:val="21"/>
                      <w:szCs w:val="21"/>
                      <w:highlight w:val="none"/>
                      <w:lang w:val="en-US" w:eastAsia="zh-CN" w:bidi="ar-SA"/>
                    </w:rPr>
                  </w:pPr>
                </w:p>
              </w:tc>
              <w:tc>
                <w:tcPr>
                  <w:tcW w:w="486" w:type="pct"/>
                  <w:vMerge w:val="continue"/>
                  <w:tcBorders>
                    <w:tl2br w:val="nil"/>
                    <w:tr2bl w:val="nil"/>
                  </w:tcBorders>
                  <w:noWrap w:val="0"/>
                  <w:vAlign w:val="center"/>
                </w:tcPr>
                <w:p w14:paraId="1065E97A">
                  <w:pPr>
                    <w:widowControl w:val="0"/>
                    <w:autoSpaceDE w:val="0"/>
                    <w:autoSpaceDN w:val="0"/>
                    <w:bidi w:val="0"/>
                    <w:spacing w:line="240" w:lineRule="auto"/>
                    <w:ind w:firstLine="0" w:firstLineChars="0"/>
                    <w:jc w:val="center"/>
                    <w:rPr>
                      <w:rFonts w:hint="eastAsia" w:ascii="Times New Roman" w:hAnsi="Times New Roman" w:eastAsia="宋体" w:cs="Times New Roman"/>
                      <w:b w:val="0"/>
                      <w:bCs w:val="0"/>
                      <w:color w:val="auto"/>
                      <w:kern w:val="2"/>
                      <w:sz w:val="21"/>
                      <w:szCs w:val="21"/>
                      <w:highlight w:val="none"/>
                      <w:lang w:val="en-US" w:eastAsia="zh-CN" w:bidi="ar-SA"/>
                    </w:rPr>
                  </w:pPr>
                </w:p>
              </w:tc>
            </w:tr>
            <w:tr w14:paraId="1934CA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pct"/>
                  <w:tcBorders>
                    <w:tl2br w:val="nil"/>
                    <w:tr2bl w:val="nil"/>
                  </w:tcBorders>
                  <w:noWrap w:val="0"/>
                  <w:vAlign w:val="center"/>
                </w:tcPr>
                <w:p w14:paraId="188C0E07">
                  <w:pPr>
                    <w:widowControl/>
                    <w:spacing w:line="240" w:lineRule="atLeast"/>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晾干房1</w:t>
                  </w:r>
                </w:p>
              </w:tc>
              <w:tc>
                <w:tcPr>
                  <w:tcW w:w="509" w:type="pct"/>
                  <w:vMerge w:val="continue"/>
                  <w:tcBorders>
                    <w:tl2br w:val="nil"/>
                    <w:tr2bl w:val="nil"/>
                  </w:tcBorders>
                  <w:noWrap w:val="0"/>
                  <w:vAlign w:val="center"/>
                </w:tcPr>
                <w:p w14:paraId="43BC3C75">
                  <w:pPr>
                    <w:widowControl w:val="0"/>
                    <w:autoSpaceDE w:val="0"/>
                    <w:autoSpaceDN w:val="0"/>
                    <w:bidi w:val="0"/>
                    <w:spacing w:line="240" w:lineRule="auto"/>
                    <w:ind w:firstLine="0" w:firstLineChars="0"/>
                    <w:jc w:val="center"/>
                    <w:rPr>
                      <w:rFonts w:hint="eastAsia" w:ascii="Times New Roman" w:hAnsi="Times New Roman" w:eastAsia="宋体" w:cs="Times New Roman"/>
                      <w:b w:val="0"/>
                      <w:bCs w:val="0"/>
                      <w:color w:val="auto"/>
                      <w:kern w:val="2"/>
                      <w:sz w:val="21"/>
                      <w:szCs w:val="21"/>
                      <w:highlight w:val="none"/>
                      <w:lang w:val="en-US" w:eastAsia="zh-CN" w:bidi="ar-SA"/>
                    </w:rPr>
                  </w:pPr>
                </w:p>
              </w:tc>
              <w:tc>
                <w:tcPr>
                  <w:tcW w:w="738" w:type="pct"/>
                  <w:tcBorders>
                    <w:tl2br w:val="nil"/>
                    <w:tr2bl w:val="nil"/>
                  </w:tcBorders>
                  <w:noWrap w:val="0"/>
                  <w:vAlign w:val="center"/>
                </w:tcPr>
                <w:p w14:paraId="2978DC61">
                  <w:pPr>
                    <w:widowControl w:val="0"/>
                    <w:autoSpaceDE w:val="0"/>
                    <w:autoSpaceDN w:val="0"/>
                    <w:bidi w:val="0"/>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8m</w:t>
                  </w:r>
                  <w:r>
                    <w:rPr>
                      <w:rFonts w:hint="eastAsia" w:ascii="Times New Roman" w:hAnsi="Times New Roman" w:eastAsia="宋体" w:cs="Times New Roman"/>
                      <w:color w:val="auto"/>
                      <w:kern w:val="2"/>
                      <w:sz w:val="21"/>
                      <w:szCs w:val="21"/>
                      <w:highlight w:val="none"/>
                      <w:lang w:val="en-US" w:eastAsia="zh-CN" w:bidi="ar-SA"/>
                    </w:rPr>
                    <w:t>×</w:t>
                  </w:r>
                  <w:r>
                    <w:rPr>
                      <w:rFonts w:hint="eastAsia" w:ascii="Times New Roman" w:hAnsi="Times New Roman" w:eastAsia="宋体" w:cs="Times New Roman"/>
                      <w:color w:val="auto"/>
                      <w:sz w:val="21"/>
                      <w:szCs w:val="21"/>
                      <w:highlight w:val="none"/>
                      <w:lang w:val="en-US" w:eastAsia="zh-CN"/>
                    </w:rPr>
                    <w:t>10</w:t>
                  </w:r>
                  <w:r>
                    <w:rPr>
                      <w:rFonts w:hint="default" w:ascii="Times New Roman" w:hAnsi="Times New Roman" w:eastAsia="宋体" w:cs="Times New Roman"/>
                      <w:color w:val="auto"/>
                      <w:sz w:val="21"/>
                      <w:szCs w:val="21"/>
                      <w:highlight w:val="none"/>
                    </w:rPr>
                    <w:t>m</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sz w:val="21"/>
                      <w:szCs w:val="21"/>
                      <w:highlight w:val="none"/>
                    </w:rPr>
                    <w:t>2.5m</w:t>
                  </w:r>
                </w:p>
              </w:tc>
              <w:tc>
                <w:tcPr>
                  <w:tcW w:w="871" w:type="pct"/>
                  <w:tcBorders>
                    <w:tl2br w:val="nil"/>
                    <w:tr2bl w:val="nil"/>
                  </w:tcBorders>
                  <w:noWrap w:val="0"/>
                  <w:vAlign w:val="center"/>
                </w:tcPr>
                <w:p w14:paraId="08702B33">
                  <w:pPr>
                    <w:widowControl w:val="0"/>
                    <w:autoSpaceDE w:val="0"/>
                    <w:autoSpaceDN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12000</w:t>
                  </w:r>
                  <w:r>
                    <w:rPr>
                      <w:rFonts w:hint="default" w:ascii="Times New Roman" w:hAnsi="Times New Roman" w:eastAsia="宋体" w:cs="Times New Roman"/>
                      <w:color w:val="auto"/>
                      <w:kern w:val="2"/>
                      <w:sz w:val="21"/>
                      <w:szCs w:val="21"/>
                      <w:highlight w:val="none"/>
                      <w:lang w:val="en-US" w:eastAsia="zh-CN" w:bidi="ar-SA"/>
                    </w:rPr>
                    <w:t>m</w:t>
                  </w:r>
                  <w:r>
                    <w:rPr>
                      <w:rFonts w:hint="default" w:ascii="Times New Roman" w:hAnsi="Times New Roman" w:eastAsia="宋体" w:cs="Times New Roman"/>
                      <w:color w:val="auto"/>
                      <w:kern w:val="2"/>
                      <w:sz w:val="21"/>
                      <w:szCs w:val="21"/>
                      <w:highlight w:val="none"/>
                      <w:vertAlign w:val="superscript"/>
                      <w:lang w:val="en-US" w:eastAsia="zh-CN" w:bidi="ar-SA"/>
                    </w:rPr>
                    <w:t>3</w:t>
                  </w:r>
                  <w:r>
                    <w:rPr>
                      <w:rFonts w:hint="default" w:ascii="Times New Roman" w:hAnsi="Times New Roman" w:eastAsia="宋体" w:cs="Times New Roman"/>
                      <w:color w:val="auto"/>
                      <w:kern w:val="2"/>
                      <w:sz w:val="21"/>
                      <w:szCs w:val="21"/>
                      <w:highlight w:val="none"/>
                      <w:lang w:val="en-US" w:eastAsia="zh-CN" w:bidi="ar-SA"/>
                    </w:rPr>
                    <w:t>/h</w:t>
                  </w:r>
                </w:p>
              </w:tc>
              <w:tc>
                <w:tcPr>
                  <w:tcW w:w="679" w:type="pct"/>
                  <w:vMerge w:val="continue"/>
                  <w:tcBorders>
                    <w:tl2br w:val="nil"/>
                    <w:tr2bl w:val="nil"/>
                  </w:tcBorders>
                  <w:noWrap w:val="0"/>
                  <w:vAlign w:val="center"/>
                </w:tcPr>
                <w:p w14:paraId="5ED7286B">
                  <w:pPr>
                    <w:widowControl w:val="0"/>
                    <w:autoSpaceDE w:val="0"/>
                    <w:autoSpaceDN w:val="0"/>
                    <w:bidi w:val="0"/>
                    <w:spacing w:line="240" w:lineRule="auto"/>
                    <w:ind w:firstLine="0" w:firstLineChars="0"/>
                    <w:jc w:val="center"/>
                    <w:rPr>
                      <w:rFonts w:hint="eastAsia" w:ascii="Times New Roman" w:hAnsi="Times New Roman" w:eastAsia="宋体" w:cs="Times New Roman"/>
                      <w:b w:val="0"/>
                      <w:bCs w:val="0"/>
                      <w:color w:val="auto"/>
                      <w:kern w:val="2"/>
                      <w:sz w:val="21"/>
                      <w:szCs w:val="21"/>
                      <w:highlight w:val="none"/>
                      <w:lang w:val="en-US" w:eastAsia="zh-CN" w:bidi="ar-SA"/>
                    </w:rPr>
                  </w:pPr>
                </w:p>
              </w:tc>
              <w:tc>
                <w:tcPr>
                  <w:tcW w:w="661" w:type="pct"/>
                  <w:vMerge w:val="continue"/>
                  <w:tcBorders>
                    <w:tl2br w:val="nil"/>
                    <w:tr2bl w:val="nil"/>
                  </w:tcBorders>
                  <w:noWrap w:val="0"/>
                  <w:vAlign w:val="center"/>
                </w:tcPr>
                <w:p w14:paraId="182211F3">
                  <w:pPr>
                    <w:widowControl w:val="0"/>
                    <w:autoSpaceDE w:val="0"/>
                    <w:autoSpaceDN w:val="0"/>
                    <w:bidi w:val="0"/>
                    <w:spacing w:line="240" w:lineRule="auto"/>
                    <w:ind w:firstLine="0" w:firstLineChars="0"/>
                    <w:jc w:val="center"/>
                    <w:rPr>
                      <w:rFonts w:hint="eastAsia" w:ascii="Times New Roman" w:hAnsi="Times New Roman" w:eastAsia="宋体" w:cs="Times New Roman"/>
                      <w:b w:val="0"/>
                      <w:bCs w:val="0"/>
                      <w:color w:val="auto"/>
                      <w:kern w:val="2"/>
                      <w:sz w:val="21"/>
                      <w:szCs w:val="21"/>
                      <w:highlight w:val="none"/>
                      <w:lang w:val="en-US" w:eastAsia="zh-CN" w:bidi="ar-SA"/>
                    </w:rPr>
                  </w:pPr>
                </w:p>
              </w:tc>
              <w:tc>
                <w:tcPr>
                  <w:tcW w:w="486" w:type="pct"/>
                  <w:vMerge w:val="continue"/>
                  <w:tcBorders>
                    <w:tl2br w:val="nil"/>
                    <w:tr2bl w:val="nil"/>
                  </w:tcBorders>
                  <w:noWrap w:val="0"/>
                  <w:vAlign w:val="center"/>
                </w:tcPr>
                <w:p w14:paraId="203166E6">
                  <w:pPr>
                    <w:widowControl w:val="0"/>
                    <w:autoSpaceDE w:val="0"/>
                    <w:autoSpaceDN w:val="0"/>
                    <w:bidi w:val="0"/>
                    <w:spacing w:line="240" w:lineRule="auto"/>
                    <w:ind w:firstLine="0" w:firstLineChars="0"/>
                    <w:jc w:val="center"/>
                    <w:rPr>
                      <w:rFonts w:hint="eastAsia" w:ascii="Times New Roman" w:hAnsi="Times New Roman" w:eastAsia="宋体" w:cs="Times New Roman"/>
                      <w:b w:val="0"/>
                      <w:bCs w:val="0"/>
                      <w:color w:val="auto"/>
                      <w:kern w:val="2"/>
                      <w:sz w:val="21"/>
                      <w:szCs w:val="21"/>
                      <w:highlight w:val="none"/>
                      <w:lang w:val="en-US" w:eastAsia="zh-CN" w:bidi="ar-SA"/>
                    </w:rPr>
                  </w:pPr>
                </w:p>
              </w:tc>
            </w:tr>
            <w:tr w14:paraId="7AEB6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pct"/>
                  <w:tcBorders>
                    <w:tl2br w:val="nil"/>
                    <w:tr2bl w:val="nil"/>
                  </w:tcBorders>
                  <w:noWrap w:val="0"/>
                  <w:vAlign w:val="center"/>
                </w:tcPr>
                <w:p w14:paraId="1F951F34">
                  <w:pPr>
                    <w:widowControl/>
                    <w:spacing w:line="240" w:lineRule="atLeast"/>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晾干房2</w:t>
                  </w:r>
                </w:p>
              </w:tc>
              <w:tc>
                <w:tcPr>
                  <w:tcW w:w="509" w:type="pct"/>
                  <w:vMerge w:val="continue"/>
                  <w:tcBorders>
                    <w:tl2br w:val="nil"/>
                    <w:tr2bl w:val="nil"/>
                  </w:tcBorders>
                  <w:noWrap w:val="0"/>
                  <w:vAlign w:val="center"/>
                </w:tcPr>
                <w:p w14:paraId="730B6132">
                  <w:pPr>
                    <w:widowControl w:val="0"/>
                    <w:autoSpaceDE w:val="0"/>
                    <w:autoSpaceDN w:val="0"/>
                    <w:bidi w:val="0"/>
                    <w:spacing w:line="240" w:lineRule="auto"/>
                    <w:ind w:firstLine="0" w:firstLineChars="0"/>
                    <w:jc w:val="center"/>
                    <w:rPr>
                      <w:rFonts w:hint="eastAsia" w:ascii="Times New Roman" w:hAnsi="Times New Roman" w:eastAsia="宋体" w:cs="Times New Roman"/>
                      <w:b w:val="0"/>
                      <w:bCs w:val="0"/>
                      <w:color w:val="auto"/>
                      <w:kern w:val="2"/>
                      <w:sz w:val="21"/>
                      <w:szCs w:val="21"/>
                      <w:highlight w:val="none"/>
                      <w:lang w:val="en-US" w:eastAsia="zh-CN" w:bidi="ar-SA"/>
                    </w:rPr>
                  </w:pPr>
                </w:p>
              </w:tc>
              <w:tc>
                <w:tcPr>
                  <w:tcW w:w="738" w:type="pct"/>
                  <w:tcBorders>
                    <w:tl2br w:val="nil"/>
                    <w:tr2bl w:val="nil"/>
                  </w:tcBorders>
                  <w:noWrap w:val="0"/>
                  <w:vAlign w:val="center"/>
                </w:tcPr>
                <w:p w14:paraId="6519FA42">
                  <w:pPr>
                    <w:widowControl w:val="0"/>
                    <w:autoSpaceDE w:val="0"/>
                    <w:autoSpaceDN w:val="0"/>
                    <w:bidi w:val="0"/>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8m</w:t>
                  </w:r>
                  <w:r>
                    <w:rPr>
                      <w:rFonts w:hint="eastAsia" w:ascii="Times New Roman" w:hAnsi="Times New Roman" w:eastAsia="宋体" w:cs="Times New Roman"/>
                      <w:color w:val="auto"/>
                      <w:kern w:val="2"/>
                      <w:sz w:val="21"/>
                      <w:szCs w:val="21"/>
                      <w:highlight w:val="none"/>
                      <w:lang w:val="en-US" w:eastAsia="zh-CN" w:bidi="ar-SA"/>
                    </w:rPr>
                    <w:t>×</w:t>
                  </w:r>
                  <w:r>
                    <w:rPr>
                      <w:rFonts w:hint="eastAsia" w:ascii="Times New Roman" w:hAnsi="Times New Roman" w:eastAsia="宋体" w:cs="Times New Roman"/>
                      <w:color w:val="auto"/>
                      <w:sz w:val="21"/>
                      <w:szCs w:val="21"/>
                      <w:highlight w:val="none"/>
                      <w:lang w:val="en-US" w:eastAsia="zh-CN"/>
                    </w:rPr>
                    <w:t>10</w:t>
                  </w:r>
                  <w:r>
                    <w:rPr>
                      <w:rFonts w:hint="default" w:ascii="Times New Roman" w:hAnsi="Times New Roman" w:eastAsia="宋体" w:cs="Times New Roman"/>
                      <w:color w:val="auto"/>
                      <w:sz w:val="21"/>
                      <w:szCs w:val="21"/>
                      <w:highlight w:val="none"/>
                    </w:rPr>
                    <w:t>m</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sz w:val="21"/>
                      <w:szCs w:val="21"/>
                      <w:highlight w:val="none"/>
                    </w:rPr>
                    <w:t>2.5m</w:t>
                  </w:r>
                </w:p>
              </w:tc>
              <w:tc>
                <w:tcPr>
                  <w:tcW w:w="871" w:type="pct"/>
                  <w:tcBorders>
                    <w:tl2br w:val="nil"/>
                    <w:tr2bl w:val="nil"/>
                  </w:tcBorders>
                  <w:noWrap w:val="0"/>
                  <w:vAlign w:val="center"/>
                </w:tcPr>
                <w:p w14:paraId="6F48E334">
                  <w:pPr>
                    <w:widowControl w:val="0"/>
                    <w:autoSpaceDE w:val="0"/>
                    <w:autoSpaceDN w:val="0"/>
                    <w:bidi w:val="0"/>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12000</w:t>
                  </w:r>
                  <w:r>
                    <w:rPr>
                      <w:rFonts w:hint="default" w:ascii="Times New Roman" w:hAnsi="Times New Roman" w:eastAsia="宋体" w:cs="Times New Roman"/>
                      <w:color w:val="auto"/>
                      <w:kern w:val="2"/>
                      <w:sz w:val="21"/>
                      <w:szCs w:val="21"/>
                      <w:highlight w:val="none"/>
                      <w:lang w:val="en-US" w:eastAsia="zh-CN" w:bidi="ar-SA"/>
                    </w:rPr>
                    <w:t>m</w:t>
                  </w:r>
                  <w:r>
                    <w:rPr>
                      <w:rFonts w:hint="default" w:ascii="Times New Roman" w:hAnsi="Times New Roman" w:eastAsia="宋体" w:cs="Times New Roman"/>
                      <w:color w:val="auto"/>
                      <w:kern w:val="2"/>
                      <w:sz w:val="21"/>
                      <w:szCs w:val="21"/>
                      <w:highlight w:val="none"/>
                      <w:vertAlign w:val="superscript"/>
                      <w:lang w:val="en-US" w:eastAsia="zh-CN" w:bidi="ar-SA"/>
                    </w:rPr>
                    <w:t>3</w:t>
                  </w:r>
                  <w:r>
                    <w:rPr>
                      <w:rFonts w:hint="default" w:ascii="Times New Roman" w:hAnsi="Times New Roman" w:eastAsia="宋体" w:cs="Times New Roman"/>
                      <w:color w:val="auto"/>
                      <w:kern w:val="2"/>
                      <w:sz w:val="21"/>
                      <w:szCs w:val="21"/>
                      <w:highlight w:val="none"/>
                      <w:lang w:val="en-US" w:eastAsia="zh-CN" w:bidi="ar-SA"/>
                    </w:rPr>
                    <w:t>/h</w:t>
                  </w:r>
                </w:p>
              </w:tc>
              <w:tc>
                <w:tcPr>
                  <w:tcW w:w="679" w:type="pct"/>
                  <w:vMerge w:val="continue"/>
                  <w:tcBorders>
                    <w:tl2br w:val="nil"/>
                    <w:tr2bl w:val="nil"/>
                  </w:tcBorders>
                  <w:noWrap w:val="0"/>
                  <w:vAlign w:val="center"/>
                </w:tcPr>
                <w:p w14:paraId="231AAA96">
                  <w:pPr>
                    <w:widowControl w:val="0"/>
                    <w:autoSpaceDE w:val="0"/>
                    <w:autoSpaceDN w:val="0"/>
                    <w:bidi w:val="0"/>
                    <w:spacing w:line="240" w:lineRule="auto"/>
                    <w:ind w:firstLine="0" w:firstLineChars="0"/>
                    <w:jc w:val="center"/>
                    <w:rPr>
                      <w:rFonts w:hint="eastAsia" w:ascii="Times New Roman" w:hAnsi="Times New Roman" w:eastAsia="宋体" w:cs="Times New Roman"/>
                      <w:b w:val="0"/>
                      <w:bCs w:val="0"/>
                      <w:color w:val="auto"/>
                      <w:kern w:val="2"/>
                      <w:sz w:val="21"/>
                      <w:szCs w:val="21"/>
                      <w:highlight w:val="none"/>
                      <w:lang w:val="en-US" w:eastAsia="zh-CN" w:bidi="ar-SA"/>
                    </w:rPr>
                  </w:pPr>
                </w:p>
              </w:tc>
              <w:tc>
                <w:tcPr>
                  <w:tcW w:w="661" w:type="pct"/>
                  <w:vMerge w:val="continue"/>
                  <w:tcBorders>
                    <w:tl2br w:val="nil"/>
                    <w:tr2bl w:val="nil"/>
                  </w:tcBorders>
                  <w:noWrap w:val="0"/>
                  <w:vAlign w:val="center"/>
                </w:tcPr>
                <w:p w14:paraId="1090DFEF">
                  <w:pPr>
                    <w:widowControl w:val="0"/>
                    <w:autoSpaceDE w:val="0"/>
                    <w:autoSpaceDN w:val="0"/>
                    <w:bidi w:val="0"/>
                    <w:spacing w:line="240" w:lineRule="auto"/>
                    <w:ind w:firstLine="0" w:firstLineChars="0"/>
                    <w:jc w:val="center"/>
                    <w:rPr>
                      <w:rFonts w:hint="eastAsia" w:ascii="Times New Roman" w:hAnsi="Times New Roman" w:eastAsia="宋体" w:cs="Times New Roman"/>
                      <w:b w:val="0"/>
                      <w:bCs w:val="0"/>
                      <w:color w:val="auto"/>
                      <w:kern w:val="2"/>
                      <w:sz w:val="21"/>
                      <w:szCs w:val="21"/>
                      <w:highlight w:val="none"/>
                      <w:lang w:val="en-US" w:eastAsia="zh-CN" w:bidi="ar-SA"/>
                    </w:rPr>
                  </w:pPr>
                </w:p>
              </w:tc>
              <w:tc>
                <w:tcPr>
                  <w:tcW w:w="486" w:type="pct"/>
                  <w:vMerge w:val="continue"/>
                  <w:tcBorders>
                    <w:tl2br w:val="nil"/>
                    <w:tr2bl w:val="nil"/>
                  </w:tcBorders>
                  <w:noWrap w:val="0"/>
                  <w:vAlign w:val="center"/>
                </w:tcPr>
                <w:p w14:paraId="18E4D171">
                  <w:pPr>
                    <w:widowControl w:val="0"/>
                    <w:autoSpaceDE w:val="0"/>
                    <w:autoSpaceDN w:val="0"/>
                    <w:bidi w:val="0"/>
                    <w:spacing w:line="240" w:lineRule="auto"/>
                    <w:ind w:firstLine="0" w:firstLineChars="0"/>
                    <w:jc w:val="center"/>
                    <w:rPr>
                      <w:rFonts w:hint="eastAsia" w:ascii="Times New Roman" w:hAnsi="Times New Roman" w:eastAsia="宋体" w:cs="Times New Roman"/>
                      <w:b w:val="0"/>
                      <w:bCs w:val="0"/>
                      <w:color w:val="auto"/>
                      <w:kern w:val="2"/>
                      <w:sz w:val="21"/>
                      <w:szCs w:val="21"/>
                      <w:highlight w:val="none"/>
                      <w:lang w:val="en-US" w:eastAsia="zh-CN" w:bidi="ar-SA"/>
                    </w:rPr>
                  </w:pPr>
                </w:p>
              </w:tc>
            </w:tr>
            <w:tr w14:paraId="02484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pct"/>
                  <w:tcBorders>
                    <w:tl2br w:val="nil"/>
                    <w:tr2bl w:val="nil"/>
                  </w:tcBorders>
                  <w:noWrap w:val="0"/>
                  <w:vAlign w:val="center"/>
                </w:tcPr>
                <w:p w14:paraId="152F26E7">
                  <w:pPr>
                    <w:widowControl w:val="0"/>
                    <w:autoSpaceDE w:val="0"/>
                    <w:autoSpaceDN w:val="0"/>
                    <w:bidi w:val="0"/>
                    <w:spacing w:line="240" w:lineRule="auto"/>
                    <w:ind w:firstLine="0" w:firstLineChars="0"/>
                    <w:jc w:val="center"/>
                    <w:rPr>
                      <w:rFonts w:hint="eastAsia"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lang w:val="en-US" w:eastAsia="zh-CN" w:bidi="ar-SA"/>
                    </w:rPr>
                    <w:t>喷室2个</w:t>
                  </w:r>
                </w:p>
              </w:tc>
              <w:tc>
                <w:tcPr>
                  <w:tcW w:w="509" w:type="pct"/>
                  <w:vMerge w:val="restart"/>
                  <w:tcBorders>
                    <w:tl2br w:val="nil"/>
                    <w:tr2bl w:val="nil"/>
                  </w:tcBorders>
                  <w:noWrap w:val="0"/>
                  <w:vAlign w:val="center"/>
                </w:tcPr>
                <w:p w14:paraId="2038F145">
                  <w:pPr>
                    <w:widowControl w:val="0"/>
                    <w:autoSpaceDE w:val="0"/>
                    <w:autoSpaceDN w:val="0"/>
                    <w:bidi w:val="0"/>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DA004</w:t>
                  </w:r>
                </w:p>
              </w:tc>
              <w:tc>
                <w:tcPr>
                  <w:tcW w:w="738" w:type="pct"/>
                  <w:tcBorders>
                    <w:tl2br w:val="nil"/>
                    <w:tr2bl w:val="nil"/>
                  </w:tcBorders>
                  <w:noWrap w:val="0"/>
                  <w:vAlign w:val="center"/>
                </w:tcPr>
                <w:p w14:paraId="6FFA7A5B">
                  <w:pPr>
                    <w:widowControl w:val="0"/>
                    <w:autoSpaceDE w:val="0"/>
                    <w:autoSpaceDN w:val="0"/>
                    <w:bidi w:val="0"/>
                    <w:spacing w:line="240" w:lineRule="auto"/>
                    <w:ind w:firstLine="0" w:firstLineChars="0"/>
                    <w:jc w:val="center"/>
                    <w:rPr>
                      <w:rFonts w:hint="default" w:ascii="Times New Roman" w:hAnsi="Times New Roman" w:eastAsia="宋体" w:cs="Times New Roman"/>
                      <w:color w:val="auto"/>
                      <w:kern w:val="2"/>
                      <w:sz w:val="21"/>
                      <w:szCs w:val="21"/>
                      <w:highlight w:val="none"/>
                      <w:vertAlign w:val="superscript"/>
                      <w:lang w:val="en-US" w:eastAsia="zh-CN" w:bidi="ar-SA"/>
                    </w:rPr>
                  </w:pPr>
                  <w:r>
                    <w:rPr>
                      <w:rFonts w:hint="eastAsia" w:ascii="Times New Roman" w:hAnsi="Times New Roman" w:eastAsia="宋体" w:cs="Times New Roman"/>
                      <w:color w:val="auto"/>
                      <w:sz w:val="21"/>
                      <w:szCs w:val="21"/>
                      <w:lang w:val="en-US" w:eastAsia="zh-CN"/>
                    </w:rPr>
                    <w:t>3</w:t>
                  </w:r>
                  <w:r>
                    <w:rPr>
                      <w:rFonts w:hint="default" w:ascii="Times New Roman" w:hAnsi="Times New Roman" w:eastAsia="宋体" w:cs="Times New Roman"/>
                      <w:color w:val="auto"/>
                      <w:sz w:val="21"/>
                      <w:szCs w:val="21"/>
                    </w:rPr>
                    <w:t>m</w:t>
                  </w:r>
                  <w:r>
                    <w:rPr>
                      <w:rFonts w:hint="eastAsia" w:ascii="Times New Roman" w:hAnsi="Times New Roman" w:eastAsia="宋体" w:cs="Times New Roman"/>
                      <w:color w:val="auto"/>
                      <w:kern w:val="2"/>
                      <w:sz w:val="21"/>
                      <w:szCs w:val="21"/>
                      <w:highlight w:val="none"/>
                      <w:lang w:val="en-US" w:eastAsia="zh-CN" w:bidi="ar-SA"/>
                    </w:rPr>
                    <w:t>×</w:t>
                  </w:r>
                  <w:r>
                    <w:rPr>
                      <w:rFonts w:hint="eastAsia" w:ascii="Times New Roman" w:hAnsi="Times New Roman" w:eastAsia="宋体" w:cs="Times New Roman"/>
                      <w:color w:val="auto"/>
                      <w:sz w:val="21"/>
                      <w:szCs w:val="21"/>
                      <w:lang w:val="en-US" w:eastAsia="zh-CN"/>
                    </w:rPr>
                    <w:t>5</w:t>
                  </w:r>
                  <w:r>
                    <w:rPr>
                      <w:rFonts w:hint="default" w:ascii="Times New Roman" w:hAnsi="Times New Roman" w:eastAsia="宋体" w:cs="Times New Roman"/>
                      <w:color w:val="auto"/>
                      <w:sz w:val="21"/>
                      <w:szCs w:val="21"/>
                    </w:rPr>
                    <w:t>m</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sz w:val="21"/>
                      <w:szCs w:val="21"/>
                    </w:rPr>
                    <w:t>2.5m</w:t>
                  </w:r>
                </w:p>
              </w:tc>
              <w:tc>
                <w:tcPr>
                  <w:tcW w:w="871" w:type="pct"/>
                  <w:tcBorders>
                    <w:tl2br w:val="nil"/>
                    <w:tr2bl w:val="nil"/>
                  </w:tcBorders>
                  <w:noWrap w:val="0"/>
                  <w:vAlign w:val="center"/>
                </w:tcPr>
                <w:p w14:paraId="704743BC">
                  <w:pPr>
                    <w:widowControl w:val="0"/>
                    <w:autoSpaceDE w:val="0"/>
                    <w:autoSpaceDN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2250</w:t>
                  </w:r>
                  <w:r>
                    <w:rPr>
                      <w:rFonts w:hint="default" w:ascii="Times New Roman" w:hAnsi="Times New Roman" w:eastAsia="宋体" w:cs="Times New Roman"/>
                      <w:color w:val="auto"/>
                      <w:kern w:val="2"/>
                      <w:sz w:val="21"/>
                      <w:szCs w:val="21"/>
                      <w:highlight w:val="none"/>
                      <w:lang w:val="en-US" w:eastAsia="zh-CN" w:bidi="ar-SA"/>
                    </w:rPr>
                    <w:t>m</w:t>
                  </w:r>
                  <w:r>
                    <w:rPr>
                      <w:rFonts w:hint="default" w:ascii="Times New Roman" w:hAnsi="Times New Roman" w:eastAsia="宋体" w:cs="Times New Roman"/>
                      <w:color w:val="auto"/>
                      <w:kern w:val="2"/>
                      <w:sz w:val="21"/>
                      <w:szCs w:val="21"/>
                      <w:highlight w:val="none"/>
                      <w:vertAlign w:val="superscript"/>
                      <w:lang w:val="en-US" w:eastAsia="zh-CN" w:bidi="ar-SA"/>
                    </w:rPr>
                    <w:t>3</w:t>
                  </w:r>
                  <w:r>
                    <w:rPr>
                      <w:rFonts w:hint="default" w:ascii="Times New Roman" w:hAnsi="Times New Roman" w:eastAsia="宋体" w:cs="Times New Roman"/>
                      <w:color w:val="auto"/>
                      <w:kern w:val="2"/>
                      <w:sz w:val="21"/>
                      <w:szCs w:val="21"/>
                      <w:highlight w:val="none"/>
                      <w:lang w:val="en-US" w:eastAsia="zh-CN" w:bidi="ar-SA"/>
                    </w:rPr>
                    <w:t>/h</w:t>
                  </w:r>
                  <w:r>
                    <w:rPr>
                      <w:rFonts w:hint="eastAsia" w:ascii="Times New Roman" w:hAnsi="Times New Roman" w:eastAsia="宋体" w:cs="Times New Roman"/>
                      <w:color w:val="auto"/>
                      <w:kern w:val="2"/>
                      <w:sz w:val="21"/>
                      <w:szCs w:val="21"/>
                      <w:highlight w:val="none"/>
                      <w:lang w:val="en-US" w:eastAsia="zh-CN" w:bidi="ar-SA"/>
                    </w:rPr>
                    <w:t>×2</w:t>
                  </w:r>
                </w:p>
              </w:tc>
              <w:tc>
                <w:tcPr>
                  <w:tcW w:w="679" w:type="pct"/>
                  <w:vMerge w:val="restart"/>
                  <w:tcBorders>
                    <w:tl2br w:val="nil"/>
                    <w:tr2bl w:val="nil"/>
                  </w:tcBorders>
                  <w:noWrap w:val="0"/>
                  <w:vAlign w:val="center"/>
                </w:tcPr>
                <w:p w14:paraId="4A8D051F">
                  <w:pPr>
                    <w:widowControl w:val="0"/>
                    <w:autoSpaceDE w:val="0"/>
                    <w:autoSpaceDN w:val="0"/>
                    <w:bidi w:val="0"/>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4717.6</w:t>
                  </w:r>
                  <w:r>
                    <w:rPr>
                      <w:rFonts w:hint="default" w:ascii="Times New Roman" w:hAnsi="Times New Roman" w:eastAsia="宋体" w:cs="Times New Roman"/>
                      <w:color w:val="auto"/>
                      <w:kern w:val="2"/>
                      <w:sz w:val="21"/>
                      <w:szCs w:val="21"/>
                      <w:highlight w:val="none"/>
                      <w:lang w:val="en-US" w:eastAsia="zh-CN" w:bidi="ar-SA"/>
                    </w:rPr>
                    <w:t>m</w:t>
                  </w:r>
                  <w:r>
                    <w:rPr>
                      <w:rFonts w:hint="default" w:ascii="Times New Roman" w:hAnsi="Times New Roman" w:eastAsia="宋体" w:cs="Times New Roman"/>
                      <w:color w:val="auto"/>
                      <w:kern w:val="2"/>
                      <w:sz w:val="21"/>
                      <w:szCs w:val="21"/>
                      <w:highlight w:val="none"/>
                      <w:vertAlign w:val="superscript"/>
                      <w:lang w:val="en-US" w:eastAsia="zh-CN" w:bidi="ar-SA"/>
                    </w:rPr>
                    <w:t>3</w:t>
                  </w:r>
                  <w:r>
                    <w:rPr>
                      <w:rFonts w:hint="default" w:ascii="Times New Roman" w:hAnsi="Times New Roman" w:eastAsia="宋体" w:cs="Times New Roman"/>
                      <w:color w:val="auto"/>
                      <w:kern w:val="2"/>
                      <w:sz w:val="21"/>
                      <w:szCs w:val="21"/>
                      <w:highlight w:val="none"/>
                      <w:lang w:val="en-US" w:eastAsia="zh-CN" w:bidi="ar-SA"/>
                    </w:rPr>
                    <w:t>/h</w:t>
                  </w:r>
                </w:p>
              </w:tc>
              <w:tc>
                <w:tcPr>
                  <w:tcW w:w="661" w:type="pct"/>
                  <w:vMerge w:val="restart"/>
                  <w:tcBorders>
                    <w:tl2br w:val="nil"/>
                    <w:tr2bl w:val="nil"/>
                  </w:tcBorders>
                  <w:noWrap w:val="0"/>
                  <w:vAlign w:val="center"/>
                </w:tcPr>
                <w:p w14:paraId="0848333E">
                  <w:pPr>
                    <w:widowControl w:val="0"/>
                    <w:autoSpaceDE w:val="0"/>
                    <w:autoSpaceDN w:val="0"/>
                    <w:bidi w:val="0"/>
                    <w:spacing w:line="240" w:lineRule="auto"/>
                    <w:ind w:firstLine="0" w:firstLineChars="0"/>
                    <w:jc w:val="center"/>
                    <w:rPr>
                      <w:rFonts w:hint="eastAsia"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5000</w:t>
                  </w:r>
                  <w:r>
                    <w:rPr>
                      <w:rFonts w:hint="default" w:ascii="Times New Roman" w:hAnsi="Times New Roman" w:eastAsia="宋体" w:cs="Times New Roman"/>
                      <w:color w:val="auto"/>
                      <w:kern w:val="2"/>
                      <w:sz w:val="21"/>
                      <w:szCs w:val="21"/>
                      <w:highlight w:val="none"/>
                      <w:lang w:val="en-US" w:eastAsia="zh-CN" w:bidi="ar-SA"/>
                    </w:rPr>
                    <w:t>m</w:t>
                  </w:r>
                  <w:r>
                    <w:rPr>
                      <w:rFonts w:hint="default" w:ascii="Times New Roman" w:hAnsi="Times New Roman" w:eastAsia="宋体" w:cs="Times New Roman"/>
                      <w:color w:val="auto"/>
                      <w:kern w:val="2"/>
                      <w:sz w:val="21"/>
                      <w:szCs w:val="21"/>
                      <w:highlight w:val="none"/>
                      <w:vertAlign w:val="superscript"/>
                      <w:lang w:val="en-US" w:eastAsia="zh-CN" w:bidi="ar-SA"/>
                    </w:rPr>
                    <w:t>3</w:t>
                  </w:r>
                  <w:r>
                    <w:rPr>
                      <w:rFonts w:hint="default" w:ascii="Times New Roman" w:hAnsi="Times New Roman" w:eastAsia="宋体" w:cs="Times New Roman"/>
                      <w:color w:val="auto"/>
                      <w:kern w:val="2"/>
                      <w:sz w:val="21"/>
                      <w:szCs w:val="21"/>
                      <w:highlight w:val="none"/>
                      <w:lang w:val="en-US" w:eastAsia="zh-CN" w:bidi="ar-SA"/>
                    </w:rPr>
                    <w:t>/h</w:t>
                  </w:r>
                </w:p>
              </w:tc>
              <w:tc>
                <w:tcPr>
                  <w:tcW w:w="486" w:type="pct"/>
                  <w:vMerge w:val="restart"/>
                  <w:tcBorders>
                    <w:tl2br w:val="nil"/>
                    <w:tr2bl w:val="nil"/>
                  </w:tcBorders>
                  <w:noWrap w:val="0"/>
                  <w:vAlign w:val="center"/>
                </w:tcPr>
                <w:p w14:paraId="2D031CAF">
                  <w:pPr>
                    <w:widowControl w:val="0"/>
                    <w:autoSpaceDE w:val="0"/>
                    <w:autoSpaceDN w:val="0"/>
                    <w:bidi w:val="0"/>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满足</w:t>
                  </w:r>
                </w:p>
              </w:tc>
            </w:tr>
            <w:tr w14:paraId="60CA5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3" w:type="pct"/>
                  <w:tcBorders>
                    <w:tl2br w:val="nil"/>
                    <w:tr2bl w:val="nil"/>
                  </w:tcBorders>
                  <w:noWrap w:val="0"/>
                  <w:vAlign w:val="center"/>
                </w:tcPr>
                <w:p w14:paraId="3A89C005">
                  <w:pPr>
                    <w:widowControl w:val="0"/>
                    <w:autoSpaceDE w:val="0"/>
                    <w:autoSpaceDN w:val="0"/>
                    <w:bidi w:val="0"/>
                    <w:spacing w:line="240" w:lineRule="auto"/>
                    <w:ind w:firstLine="0" w:firstLineChars="0"/>
                    <w:jc w:val="center"/>
                    <w:rPr>
                      <w:rFonts w:hint="eastAsia"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b w:val="0"/>
                      <w:bCs w:val="0"/>
                      <w:color w:val="auto"/>
                      <w:kern w:val="2"/>
                      <w:sz w:val="21"/>
                      <w:szCs w:val="21"/>
                      <w:highlight w:val="none"/>
                      <w:lang w:val="en-US" w:eastAsia="zh-CN" w:bidi="ar-SA"/>
                    </w:rPr>
                    <w:t>烘干炉</w:t>
                  </w:r>
                </w:p>
              </w:tc>
              <w:tc>
                <w:tcPr>
                  <w:tcW w:w="509" w:type="pct"/>
                  <w:vMerge w:val="continue"/>
                  <w:tcBorders>
                    <w:tl2br w:val="nil"/>
                    <w:tr2bl w:val="nil"/>
                  </w:tcBorders>
                  <w:noWrap w:val="0"/>
                  <w:vAlign w:val="center"/>
                </w:tcPr>
                <w:p w14:paraId="67B57CAD">
                  <w:pPr>
                    <w:widowControl w:val="0"/>
                    <w:autoSpaceDE w:val="0"/>
                    <w:autoSpaceDN w:val="0"/>
                    <w:bidi w:val="0"/>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p>
              </w:tc>
              <w:tc>
                <w:tcPr>
                  <w:tcW w:w="738" w:type="pct"/>
                  <w:tcBorders>
                    <w:tl2br w:val="nil"/>
                    <w:tr2bl w:val="nil"/>
                  </w:tcBorders>
                  <w:noWrap w:val="0"/>
                  <w:vAlign w:val="center"/>
                </w:tcPr>
                <w:p w14:paraId="20F7F5AC">
                  <w:pPr>
                    <w:widowControl w:val="0"/>
                    <w:autoSpaceDE w:val="0"/>
                    <w:autoSpaceDN w:val="0"/>
                    <w:bidi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w:t>
                  </w:r>
                </w:p>
              </w:tc>
              <w:tc>
                <w:tcPr>
                  <w:tcW w:w="871" w:type="pct"/>
                  <w:tcBorders>
                    <w:tl2br w:val="nil"/>
                    <w:tr2bl w:val="nil"/>
                  </w:tcBorders>
                  <w:noWrap w:val="0"/>
                  <w:vAlign w:val="center"/>
                </w:tcPr>
                <w:p w14:paraId="22AC6550">
                  <w:pPr>
                    <w:widowControl w:val="0"/>
                    <w:autoSpaceDE w:val="0"/>
                    <w:autoSpaceDN w:val="0"/>
                    <w:bidi w:val="0"/>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217.6</w:t>
                  </w:r>
                </w:p>
              </w:tc>
              <w:tc>
                <w:tcPr>
                  <w:tcW w:w="679" w:type="pct"/>
                  <w:vMerge w:val="continue"/>
                  <w:tcBorders>
                    <w:tl2br w:val="nil"/>
                    <w:tr2bl w:val="nil"/>
                  </w:tcBorders>
                  <w:noWrap w:val="0"/>
                  <w:vAlign w:val="center"/>
                </w:tcPr>
                <w:p w14:paraId="37234F64">
                  <w:pPr>
                    <w:widowControl w:val="0"/>
                    <w:autoSpaceDE w:val="0"/>
                    <w:autoSpaceDN w:val="0"/>
                    <w:bidi w:val="0"/>
                    <w:spacing w:line="240" w:lineRule="auto"/>
                    <w:ind w:firstLine="0" w:firstLineChars="0"/>
                    <w:jc w:val="center"/>
                    <w:rPr>
                      <w:rFonts w:hint="eastAsia" w:ascii="Times New Roman" w:hAnsi="Times New Roman" w:eastAsia="宋体" w:cs="Times New Roman"/>
                      <w:color w:val="auto"/>
                      <w:kern w:val="2"/>
                      <w:sz w:val="21"/>
                      <w:szCs w:val="21"/>
                      <w:highlight w:val="yellow"/>
                      <w:lang w:val="en-US" w:eastAsia="zh-CN" w:bidi="ar-SA"/>
                    </w:rPr>
                  </w:pPr>
                </w:p>
              </w:tc>
              <w:tc>
                <w:tcPr>
                  <w:tcW w:w="661" w:type="pct"/>
                  <w:vMerge w:val="continue"/>
                  <w:tcBorders>
                    <w:tl2br w:val="nil"/>
                    <w:tr2bl w:val="nil"/>
                  </w:tcBorders>
                  <w:noWrap w:val="0"/>
                  <w:vAlign w:val="center"/>
                </w:tcPr>
                <w:p w14:paraId="301F54AF">
                  <w:pPr>
                    <w:widowControl w:val="0"/>
                    <w:autoSpaceDE w:val="0"/>
                    <w:autoSpaceDN w:val="0"/>
                    <w:bidi w:val="0"/>
                    <w:spacing w:line="240" w:lineRule="auto"/>
                    <w:ind w:firstLine="0" w:firstLineChars="0"/>
                    <w:jc w:val="center"/>
                    <w:rPr>
                      <w:rFonts w:hint="eastAsia" w:ascii="Times New Roman" w:hAnsi="Times New Roman" w:eastAsia="宋体" w:cs="Times New Roman"/>
                      <w:color w:val="auto"/>
                      <w:kern w:val="2"/>
                      <w:sz w:val="21"/>
                      <w:szCs w:val="21"/>
                      <w:highlight w:val="yellow"/>
                      <w:lang w:val="en-US" w:eastAsia="zh-CN" w:bidi="ar-SA"/>
                    </w:rPr>
                  </w:pPr>
                </w:p>
              </w:tc>
              <w:tc>
                <w:tcPr>
                  <w:tcW w:w="486" w:type="pct"/>
                  <w:vMerge w:val="continue"/>
                  <w:tcBorders>
                    <w:tl2br w:val="nil"/>
                    <w:tr2bl w:val="nil"/>
                  </w:tcBorders>
                  <w:noWrap w:val="0"/>
                  <w:vAlign w:val="center"/>
                </w:tcPr>
                <w:p w14:paraId="17DFC658">
                  <w:pPr>
                    <w:widowControl w:val="0"/>
                    <w:autoSpaceDE w:val="0"/>
                    <w:autoSpaceDN w:val="0"/>
                    <w:bidi w:val="0"/>
                    <w:spacing w:line="240" w:lineRule="auto"/>
                    <w:ind w:firstLine="0" w:firstLineChars="0"/>
                    <w:jc w:val="center"/>
                    <w:rPr>
                      <w:rFonts w:hint="eastAsia" w:ascii="Times New Roman" w:hAnsi="Times New Roman" w:eastAsia="宋体" w:cs="Times New Roman"/>
                      <w:color w:val="auto"/>
                      <w:kern w:val="2"/>
                      <w:sz w:val="21"/>
                      <w:szCs w:val="21"/>
                      <w:highlight w:val="yellow"/>
                      <w:lang w:val="en-US" w:eastAsia="zh-CN" w:bidi="ar-SA"/>
                    </w:rPr>
                  </w:pPr>
                </w:p>
              </w:tc>
            </w:tr>
          </w:tbl>
          <w:p w14:paraId="2A2F747B">
            <w:pPr>
              <w:spacing w:line="480" w:lineRule="exact"/>
              <w:ind w:firstLine="482" w:firstLineChars="200"/>
              <w:rPr>
                <w:rFonts w:hint="eastAsia" w:ascii="Times New Roman" w:hAnsi="Times New Roman" w:eastAsia="宋体" w:cs="Times New Roman"/>
                <w:b/>
                <w:bCs/>
                <w:color w:val="auto"/>
                <w:sz w:val="24"/>
                <w:highlight w:val="none"/>
                <w:lang w:eastAsia="zh-CN"/>
              </w:rPr>
            </w:pPr>
            <w:r>
              <w:rPr>
                <w:rFonts w:hint="eastAsia" w:ascii="Times New Roman" w:hAnsi="Times New Roman" w:eastAsia="宋体" w:cs="Times New Roman"/>
                <w:b/>
                <w:bCs/>
                <w:color w:val="auto"/>
                <w:sz w:val="24"/>
                <w:highlight w:val="none"/>
                <w:lang w:val="en-US" w:eastAsia="zh-CN"/>
              </w:rPr>
              <w:t>2、</w:t>
            </w:r>
            <w:r>
              <w:rPr>
                <w:rFonts w:ascii="Times New Roman" w:hAnsi="Times New Roman" w:eastAsia="宋体" w:cs="Times New Roman"/>
                <w:b/>
                <w:bCs/>
                <w:color w:val="auto"/>
                <w:sz w:val="24"/>
                <w:highlight w:val="none"/>
              </w:rPr>
              <w:t>废气源强</w:t>
            </w:r>
            <w:r>
              <w:rPr>
                <w:rFonts w:hint="eastAsia" w:ascii="Times New Roman" w:hAnsi="Times New Roman" w:eastAsia="宋体" w:cs="Times New Roman"/>
                <w:b/>
                <w:bCs/>
                <w:color w:val="auto"/>
                <w:sz w:val="24"/>
                <w:highlight w:val="none"/>
                <w:lang w:eastAsia="zh-CN"/>
              </w:rPr>
              <w:t>、</w:t>
            </w:r>
            <w:r>
              <w:rPr>
                <w:rFonts w:ascii="Times New Roman" w:hAnsi="Times New Roman" w:eastAsia="宋体" w:cs="Times New Roman"/>
                <w:b/>
                <w:bCs/>
                <w:color w:val="auto"/>
                <w:sz w:val="24"/>
                <w:highlight w:val="none"/>
              </w:rPr>
              <w:t>排放情况</w:t>
            </w:r>
          </w:p>
          <w:p w14:paraId="19178224">
            <w:pPr>
              <w:spacing w:line="480" w:lineRule="exact"/>
              <w:ind w:firstLine="482" w:firstLineChars="200"/>
              <w:rPr>
                <w:rFonts w:hint="eastAsia"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t>1）</w:t>
            </w:r>
            <w:r>
              <w:rPr>
                <w:rFonts w:ascii="Times New Roman" w:hAnsi="Times New Roman" w:eastAsia="宋体" w:cs="Times New Roman"/>
                <w:b/>
                <w:bCs/>
                <w:color w:val="auto"/>
                <w:sz w:val="24"/>
                <w:highlight w:val="none"/>
              </w:rPr>
              <w:t>焊接工序废气</w:t>
            </w:r>
            <w:r>
              <w:rPr>
                <w:rFonts w:hint="eastAsia" w:ascii="Times New Roman" w:hAnsi="Times New Roman" w:eastAsia="宋体" w:cs="Times New Roman"/>
                <w:b/>
                <w:bCs/>
                <w:color w:val="auto"/>
                <w:sz w:val="24"/>
                <w:highlight w:val="none"/>
                <w:lang w:eastAsia="zh-CN"/>
              </w:rPr>
              <w:t>、打磨工序</w:t>
            </w:r>
            <w:r>
              <w:rPr>
                <w:rFonts w:ascii="Times New Roman" w:hAnsi="Times New Roman" w:eastAsia="宋体" w:cs="Times New Roman"/>
                <w:b/>
                <w:bCs/>
                <w:color w:val="auto"/>
                <w:sz w:val="24"/>
                <w:highlight w:val="none"/>
              </w:rPr>
              <w:t>废气</w:t>
            </w:r>
            <w:r>
              <w:rPr>
                <w:rFonts w:hint="eastAsia" w:ascii="Times New Roman" w:hAnsi="Times New Roman" w:eastAsia="宋体" w:cs="Times New Roman"/>
                <w:b/>
                <w:bCs/>
                <w:color w:val="auto"/>
                <w:sz w:val="24"/>
                <w:highlight w:val="none"/>
                <w:lang w:eastAsia="zh-CN"/>
              </w:rPr>
              <w:t>、抛丸工序废气</w:t>
            </w:r>
          </w:p>
          <w:p w14:paraId="64126839">
            <w:pPr>
              <w:spacing w:line="480" w:lineRule="exact"/>
              <w:ind w:firstLine="480" w:firstLineChars="200"/>
              <w:rPr>
                <w:rFonts w:hint="eastAsia" w:ascii="Times New Roman" w:hAnsi="Times New Roman" w:eastAsia="宋体" w:cs="Times New Roman"/>
                <w:color w:val="auto"/>
                <w:sz w:val="24"/>
                <w:lang w:eastAsia="zh-CN"/>
              </w:rPr>
            </w:pPr>
            <w:r>
              <w:rPr>
                <w:rFonts w:hint="eastAsia" w:ascii="Times New Roman" w:hAnsi="Times New Roman" w:eastAsia="宋体" w:cs="Times New Roman"/>
                <w:color w:val="auto"/>
                <w:sz w:val="24"/>
                <w:lang w:eastAsia="zh-CN"/>
              </w:rPr>
              <w:t>①焊接工序废气</w:t>
            </w:r>
          </w:p>
          <w:p w14:paraId="1939E31E">
            <w:pPr>
              <w:spacing w:line="480" w:lineRule="exact"/>
              <w:ind w:firstLine="480" w:firstLineChars="200"/>
              <w:rPr>
                <w:rFonts w:hint="default" w:ascii="Times New Roman" w:hAnsi="Times New Roman" w:eastAsia="宋体" w:cs="Times New Roman"/>
                <w:color w:val="auto"/>
                <w:sz w:val="24"/>
                <w:highlight w:val="yellow"/>
                <w:lang w:val="en-US"/>
              </w:rPr>
            </w:pPr>
            <w:r>
              <w:rPr>
                <w:rFonts w:ascii="Times New Roman" w:hAnsi="Times New Roman" w:eastAsia="宋体" w:cs="Times New Roman"/>
                <w:color w:val="auto"/>
                <w:sz w:val="24"/>
              </w:rPr>
              <w:t>根据生态环境部2021年6月11日印发《排放源统计调查产排污核算方法和系数手册》中“33-37,431-434机械行业系数手册”中的焊接工序</w:t>
            </w:r>
            <w:r>
              <w:rPr>
                <w:rFonts w:hint="eastAsia" w:ascii="Times New Roman" w:hAnsi="Times New Roman" w:eastAsia="宋体" w:cs="Times New Roman"/>
                <w:color w:val="auto"/>
                <w:sz w:val="24"/>
                <w:lang w:eastAsia="zh-CN"/>
              </w:rPr>
              <w:t>（实芯焊丝）</w:t>
            </w:r>
            <w:r>
              <w:rPr>
                <w:rFonts w:ascii="Times New Roman" w:hAnsi="Times New Roman" w:eastAsia="宋体" w:cs="Times New Roman"/>
                <w:color w:val="auto"/>
                <w:sz w:val="24"/>
              </w:rPr>
              <w:t>颗粒物产生系数为</w:t>
            </w:r>
            <w:r>
              <w:rPr>
                <w:rFonts w:hint="eastAsia" w:ascii="Times New Roman" w:hAnsi="Times New Roman" w:eastAsia="宋体" w:cs="Times New Roman"/>
                <w:color w:val="auto"/>
                <w:sz w:val="24"/>
                <w:lang w:val="en-US" w:eastAsia="zh-CN"/>
              </w:rPr>
              <w:t>9.19千克/吨-原料，该工序年消耗焊丝3t/a，则焊接工序焊接烟尘的产生量为</w:t>
            </w:r>
            <w:r>
              <w:rPr>
                <w:rFonts w:hint="eastAsia" w:ascii="Times New Roman" w:hAnsi="Times New Roman" w:eastAsia="宋体" w:cs="Times New Roman"/>
                <w:color w:val="auto"/>
                <w:sz w:val="24"/>
                <w:highlight w:val="none"/>
                <w:lang w:val="en-US" w:eastAsia="zh-CN"/>
              </w:rPr>
              <w:t>0.0276t/a；焊机上方设有集气罩，废气收集效率取70%，年工作时间为2400h，则焊接工序颗粒物有组织</w:t>
            </w:r>
            <w:r>
              <w:rPr>
                <w:rFonts w:hint="eastAsia" w:ascii="Times New Roman" w:hAnsi="Times New Roman" w:eastAsia="宋体" w:cs="Times New Roman"/>
                <w:color w:val="auto"/>
                <w:sz w:val="24"/>
                <w:lang w:val="en-US" w:eastAsia="zh-CN"/>
              </w:rPr>
              <w:t>产生</w:t>
            </w:r>
            <w:r>
              <w:rPr>
                <w:rFonts w:hint="eastAsia" w:ascii="Times New Roman" w:hAnsi="Times New Roman" w:eastAsia="宋体" w:cs="Times New Roman"/>
                <w:color w:val="auto"/>
                <w:sz w:val="24"/>
                <w:highlight w:val="none"/>
                <w:lang w:val="en-US" w:eastAsia="zh-CN"/>
              </w:rPr>
              <w:t>量为0.0193</w:t>
            </w:r>
            <w:r>
              <w:rPr>
                <w:rFonts w:hint="eastAsia" w:ascii="Times New Roman" w:hAnsi="Times New Roman" w:eastAsia="宋体" w:cs="Times New Roman"/>
                <w:color w:val="auto"/>
                <w:sz w:val="24"/>
                <w:lang w:val="en-US" w:eastAsia="zh-CN"/>
              </w:rPr>
              <w:t>t/a、</w:t>
            </w:r>
            <w:r>
              <w:rPr>
                <w:rFonts w:hint="eastAsia" w:ascii="Times New Roman" w:hAnsi="Times New Roman" w:eastAsia="宋体" w:cs="Times New Roman"/>
                <w:color w:val="auto"/>
                <w:sz w:val="24"/>
                <w:highlight w:val="none"/>
                <w:lang w:val="en-US" w:eastAsia="zh-CN"/>
              </w:rPr>
              <w:t>速率为0.0080kg/h。无组织粉尘排放量为0.0083t/a，速率为0.0035kg/h。</w:t>
            </w:r>
          </w:p>
          <w:p w14:paraId="2D14C517">
            <w:pPr>
              <w:spacing w:line="480" w:lineRule="exact"/>
              <w:ind w:firstLine="480" w:firstLineChars="200"/>
              <w:rPr>
                <w:rFonts w:hint="eastAsia" w:ascii="Times New Roman" w:hAnsi="Times New Roman" w:eastAsia="宋体" w:cs="Times New Roman"/>
                <w:b w:val="0"/>
                <w:bCs w:val="0"/>
                <w:color w:val="auto"/>
                <w:sz w:val="24"/>
                <w:highlight w:val="none"/>
                <w:lang w:val="en-US" w:eastAsia="zh-CN"/>
              </w:rPr>
            </w:pPr>
            <w:r>
              <w:rPr>
                <w:rFonts w:hint="eastAsia" w:ascii="Times New Roman" w:hAnsi="Times New Roman" w:eastAsia="宋体" w:cs="Times New Roman"/>
                <w:b w:val="0"/>
                <w:bCs w:val="0"/>
                <w:color w:val="auto"/>
                <w:sz w:val="24"/>
                <w:highlight w:val="none"/>
                <w:lang w:val="en-US" w:eastAsia="zh-CN"/>
              </w:rPr>
              <w:t>②</w:t>
            </w:r>
            <w:r>
              <w:rPr>
                <w:rFonts w:hint="eastAsia" w:ascii="Times New Roman" w:hAnsi="Times New Roman" w:eastAsia="宋体" w:cs="Times New Roman"/>
                <w:b w:val="0"/>
                <w:bCs w:val="0"/>
                <w:color w:val="auto"/>
                <w:sz w:val="24"/>
                <w:highlight w:val="none"/>
                <w:lang w:eastAsia="zh-CN"/>
              </w:rPr>
              <w:t>打磨工序</w:t>
            </w:r>
            <w:r>
              <w:rPr>
                <w:rFonts w:ascii="Times New Roman" w:hAnsi="Times New Roman" w:eastAsia="宋体" w:cs="Times New Roman"/>
                <w:b w:val="0"/>
                <w:bCs w:val="0"/>
                <w:color w:val="auto"/>
                <w:sz w:val="24"/>
                <w:highlight w:val="none"/>
              </w:rPr>
              <w:t>废气</w:t>
            </w:r>
          </w:p>
          <w:p w14:paraId="02552FE3">
            <w:pPr>
              <w:spacing w:line="480" w:lineRule="exact"/>
              <w:ind w:firstLine="480" w:firstLineChars="200"/>
              <w:rPr>
                <w:rFonts w:hint="eastAsia"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lang w:val="en-US" w:eastAsia="zh-CN"/>
              </w:rPr>
              <w:t>焊接后的工件需要对焊点进行打磨，</w:t>
            </w:r>
            <w:r>
              <w:rPr>
                <w:rFonts w:ascii="Times New Roman" w:hAnsi="Times New Roman" w:eastAsia="宋体" w:cs="Times New Roman"/>
                <w:color w:val="auto"/>
                <w:sz w:val="24"/>
                <w:highlight w:val="none"/>
              </w:rPr>
              <w:t>根据生态环境部2021年6月11日印发《排放源统计调查产排污核算方法和系数手册》中“33-37,431-434机械行业系数手册”中</w:t>
            </w:r>
            <w:r>
              <w:rPr>
                <w:rFonts w:hint="eastAsia" w:ascii="Times New Roman" w:hAnsi="Times New Roman" w:eastAsia="宋体" w:cs="Times New Roman"/>
                <w:color w:val="auto"/>
                <w:sz w:val="24"/>
                <w:highlight w:val="none"/>
                <w:lang w:eastAsia="zh-CN"/>
              </w:rPr>
              <w:t>打磨</w:t>
            </w:r>
            <w:r>
              <w:rPr>
                <w:rFonts w:ascii="Times New Roman" w:hAnsi="Times New Roman" w:eastAsia="宋体" w:cs="Times New Roman"/>
                <w:color w:val="auto"/>
                <w:sz w:val="24"/>
                <w:highlight w:val="none"/>
              </w:rPr>
              <w:t>工序颗粒物产生系数为2.19千克/吨-原料。</w:t>
            </w:r>
            <w:r>
              <w:rPr>
                <w:rFonts w:hint="eastAsia" w:ascii="Times New Roman" w:hAnsi="Times New Roman" w:eastAsia="宋体" w:cs="Times New Roman"/>
                <w:color w:val="auto"/>
                <w:sz w:val="24"/>
                <w:highlight w:val="none"/>
                <w:lang w:val="en-US" w:eastAsia="zh-CN"/>
              </w:rPr>
              <w:t>本项目钢管的总消耗量为700t/a，由于仅对焊点进行打磨，按照原材料总消耗量的1/10进行核算，即70t/a，则打磨工序颗粒物的产生量为0.1533t/a，打磨工序上方设有集气罩，废气收集效率取70%，年工作时间为2400h，则打磨工序颗粒物有组织</w:t>
            </w:r>
            <w:r>
              <w:rPr>
                <w:rFonts w:hint="eastAsia" w:ascii="Times New Roman" w:hAnsi="Times New Roman" w:eastAsia="宋体" w:cs="Times New Roman"/>
                <w:color w:val="auto"/>
                <w:sz w:val="24"/>
                <w:lang w:val="en-US" w:eastAsia="zh-CN"/>
              </w:rPr>
              <w:t>产生</w:t>
            </w:r>
            <w:r>
              <w:rPr>
                <w:rFonts w:hint="eastAsia" w:ascii="Times New Roman" w:hAnsi="Times New Roman" w:eastAsia="宋体" w:cs="Times New Roman"/>
                <w:color w:val="auto"/>
                <w:sz w:val="24"/>
                <w:highlight w:val="none"/>
                <w:lang w:val="en-US" w:eastAsia="zh-CN"/>
              </w:rPr>
              <w:t>量为0.1073</w:t>
            </w:r>
            <w:r>
              <w:rPr>
                <w:rFonts w:hint="eastAsia" w:ascii="Times New Roman" w:hAnsi="Times New Roman" w:eastAsia="宋体" w:cs="Times New Roman"/>
                <w:color w:val="auto"/>
                <w:sz w:val="24"/>
                <w:lang w:val="en-US" w:eastAsia="zh-CN"/>
              </w:rPr>
              <w:t>t/a、速率为0.0447kg/h。无组织粉尘排放量为0.0460t/a，速率为0.0192kg/h。</w:t>
            </w:r>
          </w:p>
          <w:p w14:paraId="08837AFC">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b w:val="0"/>
                <w:bCs w:val="0"/>
                <w:color w:val="auto"/>
                <w:sz w:val="24"/>
                <w:lang w:eastAsia="zh-CN"/>
              </w:rPr>
            </w:pPr>
            <w:r>
              <w:rPr>
                <w:rFonts w:hint="eastAsia" w:ascii="Times New Roman" w:hAnsi="Times New Roman" w:eastAsia="宋体" w:cs="Times New Roman"/>
                <w:b w:val="0"/>
                <w:bCs w:val="0"/>
                <w:color w:val="auto"/>
                <w:sz w:val="24"/>
                <w:lang w:eastAsia="zh-CN"/>
              </w:rPr>
              <w:t>③抛丸工序废气</w:t>
            </w:r>
          </w:p>
          <w:p w14:paraId="6C33AA45">
            <w:pPr>
              <w:spacing w:line="480" w:lineRule="exact"/>
              <w:ind w:firstLine="480" w:firstLineChars="200"/>
              <w:rPr>
                <w:rFonts w:hint="eastAsia" w:ascii="Times New Roman" w:hAnsi="Times New Roman" w:eastAsia="宋体" w:cs="Times New Roman"/>
                <w:color w:val="auto"/>
                <w:kern w:val="2"/>
                <w:sz w:val="24"/>
                <w:szCs w:val="24"/>
                <w:lang w:val="en-US" w:eastAsia="zh-CN"/>
              </w:rPr>
            </w:pPr>
            <w:r>
              <w:rPr>
                <w:rFonts w:hint="eastAsia" w:ascii="Times New Roman" w:hAnsi="Times New Roman" w:eastAsia="宋体" w:cs="Times New Roman"/>
                <w:color w:val="auto"/>
                <w:sz w:val="24"/>
                <w:highlight w:val="none"/>
                <w:lang w:val="en-US" w:eastAsia="zh-CN"/>
              </w:rPr>
              <w:t>初步成型的工件在进清洗线之前需要进行抛丸处理，抛丸处理工件的量约为700t/a；</w:t>
            </w:r>
            <w:r>
              <w:rPr>
                <w:rFonts w:ascii="Times New Roman" w:hAnsi="Times New Roman" w:eastAsia="宋体" w:cs="Times New Roman"/>
                <w:color w:val="auto"/>
                <w:kern w:val="2"/>
                <w:sz w:val="24"/>
                <w:szCs w:val="24"/>
              </w:rPr>
              <w:t>根据生态环境部2021年6月11日印发《排放源统计调查产排污核算方法和系数手册》中“33-37,431-434机械行业系数手册”中</w:t>
            </w:r>
            <w:r>
              <w:rPr>
                <w:rFonts w:hint="eastAsia" w:ascii="Times New Roman" w:hAnsi="Times New Roman" w:eastAsia="宋体" w:cs="Times New Roman"/>
                <w:color w:val="auto"/>
                <w:kern w:val="2"/>
                <w:sz w:val="24"/>
                <w:szCs w:val="24"/>
                <w:lang w:val="en-US" w:eastAsia="zh-CN"/>
              </w:rPr>
              <w:t>抛丸</w:t>
            </w:r>
            <w:r>
              <w:rPr>
                <w:rFonts w:ascii="Times New Roman" w:hAnsi="Times New Roman" w:eastAsia="宋体" w:cs="Times New Roman"/>
                <w:color w:val="auto"/>
                <w:kern w:val="2"/>
                <w:sz w:val="24"/>
                <w:szCs w:val="24"/>
              </w:rPr>
              <w:t>工序颗粒物产生系数为2.19千克/吨-原料。</w:t>
            </w:r>
            <w:r>
              <w:rPr>
                <w:rFonts w:hint="eastAsia" w:ascii="Times New Roman" w:hAnsi="Times New Roman" w:eastAsia="宋体" w:cs="Times New Roman"/>
                <w:color w:val="auto"/>
                <w:kern w:val="2"/>
                <w:sz w:val="24"/>
                <w:szCs w:val="24"/>
                <w:lang w:val="en-US" w:eastAsia="zh-CN"/>
              </w:rPr>
              <w:t>则抛丸工序颗粒物的产生量为1.533t/a，抛丸机顶端连接有集气管道，废气收集效率取98%，</w:t>
            </w:r>
            <w:r>
              <w:rPr>
                <w:rFonts w:hint="eastAsia" w:ascii="Times New Roman" w:hAnsi="Times New Roman" w:eastAsia="宋体" w:cs="Times New Roman"/>
                <w:color w:val="auto"/>
                <w:sz w:val="24"/>
                <w:highlight w:val="none"/>
                <w:lang w:val="en-US" w:eastAsia="zh-CN"/>
              </w:rPr>
              <w:t>年工作时间为2400h，</w:t>
            </w:r>
            <w:r>
              <w:rPr>
                <w:rFonts w:hint="eastAsia" w:ascii="Times New Roman" w:hAnsi="Times New Roman" w:eastAsia="宋体" w:cs="Times New Roman"/>
                <w:color w:val="auto"/>
                <w:kern w:val="2"/>
                <w:sz w:val="24"/>
                <w:szCs w:val="24"/>
                <w:lang w:val="en-US" w:eastAsia="zh-CN"/>
              </w:rPr>
              <w:t>则抛丸工序颗粒物有组织收集量为1.5023t/a、速率为0.6260kg/h</w:t>
            </w:r>
            <w:r>
              <w:rPr>
                <w:rFonts w:hint="eastAsia" w:ascii="Times New Roman" w:hAnsi="Times New Roman" w:eastAsia="宋体" w:cs="Times New Roman"/>
                <w:color w:val="auto"/>
                <w:sz w:val="24"/>
                <w:lang w:val="en-US" w:eastAsia="zh-CN"/>
              </w:rPr>
              <w:t>。无组织粉尘排放量为0.0307t/a，速率为0.0128kg/h</w:t>
            </w:r>
            <w:r>
              <w:rPr>
                <w:rFonts w:hint="eastAsia" w:ascii="Times New Roman" w:hAnsi="Times New Roman" w:eastAsia="宋体" w:cs="Times New Roman"/>
                <w:color w:val="auto"/>
                <w:kern w:val="2"/>
                <w:sz w:val="24"/>
                <w:szCs w:val="24"/>
                <w:lang w:val="en-US" w:eastAsia="zh-CN"/>
              </w:rPr>
              <w:t>。</w:t>
            </w:r>
          </w:p>
          <w:p w14:paraId="66103D0F">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color w:val="auto"/>
                <w:sz w:val="24"/>
                <w:lang w:val="en-US" w:eastAsia="zh-CN"/>
              </w:rPr>
            </w:pPr>
            <w:r>
              <w:rPr>
                <w:rFonts w:hint="default" w:ascii="Times New Roman" w:hAnsi="Times New Roman" w:eastAsia="宋体" w:cs="Times New Roman"/>
                <w:b w:val="0"/>
                <w:bCs w:val="0"/>
                <w:color w:val="auto"/>
                <w:sz w:val="24"/>
                <w:highlight w:val="none"/>
                <w:lang w:eastAsia="zh-CN"/>
              </w:rPr>
              <w:t>根据</w:t>
            </w:r>
            <w:r>
              <w:rPr>
                <w:rFonts w:hint="eastAsia" w:ascii="Times New Roman" w:hAnsi="Times New Roman" w:eastAsia="宋体" w:cs="Times New Roman"/>
                <w:b w:val="0"/>
                <w:bCs w:val="0"/>
                <w:color w:val="auto"/>
                <w:sz w:val="24"/>
                <w:highlight w:val="none"/>
                <w:lang w:val="en-US" w:eastAsia="zh-CN"/>
              </w:rPr>
              <w:t>①②③，</w:t>
            </w:r>
            <w:r>
              <w:rPr>
                <w:rFonts w:hint="eastAsia" w:ascii="Times New Roman" w:hAnsi="Times New Roman" w:eastAsia="宋体" w:cs="Times New Roman"/>
                <w:b w:val="0"/>
                <w:bCs w:val="0"/>
                <w:color w:val="auto"/>
                <w:sz w:val="24"/>
                <w:szCs w:val="22"/>
                <w:highlight w:val="none"/>
                <w:lang w:eastAsia="zh-CN"/>
              </w:rPr>
              <w:t>焊接工序、打磨工序、抛丸工序废气</w:t>
            </w:r>
            <w:r>
              <w:rPr>
                <w:rFonts w:hint="eastAsia" w:ascii="Times New Roman" w:hAnsi="Times New Roman" w:eastAsia="宋体" w:cs="Times New Roman"/>
                <w:b w:val="0"/>
                <w:bCs w:val="0"/>
                <w:color w:val="auto"/>
                <w:sz w:val="24"/>
                <w:highlight w:val="none"/>
                <w:lang w:val="en-US" w:eastAsia="zh-CN"/>
              </w:rPr>
              <w:t>颗粒物的产生量1.6289</w:t>
            </w:r>
            <w:r>
              <w:rPr>
                <w:rFonts w:hint="default" w:ascii="Times New Roman" w:hAnsi="Times New Roman" w:eastAsia="宋体" w:cs="Times New Roman"/>
                <w:color w:val="auto"/>
                <w:kern w:val="2"/>
                <w:sz w:val="24"/>
                <w:szCs w:val="24"/>
                <w:highlight w:val="none"/>
              </w:rPr>
              <w:t>t/a</w:t>
            </w:r>
            <w:r>
              <w:rPr>
                <w:rFonts w:hint="default" w:ascii="Times New Roman" w:hAnsi="Times New Roman" w:eastAsia="宋体" w:cs="Times New Roman"/>
                <w:color w:val="auto"/>
                <w:kern w:val="2"/>
                <w:sz w:val="24"/>
                <w:szCs w:val="24"/>
                <w:highlight w:val="none"/>
                <w:lang w:eastAsia="zh-CN"/>
              </w:rPr>
              <w:t>，</w:t>
            </w:r>
            <w:r>
              <w:rPr>
                <w:rFonts w:hint="eastAsia" w:ascii="Times New Roman" w:hAnsi="Times New Roman" w:eastAsia="宋体" w:cs="Times New Roman"/>
                <w:color w:val="auto"/>
                <w:kern w:val="2"/>
                <w:sz w:val="24"/>
                <w:szCs w:val="24"/>
                <w:highlight w:val="none"/>
                <w:lang w:eastAsia="zh-CN"/>
              </w:rPr>
              <w:t>产生速率</w:t>
            </w:r>
            <w:r>
              <w:rPr>
                <w:rFonts w:hint="eastAsia" w:ascii="Times New Roman" w:hAnsi="Times New Roman" w:eastAsia="宋体" w:cs="Times New Roman"/>
                <w:color w:val="auto"/>
                <w:kern w:val="2"/>
                <w:sz w:val="24"/>
                <w:szCs w:val="24"/>
                <w:highlight w:val="none"/>
                <w:lang w:val="en-US" w:eastAsia="zh-CN"/>
              </w:rPr>
              <w:t>0.6787</w:t>
            </w:r>
            <w:r>
              <w:rPr>
                <w:rFonts w:hint="default" w:ascii="Times New Roman" w:hAnsi="Times New Roman" w:eastAsia="宋体" w:cs="Times New Roman"/>
                <w:color w:val="auto"/>
                <w:kern w:val="2"/>
                <w:sz w:val="24"/>
                <w:szCs w:val="24"/>
                <w:highlight w:val="none"/>
                <w:lang w:val="en-US" w:eastAsia="zh-CN"/>
              </w:rPr>
              <w:t>kg/h</w:t>
            </w:r>
            <w:r>
              <w:rPr>
                <w:rFonts w:hint="eastAsia" w:ascii="Times New Roman" w:hAnsi="Times New Roman" w:eastAsia="宋体" w:cs="Times New Roman"/>
                <w:color w:val="auto"/>
                <w:kern w:val="2"/>
                <w:sz w:val="24"/>
                <w:szCs w:val="24"/>
                <w:highlight w:val="none"/>
                <w:lang w:val="en-US" w:eastAsia="zh-CN"/>
              </w:rPr>
              <w:t>。</w:t>
            </w:r>
            <w:r>
              <w:rPr>
                <w:rFonts w:hint="eastAsia" w:ascii="Times New Roman" w:hAnsi="Times New Roman" w:eastAsia="宋体" w:cs="Times New Roman"/>
                <w:b w:val="0"/>
                <w:bCs w:val="0"/>
                <w:color w:val="auto"/>
                <w:sz w:val="24"/>
                <w:szCs w:val="22"/>
                <w:lang w:val="en-US" w:eastAsia="zh-CN"/>
              </w:rPr>
              <w:t>焊接工序、打磨工序废气经集气罩收集后经布袋除尘器处理，处理后经15m高排气筒DA001排放；抛丸工序废气设备密闭管道收集后经布袋除尘器处理，处理后与焊接工序、打磨工序废气经同一根15m高排气筒DA001排放</w:t>
            </w:r>
            <w:r>
              <w:rPr>
                <w:rFonts w:hint="eastAsia" w:ascii="Times New Roman" w:hAnsi="Times New Roman" w:eastAsia="宋体" w:cs="Times New Roman"/>
                <w:b w:val="0"/>
                <w:bCs w:val="0"/>
                <w:color w:val="auto"/>
                <w:sz w:val="24"/>
                <w:szCs w:val="22"/>
                <w:lang w:val="en-US" w:eastAsia="zh-CN"/>
              </w:rPr>
              <w:t>。</w:t>
            </w:r>
            <w:r>
              <w:rPr>
                <w:rFonts w:hint="eastAsia" w:ascii="Times New Roman" w:hAnsi="Times New Roman" w:eastAsia="宋体" w:cs="Times New Roman"/>
                <w:b w:val="0"/>
                <w:bCs w:val="0"/>
                <w:color w:val="auto"/>
                <w:sz w:val="24"/>
                <w:szCs w:val="22"/>
                <w:lang w:eastAsia="zh-CN"/>
              </w:rPr>
              <w:t>风机风量为</w:t>
            </w:r>
            <w:r>
              <w:rPr>
                <w:rFonts w:hint="eastAsia" w:ascii="Times New Roman" w:hAnsi="Times New Roman" w:eastAsia="宋体" w:cs="Times New Roman"/>
                <w:b w:val="0"/>
                <w:bCs w:val="0"/>
                <w:color w:val="auto"/>
                <w:sz w:val="24"/>
                <w:szCs w:val="22"/>
                <w:lang w:val="en-US" w:eastAsia="zh-CN"/>
              </w:rPr>
              <w:t>20000</w:t>
            </w:r>
            <w:r>
              <w:rPr>
                <w:rFonts w:hint="eastAsia" w:ascii="Times New Roman" w:hAnsi="Times New Roman" w:eastAsia="宋体" w:cs="Times New Roman"/>
                <w:color w:val="auto"/>
                <w:sz w:val="24"/>
                <w:lang w:val="en-US" w:eastAsia="zh-CN"/>
              </w:rPr>
              <w:t>m</w:t>
            </w:r>
            <w:r>
              <w:rPr>
                <w:rFonts w:hint="eastAsia" w:ascii="Times New Roman" w:hAnsi="Times New Roman" w:eastAsia="宋体" w:cs="Times New Roman"/>
                <w:color w:val="auto"/>
                <w:sz w:val="24"/>
                <w:vertAlign w:val="superscript"/>
                <w:lang w:val="en-US" w:eastAsia="zh-CN"/>
              </w:rPr>
              <w:t>3</w:t>
            </w:r>
            <w:r>
              <w:rPr>
                <w:rFonts w:hint="eastAsia" w:ascii="Times New Roman" w:hAnsi="Times New Roman" w:eastAsia="宋体" w:cs="Times New Roman"/>
                <w:color w:val="auto"/>
                <w:sz w:val="24"/>
                <w:lang w:val="en-US" w:eastAsia="zh-CN"/>
              </w:rPr>
              <w:t>/h</w:t>
            </w:r>
            <w:r>
              <w:rPr>
                <w:rFonts w:hint="eastAsia" w:ascii="Times New Roman" w:hAnsi="Times New Roman" w:eastAsia="宋体" w:cs="Times New Roman"/>
                <w:b w:val="0"/>
                <w:bCs w:val="0"/>
                <w:color w:val="auto"/>
                <w:sz w:val="24"/>
                <w:szCs w:val="22"/>
                <w:lang w:eastAsia="zh-CN"/>
              </w:rPr>
              <w:t>，</w:t>
            </w:r>
            <w:r>
              <w:rPr>
                <w:rFonts w:hint="eastAsia" w:ascii="Times New Roman" w:hAnsi="Times New Roman" w:eastAsia="宋体" w:cs="Times New Roman"/>
                <w:b w:val="0"/>
                <w:bCs w:val="0"/>
                <w:color w:val="auto"/>
                <w:sz w:val="24"/>
                <w:szCs w:val="22"/>
                <w:lang w:val="en-US" w:eastAsia="zh-CN"/>
              </w:rPr>
              <w:t>布袋除尘器的去除效率按照99%计，</w:t>
            </w:r>
            <w:r>
              <w:rPr>
                <w:rFonts w:hint="eastAsia" w:ascii="Times New Roman" w:hAnsi="Times New Roman" w:eastAsia="宋体" w:cs="Times New Roman"/>
                <w:color w:val="auto"/>
                <w:sz w:val="24"/>
                <w:highlight w:val="none"/>
                <w:lang w:val="en-US" w:eastAsia="zh-CN"/>
              </w:rPr>
              <w:t>则</w:t>
            </w:r>
            <w:r>
              <w:rPr>
                <w:rFonts w:ascii="Times New Roman" w:hAnsi="Times New Roman" w:eastAsia="宋体" w:cs="Times New Roman"/>
                <w:color w:val="auto"/>
                <w:sz w:val="24"/>
                <w:highlight w:val="none"/>
              </w:rPr>
              <w:t>有组织颗粒物</w:t>
            </w:r>
            <w:r>
              <w:rPr>
                <w:rFonts w:ascii="Times New Roman" w:hAnsi="Times New Roman" w:eastAsia="宋体" w:cs="Times New Roman"/>
                <w:color w:val="auto"/>
                <w:sz w:val="24"/>
                <w:highlight w:val="none"/>
                <w:lang w:val="en-GB"/>
              </w:rPr>
              <w:t>排放量为</w:t>
            </w:r>
            <w:r>
              <w:rPr>
                <w:rFonts w:hint="eastAsia" w:ascii="Times New Roman" w:hAnsi="Times New Roman" w:eastAsia="宋体" w:cs="Times New Roman"/>
                <w:color w:val="auto"/>
                <w:sz w:val="24"/>
                <w:highlight w:val="none"/>
                <w:lang w:val="en-US" w:eastAsia="zh-CN"/>
              </w:rPr>
              <w:t>0.0163</w:t>
            </w:r>
            <w:r>
              <w:rPr>
                <w:rFonts w:ascii="Times New Roman" w:hAnsi="Times New Roman" w:eastAsia="宋体" w:cs="Times New Roman"/>
                <w:color w:val="auto"/>
                <w:sz w:val="24"/>
                <w:highlight w:val="none"/>
              </w:rPr>
              <w:t>t/a</w:t>
            </w:r>
            <w:r>
              <w:rPr>
                <w:rFonts w:ascii="Times New Roman" w:hAnsi="Times New Roman" w:eastAsia="宋体" w:cs="Times New Roman"/>
                <w:color w:val="auto"/>
                <w:sz w:val="24"/>
                <w:highlight w:val="none"/>
                <w:lang w:val="en-GB"/>
              </w:rPr>
              <w:t>，排放速率为</w:t>
            </w:r>
            <w:r>
              <w:rPr>
                <w:rFonts w:hint="eastAsia" w:ascii="Times New Roman" w:hAnsi="Times New Roman" w:eastAsia="宋体" w:cs="Times New Roman"/>
                <w:color w:val="auto"/>
                <w:sz w:val="24"/>
                <w:highlight w:val="none"/>
                <w:lang w:val="en-US" w:eastAsia="zh-CN"/>
              </w:rPr>
              <w:t>0.0068k</w:t>
            </w:r>
            <w:r>
              <w:rPr>
                <w:rFonts w:ascii="Times New Roman" w:hAnsi="Times New Roman" w:eastAsia="宋体" w:cs="Times New Roman"/>
                <w:color w:val="auto"/>
                <w:sz w:val="24"/>
                <w:highlight w:val="none"/>
                <w:lang w:val="en-GB"/>
              </w:rPr>
              <w:t>g/h</w:t>
            </w:r>
            <w:r>
              <w:rPr>
                <w:rFonts w:hint="eastAsia" w:ascii="Times New Roman" w:hAnsi="Times New Roman" w:eastAsia="宋体" w:cs="Times New Roman"/>
                <w:color w:val="auto"/>
                <w:sz w:val="24"/>
                <w:highlight w:val="none"/>
                <w:lang w:val="en-GB" w:eastAsia="zh-CN"/>
              </w:rPr>
              <w:t>，</w:t>
            </w:r>
            <w:r>
              <w:rPr>
                <w:rFonts w:hint="eastAsia" w:ascii="Times New Roman" w:hAnsi="Times New Roman" w:eastAsia="宋体" w:cs="Times New Roman"/>
                <w:color w:val="auto"/>
                <w:sz w:val="24"/>
                <w:highlight w:val="none"/>
                <w:lang w:val="en-US" w:eastAsia="zh-CN"/>
              </w:rPr>
              <w:t>排放浓度为0.34mg/m</w:t>
            </w:r>
            <w:r>
              <w:rPr>
                <w:rFonts w:hint="eastAsia" w:ascii="Times New Roman" w:hAnsi="Times New Roman" w:eastAsia="宋体" w:cs="Times New Roman"/>
                <w:color w:val="auto"/>
                <w:sz w:val="24"/>
                <w:highlight w:val="none"/>
                <w:vertAlign w:val="superscript"/>
                <w:lang w:val="en-US" w:eastAsia="zh-CN"/>
              </w:rPr>
              <w:t>3</w:t>
            </w:r>
            <w:r>
              <w:rPr>
                <w:rFonts w:hint="eastAsia" w:ascii="Times New Roman" w:hAnsi="Times New Roman" w:eastAsia="宋体" w:cs="Times New Roman"/>
                <w:color w:val="auto"/>
                <w:sz w:val="24"/>
                <w:highlight w:val="none"/>
                <w:lang w:val="en-US" w:eastAsia="zh-CN"/>
              </w:rPr>
              <w:t>，满足《大气污染物综合排放标准》（GB16297-1996）表2中颗粒物（其他）二级标准要求。</w:t>
            </w:r>
          </w:p>
          <w:p w14:paraId="58AE7A43">
            <w:pPr>
              <w:spacing w:line="480" w:lineRule="exact"/>
              <w:ind w:firstLine="480" w:firstLineChars="200"/>
              <w:rPr>
                <w:rFonts w:hint="eastAsia" w:ascii="Times New Roman" w:hAnsi="Times New Roman" w:eastAsia="宋体" w:cs="Times New Roman"/>
                <w:color w:val="auto"/>
                <w:kern w:val="2"/>
                <w:sz w:val="24"/>
                <w:szCs w:val="24"/>
                <w:lang w:val="en-US" w:eastAsia="zh-CN"/>
              </w:rPr>
            </w:pPr>
            <w:r>
              <w:rPr>
                <w:rFonts w:hint="eastAsia" w:ascii="Times New Roman" w:hAnsi="Times New Roman" w:eastAsia="宋体" w:cs="Times New Roman"/>
                <w:b w:val="0"/>
                <w:bCs w:val="0"/>
                <w:color w:val="auto"/>
                <w:sz w:val="24"/>
                <w:szCs w:val="22"/>
                <w:lang w:eastAsia="zh-CN"/>
              </w:rPr>
              <w:t>焊接工序、抛丸工序、抛丸工序未被收集的颗粒物无组织排放，无组织颗粒物的产生量为</w:t>
            </w:r>
            <w:r>
              <w:rPr>
                <w:rFonts w:hint="eastAsia" w:ascii="Times New Roman" w:hAnsi="Times New Roman" w:eastAsia="宋体" w:cs="Times New Roman"/>
                <w:b w:val="0"/>
                <w:bCs w:val="0"/>
                <w:color w:val="auto"/>
                <w:sz w:val="24"/>
                <w:szCs w:val="22"/>
                <w:lang w:val="en-US" w:eastAsia="zh-CN"/>
              </w:rPr>
              <w:t>0.085</w:t>
            </w:r>
            <w:r>
              <w:rPr>
                <w:rFonts w:hint="default" w:ascii="Times New Roman" w:hAnsi="Times New Roman" w:eastAsia="宋体" w:cs="Times New Roman"/>
                <w:color w:val="auto"/>
                <w:kern w:val="2"/>
                <w:sz w:val="24"/>
                <w:szCs w:val="24"/>
              </w:rPr>
              <w:t>t/a</w:t>
            </w:r>
            <w:r>
              <w:rPr>
                <w:rFonts w:hint="eastAsia" w:ascii="Times New Roman" w:hAnsi="Times New Roman" w:eastAsia="宋体" w:cs="Times New Roman"/>
                <w:color w:val="auto"/>
                <w:kern w:val="2"/>
                <w:sz w:val="24"/>
                <w:szCs w:val="24"/>
                <w:lang w:eastAsia="zh-CN"/>
              </w:rPr>
              <w:t>，产生速率为</w:t>
            </w:r>
            <w:r>
              <w:rPr>
                <w:rFonts w:hint="eastAsia" w:ascii="Times New Roman" w:hAnsi="Times New Roman" w:eastAsia="宋体" w:cs="Times New Roman"/>
                <w:color w:val="auto"/>
                <w:kern w:val="2"/>
                <w:sz w:val="24"/>
                <w:szCs w:val="24"/>
                <w:lang w:val="en-US" w:eastAsia="zh-CN"/>
              </w:rPr>
              <w:t>0.0355kg/h。</w:t>
            </w:r>
          </w:p>
          <w:p w14:paraId="5CA9731B">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rPr>
                <w:rFonts w:hint="eastAsia"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t>2</w:t>
            </w:r>
            <w:r>
              <w:rPr>
                <w:rFonts w:hint="default" w:ascii="Times New Roman" w:hAnsi="Times New Roman" w:eastAsia="宋体" w:cs="Times New Roman"/>
                <w:b/>
                <w:bCs/>
                <w:color w:val="auto"/>
                <w:sz w:val="24"/>
                <w:highlight w:val="none"/>
                <w:lang w:val="en-US" w:eastAsia="zh-CN"/>
              </w:rPr>
              <w:t>）</w:t>
            </w:r>
            <w:r>
              <w:rPr>
                <w:rFonts w:hint="eastAsia" w:ascii="Times New Roman" w:hAnsi="Times New Roman" w:eastAsia="宋体" w:cs="Times New Roman"/>
                <w:b/>
                <w:bCs/>
                <w:color w:val="auto"/>
                <w:sz w:val="24"/>
                <w:highlight w:val="none"/>
                <w:lang w:val="en-US" w:eastAsia="zh-CN"/>
              </w:rPr>
              <w:t>木工车间</w:t>
            </w:r>
            <w:r>
              <w:rPr>
                <w:rFonts w:hint="default" w:ascii="Times New Roman" w:hAnsi="Times New Roman" w:eastAsia="宋体" w:cs="Times New Roman"/>
                <w:b/>
                <w:bCs/>
                <w:color w:val="auto"/>
                <w:sz w:val="24"/>
                <w:highlight w:val="none"/>
                <w:lang w:val="en-US" w:eastAsia="zh-CN"/>
              </w:rPr>
              <w:t>废气</w:t>
            </w:r>
          </w:p>
          <w:p w14:paraId="4B6E351E">
            <w:pPr>
              <w:spacing w:line="480" w:lineRule="exact"/>
              <w:ind w:firstLine="480" w:firstLineChars="200"/>
              <w:rPr>
                <w:rFonts w:ascii="Times New Roman" w:hAnsi="Times New Roman" w:eastAsia="宋体" w:cs="Times New Roman"/>
                <w:color w:val="auto"/>
                <w:sz w:val="24"/>
                <w:highlight w:val="yellow"/>
              </w:rPr>
            </w:pPr>
            <w:r>
              <w:rPr>
                <w:rFonts w:ascii="Times New Roman" w:hAnsi="Times New Roman" w:eastAsia="宋体" w:cs="Times New Roman"/>
                <w:color w:val="auto"/>
                <w:sz w:val="24"/>
              </w:rPr>
              <w:t>根据生态环境部2021年6月11日印发《排放源统计调查产排污核算方法和系数手册》中“</w:t>
            </w:r>
            <w:r>
              <w:rPr>
                <w:rFonts w:hint="eastAsia" w:ascii="Times New Roman" w:hAnsi="Times New Roman" w:eastAsia="宋体" w:cs="Times New Roman"/>
                <w:color w:val="auto"/>
                <w:sz w:val="24"/>
                <w:lang w:val="en-US" w:eastAsia="zh-CN"/>
              </w:rPr>
              <w:t>211</w:t>
            </w:r>
            <w:r>
              <w:rPr>
                <w:rFonts w:hint="eastAsia" w:ascii="Times New Roman" w:hAnsi="Times New Roman" w:eastAsia="宋体" w:cs="Times New Roman"/>
                <w:color w:val="auto"/>
                <w:sz w:val="24"/>
                <w:lang w:eastAsia="zh-CN"/>
              </w:rPr>
              <w:t>木质家具制造</w:t>
            </w:r>
            <w:r>
              <w:rPr>
                <w:rFonts w:ascii="Times New Roman" w:hAnsi="Times New Roman" w:eastAsia="宋体" w:cs="Times New Roman"/>
                <w:color w:val="auto"/>
                <w:sz w:val="24"/>
              </w:rPr>
              <w:t>行业系数手册”中的</w:t>
            </w:r>
            <w:r>
              <w:rPr>
                <w:rFonts w:hint="eastAsia" w:ascii="Times New Roman" w:hAnsi="Times New Roman" w:eastAsia="宋体" w:cs="Times New Roman"/>
                <w:color w:val="auto"/>
                <w:sz w:val="24"/>
                <w:lang w:eastAsia="zh-CN"/>
              </w:rPr>
              <w:t>下料</w:t>
            </w:r>
            <w:r>
              <w:rPr>
                <w:rFonts w:ascii="Times New Roman" w:hAnsi="Times New Roman" w:eastAsia="宋体" w:cs="Times New Roman"/>
                <w:color w:val="auto"/>
                <w:sz w:val="24"/>
              </w:rPr>
              <w:t>工序颗粒物产生系数为</w:t>
            </w:r>
            <w:r>
              <w:rPr>
                <w:rFonts w:hint="eastAsia" w:ascii="Times New Roman" w:hAnsi="Times New Roman" w:eastAsia="宋体" w:cs="Times New Roman"/>
                <w:color w:val="auto"/>
                <w:sz w:val="24"/>
                <w:lang w:val="en-US" w:eastAsia="zh-CN"/>
              </w:rPr>
              <w:t>150克/立方米-原料，本项目木板用量为75000</w:t>
            </w:r>
            <w:r>
              <w:rPr>
                <w:rFonts w:hint="eastAsia" w:ascii="Times New Roman" w:hAnsi="Times New Roman" w:eastAsia="宋体" w:cs="Times New Roman"/>
                <w:color w:val="auto"/>
                <w:sz w:val="24"/>
                <w:vertAlign w:val="baseline"/>
                <w:lang w:val="en-US" w:eastAsia="zh-CN"/>
              </w:rPr>
              <w:t>m</w:t>
            </w:r>
            <w:r>
              <w:rPr>
                <w:rFonts w:hint="eastAsia" w:ascii="Times New Roman" w:hAnsi="Times New Roman" w:eastAsia="宋体" w:cs="Times New Roman"/>
                <w:color w:val="auto"/>
                <w:sz w:val="24"/>
                <w:vertAlign w:val="superscript"/>
                <w:lang w:val="en-US" w:eastAsia="zh-CN"/>
              </w:rPr>
              <w:t>3</w:t>
            </w:r>
            <w:r>
              <w:rPr>
                <w:rFonts w:hint="eastAsia" w:ascii="Times New Roman" w:hAnsi="Times New Roman" w:eastAsia="宋体" w:cs="Times New Roman"/>
                <w:color w:val="auto"/>
                <w:sz w:val="24"/>
                <w:lang w:val="en-US" w:eastAsia="zh-CN"/>
              </w:rPr>
              <w:t>/a，</w:t>
            </w:r>
            <w:r>
              <w:rPr>
                <w:rFonts w:hint="eastAsia" w:ascii="Times New Roman" w:hAnsi="Times New Roman" w:eastAsia="宋体" w:cs="Times New Roman"/>
                <w:color w:val="auto"/>
                <w:sz w:val="24"/>
                <w:highlight w:val="none"/>
                <w:lang w:eastAsia="zh-CN"/>
              </w:rPr>
              <w:t>则</w:t>
            </w:r>
            <w:r>
              <w:rPr>
                <w:rFonts w:hint="eastAsia" w:ascii="Times New Roman" w:hAnsi="Times New Roman" w:eastAsia="宋体" w:cs="Times New Roman"/>
                <w:color w:val="auto"/>
                <w:sz w:val="24"/>
                <w:highlight w:val="none"/>
                <w:lang w:val="en-US" w:eastAsia="zh-CN"/>
              </w:rPr>
              <w:t>颗粒物产生量为11.25t/a</w:t>
            </w:r>
            <w:r>
              <w:rPr>
                <w:rFonts w:hint="eastAsia" w:ascii="Times New Roman" w:hAnsi="Times New Roman" w:eastAsia="宋体" w:cs="Times New Roman"/>
                <w:color w:val="auto"/>
                <w:sz w:val="24"/>
                <w:highlight w:val="none"/>
              </w:rPr>
              <w:t>。</w:t>
            </w:r>
          </w:p>
          <w:p w14:paraId="119ED6EC">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bCs/>
                <w:color w:val="auto"/>
                <w:sz w:val="24"/>
              </w:rPr>
            </w:pPr>
            <w:r>
              <w:rPr>
                <w:rFonts w:hint="eastAsia" w:ascii="Times New Roman" w:hAnsi="Times New Roman" w:eastAsia="宋体" w:cs="Times New Roman"/>
                <w:b w:val="0"/>
                <w:bCs w:val="0"/>
                <w:color w:val="auto"/>
                <w:sz w:val="24"/>
                <w:szCs w:val="22"/>
                <w:lang w:eastAsia="zh-CN"/>
              </w:rPr>
              <w:t>本</w:t>
            </w:r>
            <w:r>
              <w:rPr>
                <w:rFonts w:ascii="Times New Roman" w:hAnsi="Times New Roman" w:eastAsia="宋体" w:cs="Times New Roman"/>
                <w:b w:val="0"/>
                <w:bCs w:val="0"/>
                <w:color w:val="auto"/>
                <w:sz w:val="24"/>
                <w:szCs w:val="22"/>
              </w:rPr>
              <w:t>项目</w:t>
            </w:r>
            <w:r>
              <w:rPr>
                <w:rFonts w:hint="eastAsia" w:ascii="Times New Roman" w:hAnsi="Times New Roman" w:eastAsia="宋体" w:cs="Times New Roman"/>
                <w:b w:val="0"/>
                <w:bCs w:val="0"/>
                <w:color w:val="auto"/>
                <w:sz w:val="24"/>
                <w:szCs w:val="22"/>
                <w:lang w:eastAsia="zh-CN"/>
              </w:rPr>
              <w:t>木材加工</w:t>
            </w:r>
            <w:r>
              <w:rPr>
                <w:rFonts w:hint="eastAsia" w:ascii="Times New Roman" w:hAnsi="Times New Roman" w:eastAsia="宋体" w:cs="Times New Roman"/>
                <w:b w:val="0"/>
                <w:bCs w:val="0"/>
                <w:color w:val="auto"/>
                <w:sz w:val="24"/>
                <w:szCs w:val="22"/>
                <w:lang w:val="en-US" w:eastAsia="zh-CN"/>
              </w:rPr>
              <w:t>废气经集气罩收集后经布袋除尘器处理，处理后经15m高排气筒DA002排放。年工作时间为2400h，</w:t>
            </w:r>
            <w:r>
              <w:rPr>
                <w:rFonts w:ascii="Times New Roman" w:hAnsi="Times New Roman" w:eastAsia="宋体" w:cs="Times New Roman"/>
                <w:color w:val="auto"/>
                <w:sz w:val="24"/>
              </w:rPr>
              <w:t>集气罩收集效率</w:t>
            </w:r>
            <w:r>
              <w:rPr>
                <w:rFonts w:hint="eastAsia" w:ascii="Times New Roman" w:hAnsi="Times New Roman" w:eastAsia="宋体" w:cs="Times New Roman"/>
                <w:color w:val="auto"/>
                <w:sz w:val="24"/>
                <w:lang w:val="en-US" w:eastAsia="zh-CN"/>
              </w:rPr>
              <w:t>7</w:t>
            </w:r>
            <w:r>
              <w:rPr>
                <w:rFonts w:ascii="Times New Roman" w:hAnsi="Times New Roman" w:eastAsia="宋体" w:cs="Times New Roman"/>
                <w:color w:val="auto"/>
                <w:sz w:val="24"/>
              </w:rPr>
              <w:t>0%，则有组织颗粒物产生量为</w:t>
            </w:r>
            <w:r>
              <w:rPr>
                <w:rFonts w:hint="eastAsia" w:ascii="Times New Roman" w:hAnsi="Times New Roman" w:eastAsia="宋体" w:cs="Times New Roman"/>
                <w:color w:val="auto"/>
                <w:sz w:val="24"/>
                <w:lang w:val="en-US" w:eastAsia="zh-CN"/>
              </w:rPr>
              <w:t>7.875</w:t>
            </w:r>
            <w:r>
              <w:rPr>
                <w:rFonts w:ascii="Times New Roman" w:hAnsi="Times New Roman" w:eastAsia="宋体" w:cs="Times New Roman"/>
                <w:color w:val="auto"/>
                <w:sz w:val="24"/>
              </w:rPr>
              <w:t>t/a，有组织产生速率为</w:t>
            </w:r>
            <w:r>
              <w:rPr>
                <w:rFonts w:hint="eastAsia" w:ascii="Times New Roman" w:hAnsi="Times New Roman" w:eastAsia="宋体" w:cs="Times New Roman"/>
                <w:color w:val="auto"/>
                <w:sz w:val="24"/>
                <w:lang w:val="en-US" w:eastAsia="zh-CN"/>
              </w:rPr>
              <w:t>3.2813</w:t>
            </w:r>
            <w:r>
              <w:rPr>
                <w:rFonts w:ascii="Times New Roman" w:hAnsi="Times New Roman" w:eastAsia="宋体" w:cs="Times New Roman"/>
                <w:color w:val="auto"/>
                <w:sz w:val="24"/>
              </w:rPr>
              <w:t>kg/h，产生浓度为</w:t>
            </w:r>
            <w:r>
              <w:rPr>
                <w:rFonts w:hint="eastAsia" w:ascii="Times New Roman" w:hAnsi="Times New Roman" w:eastAsia="宋体" w:cs="Times New Roman"/>
                <w:color w:val="auto"/>
                <w:sz w:val="24"/>
                <w:lang w:val="en-US" w:eastAsia="zh-CN"/>
              </w:rPr>
              <w:t>328.13</w:t>
            </w:r>
            <w:r>
              <w:rPr>
                <w:rFonts w:ascii="Times New Roman" w:hAnsi="Times New Roman" w:eastAsia="宋体" w:cs="Times New Roman"/>
                <w:color w:val="auto"/>
                <w:sz w:val="24"/>
              </w:rPr>
              <w:t>mg/m</w:t>
            </w:r>
            <w:r>
              <w:rPr>
                <w:rFonts w:ascii="Times New Roman" w:hAnsi="Times New Roman" w:eastAsia="宋体" w:cs="Times New Roman"/>
                <w:color w:val="auto"/>
                <w:sz w:val="24"/>
                <w:vertAlign w:val="superscript"/>
              </w:rPr>
              <w:t>3</w:t>
            </w:r>
            <w:r>
              <w:rPr>
                <w:rFonts w:ascii="Times New Roman" w:hAnsi="Times New Roman" w:eastAsia="宋体" w:cs="Times New Roman"/>
                <w:color w:val="auto"/>
                <w:sz w:val="24"/>
              </w:rPr>
              <w:t>。</w:t>
            </w:r>
            <w:r>
              <w:rPr>
                <w:rFonts w:hint="eastAsia" w:ascii="Times New Roman" w:hAnsi="Times New Roman" w:eastAsia="宋体" w:cs="Times New Roman"/>
                <w:b w:val="0"/>
                <w:bCs w:val="0"/>
                <w:color w:val="auto"/>
                <w:sz w:val="24"/>
                <w:szCs w:val="22"/>
                <w:lang w:eastAsia="zh-CN"/>
              </w:rPr>
              <w:t>风机风量为</w:t>
            </w:r>
            <w:r>
              <w:rPr>
                <w:rFonts w:hint="eastAsia" w:ascii="Times New Roman" w:hAnsi="Times New Roman" w:eastAsia="宋体" w:cs="Times New Roman"/>
                <w:b w:val="0"/>
                <w:bCs w:val="0"/>
                <w:color w:val="auto"/>
                <w:sz w:val="24"/>
                <w:szCs w:val="22"/>
                <w:lang w:val="en-US" w:eastAsia="zh-CN"/>
              </w:rPr>
              <w:t>20000</w:t>
            </w:r>
            <w:r>
              <w:rPr>
                <w:rFonts w:hint="eastAsia" w:ascii="Times New Roman" w:hAnsi="Times New Roman" w:eastAsia="宋体" w:cs="Times New Roman"/>
                <w:color w:val="auto"/>
                <w:sz w:val="24"/>
                <w:lang w:val="en-US" w:eastAsia="zh-CN"/>
              </w:rPr>
              <w:t>m</w:t>
            </w:r>
            <w:r>
              <w:rPr>
                <w:rFonts w:hint="eastAsia" w:ascii="Times New Roman" w:hAnsi="Times New Roman" w:eastAsia="宋体" w:cs="Times New Roman"/>
                <w:color w:val="auto"/>
                <w:sz w:val="24"/>
                <w:vertAlign w:val="superscript"/>
                <w:lang w:val="en-US" w:eastAsia="zh-CN"/>
              </w:rPr>
              <w:t>3</w:t>
            </w:r>
            <w:r>
              <w:rPr>
                <w:rFonts w:hint="eastAsia" w:ascii="Times New Roman" w:hAnsi="Times New Roman" w:eastAsia="宋体" w:cs="Times New Roman"/>
                <w:color w:val="auto"/>
                <w:sz w:val="24"/>
                <w:lang w:val="en-US" w:eastAsia="zh-CN"/>
              </w:rPr>
              <w:t>/h</w:t>
            </w:r>
            <w:r>
              <w:rPr>
                <w:rFonts w:hint="eastAsia" w:ascii="Times New Roman" w:hAnsi="Times New Roman" w:eastAsia="宋体" w:cs="Times New Roman"/>
                <w:b w:val="0"/>
                <w:bCs w:val="0"/>
                <w:color w:val="auto"/>
                <w:sz w:val="24"/>
                <w:szCs w:val="22"/>
                <w:lang w:eastAsia="zh-CN"/>
              </w:rPr>
              <w:t>，</w:t>
            </w:r>
            <w:r>
              <w:rPr>
                <w:rFonts w:hint="eastAsia" w:ascii="Times New Roman" w:hAnsi="Times New Roman" w:eastAsia="宋体" w:cs="Times New Roman"/>
                <w:b w:val="0"/>
                <w:bCs w:val="0"/>
                <w:color w:val="auto"/>
                <w:sz w:val="24"/>
                <w:szCs w:val="22"/>
                <w:lang w:val="en-US" w:eastAsia="zh-CN"/>
              </w:rPr>
              <w:t>布袋除尘器的去除效率按照99%计，</w:t>
            </w:r>
            <w:r>
              <w:rPr>
                <w:rFonts w:hint="eastAsia" w:ascii="Times New Roman" w:hAnsi="Times New Roman" w:eastAsia="宋体" w:cs="Times New Roman"/>
                <w:color w:val="auto"/>
                <w:sz w:val="24"/>
                <w:highlight w:val="none"/>
                <w:lang w:val="en-US" w:eastAsia="zh-CN"/>
              </w:rPr>
              <w:t>则</w:t>
            </w:r>
            <w:r>
              <w:rPr>
                <w:rFonts w:ascii="Times New Roman" w:hAnsi="Times New Roman" w:eastAsia="宋体" w:cs="Times New Roman"/>
                <w:color w:val="auto"/>
                <w:sz w:val="24"/>
                <w:highlight w:val="none"/>
              </w:rPr>
              <w:t>有组织颗粒物</w:t>
            </w:r>
            <w:r>
              <w:rPr>
                <w:rFonts w:ascii="Times New Roman" w:hAnsi="Times New Roman" w:eastAsia="宋体" w:cs="Times New Roman"/>
                <w:color w:val="auto"/>
                <w:sz w:val="24"/>
                <w:highlight w:val="none"/>
                <w:lang w:val="en-GB"/>
              </w:rPr>
              <w:t>排放量为</w:t>
            </w:r>
            <w:r>
              <w:rPr>
                <w:rFonts w:hint="eastAsia" w:ascii="Times New Roman" w:hAnsi="Times New Roman" w:eastAsia="宋体" w:cs="Times New Roman"/>
                <w:color w:val="auto"/>
                <w:sz w:val="24"/>
                <w:highlight w:val="none"/>
                <w:lang w:val="en-US" w:eastAsia="zh-CN"/>
              </w:rPr>
              <w:t>0.0788</w:t>
            </w:r>
            <w:r>
              <w:rPr>
                <w:rFonts w:ascii="Times New Roman" w:hAnsi="Times New Roman" w:eastAsia="宋体" w:cs="Times New Roman"/>
                <w:color w:val="auto"/>
                <w:sz w:val="24"/>
                <w:highlight w:val="none"/>
              </w:rPr>
              <w:t>t/a</w:t>
            </w:r>
            <w:r>
              <w:rPr>
                <w:rFonts w:ascii="Times New Roman" w:hAnsi="Times New Roman" w:eastAsia="宋体" w:cs="Times New Roman"/>
                <w:color w:val="auto"/>
                <w:sz w:val="24"/>
                <w:highlight w:val="none"/>
                <w:lang w:val="en-GB"/>
              </w:rPr>
              <w:t>，排放速率为</w:t>
            </w:r>
            <w:r>
              <w:rPr>
                <w:rFonts w:hint="eastAsia" w:ascii="Times New Roman" w:hAnsi="Times New Roman" w:eastAsia="宋体" w:cs="Times New Roman"/>
                <w:color w:val="auto"/>
                <w:sz w:val="24"/>
                <w:highlight w:val="none"/>
                <w:lang w:val="en-US" w:eastAsia="zh-CN"/>
              </w:rPr>
              <w:t>0.0328k</w:t>
            </w:r>
            <w:r>
              <w:rPr>
                <w:rFonts w:ascii="Times New Roman" w:hAnsi="Times New Roman" w:eastAsia="宋体" w:cs="Times New Roman"/>
                <w:color w:val="auto"/>
                <w:sz w:val="24"/>
                <w:highlight w:val="none"/>
                <w:lang w:val="en-GB"/>
              </w:rPr>
              <w:t>g/h</w:t>
            </w:r>
            <w:r>
              <w:rPr>
                <w:rFonts w:hint="eastAsia" w:ascii="Times New Roman" w:hAnsi="Times New Roman" w:eastAsia="宋体" w:cs="Times New Roman"/>
                <w:color w:val="auto"/>
                <w:sz w:val="24"/>
                <w:highlight w:val="none"/>
                <w:lang w:val="en-GB" w:eastAsia="zh-CN"/>
              </w:rPr>
              <w:t>，</w:t>
            </w:r>
            <w:r>
              <w:rPr>
                <w:rFonts w:hint="eastAsia" w:ascii="Times New Roman" w:hAnsi="Times New Roman" w:eastAsia="宋体" w:cs="Times New Roman"/>
                <w:color w:val="auto"/>
                <w:sz w:val="24"/>
                <w:highlight w:val="none"/>
                <w:lang w:val="en-US" w:eastAsia="zh-CN"/>
              </w:rPr>
              <w:t>排放浓度为3.28mg/m</w:t>
            </w:r>
            <w:r>
              <w:rPr>
                <w:rFonts w:hint="eastAsia" w:ascii="Times New Roman" w:hAnsi="Times New Roman" w:eastAsia="宋体" w:cs="Times New Roman"/>
                <w:color w:val="auto"/>
                <w:sz w:val="24"/>
                <w:highlight w:val="none"/>
                <w:vertAlign w:val="superscript"/>
                <w:lang w:val="en-US" w:eastAsia="zh-CN"/>
              </w:rPr>
              <w:t>3</w:t>
            </w:r>
            <w:r>
              <w:rPr>
                <w:rFonts w:hint="eastAsia" w:ascii="Times New Roman" w:hAnsi="Times New Roman" w:eastAsia="宋体" w:cs="Times New Roman"/>
                <w:color w:val="auto"/>
                <w:sz w:val="24"/>
                <w:highlight w:val="none"/>
                <w:lang w:val="en-US" w:eastAsia="zh-CN"/>
              </w:rPr>
              <w:t>，满足《大气污染物综合排放标准》（GB16297-1996）表2中颗粒物（其他）二级标准要求。</w:t>
            </w:r>
          </w:p>
          <w:p w14:paraId="1F16E64F">
            <w:pPr>
              <w:spacing w:line="480" w:lineRule="exact"/>
              <w:ind w:firstLine="480" w:firstLineChars="200"/>
              <w:rPr>
                <w:rFonts w:hint="eastAsia"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color w:val="auto"/>
                <w:sz w:val="24"/>
                <w:lang w:val="en-GB" w:eastAsia="zh-CN"/>
              </w:rPr>
              <w:t>无组织颗粒物的产生量为</w:t>
            </w:r>
            <w:r>
              <w:rPr>
                <w:rFonts w:hint="eastAsia" w:ascii="Times New Roman" w:hAnsi="Times New Roman" w:eastAsia="宋体" w:cs="Times New Roman"/>
                <w:color w:val="auto"/>
                <w:sz w:val="24"/>
                <w:lang w:val="en-US" w:eastAsia="zh-CN"/>
              </w:rPr>
              <w:t>3.375</w:t>
            </w:r>
            <w:r>
              <w:rPr>
                <w:rFonts w:hint="eastAsia" w:ascii="Times New Roman" w:hAnsi="Times New Roman" w:eastAsia="宋体" w:cs="Times New Roman"/>
                <w:color w:val="auto"/>
                <w:sz w:val="24"/>
                <w:highlight w:val="none"/>
                <w:lang w:val="en-US" w:eastAsia="zh-CN"/>
              </w:rPr>
              <w:t>t/a，由于木工区全密闭，90%木屑经自然沉降后</w:t>
            </w:r>
            <w:r>
              <w:rPr>
                <w:rFonts w:ascii="Calibri" w:hAnsi="Calibri" w:eastAsia="宋体" w:cs="Times New Roman"/>
                <w:color w:val="auto"/>
                <w:sz w:val="24"/>
                <w:szCs w:val="24"/>
              </w:rPr>
              <w:t>通过及时打扫车间</w:t>
            </w:r>
            <w:r>
              <w:rPr>
                <w:rFonts w:hint="eastAsia" w:ascii="Calibri" w:hAnsi="Calibri" w:eastAsia="宋体" w:cs="Times New Roman"/>
                <w:color w:val="auto"/>
                <w:sz w:val="24"/>
                <w:szCs w:val="24"/>
                <w:lang w:eastAsia="zh-CN"/>
              </w:rPr>
              <w:t>去除。无组织</w:t>
            </w:r>
            <w:r>
              <w:rPr>
                <w:rFonts w:hint="eastAsia" w:ascii="Times New Roman" w:hAnsi="Times New Roman" w:eastAsia="宋体" w:cs="Times New Roman"/>
                <w:color w:val="auto"/>
                <w:sz w:val="24"/>
                <w:lang w:val="en-GB"/>
              </w:rPr>
              <w:t>颗粒物排放量为</w:t>
            </w:r>
            <w:r>
              <w:rPr>
                <w:rFonts w:hint="eastAsia" w:ascii="Times New Roman" w:hAnsi="Times New Roman" w:eastAsia="宋体" w:cs="Times New Roman"/>
                <w:color w:val="auto"/>
                <w:sz w:val="24"/>
                <w:lang w:val="en-US" w:eastAsia="zh-CN"/>
              </w:rPr>
              <w:t>0.3375</w:t>
            </w:r>
            <w:r>
              <w:rPr>
                <w:rFonts w:hint="eastAsia" w:ascii="Times New Roman" w:hAnsi="Times New Roman" w:eastAsia="宋体" w:cs="Times New Roman"/>
                <w:color w:val="auto"/>
                <w:sz w:val="24"/>
              </w:rPr>
              <w:t>t/a，排放速率为</w:t>
            </w:r>
            <w:r>
              <w:rPr>
                <w:rFonts w:hint="eastAsia" w:ascii="Times New Roman" w:hAnsi="Times New Roman" w:eastAsia="宋体" w:cs="Times New Roman"/>
                <w:color w:val="auto"/>
                <w:sz w:val="24"/>
                <w:lang w:val="en-US" w:eastAsia="zh-CN"/>
              </w:rPr>
              <w:t>0.1406</w:t>
            </w:r>
            <w:r>
              <w:rPr>
                <w:rFonts w:hint="eastAsia" w:ascii="Times New Roman" w:hAnsi="Times New Roman" w:eastAsia="宋体" w:cs="Times New Roman"/>
                <w:color w:val="auto"/>
                <w:sz w:val="24"/>
              </w:rPr>
              <w:t>kg/h</w:t>
            </w:r>
            <w:r>
              <w:rPr>
                <w:rFonts w:hint="eastAsia" w:ascii="Times New Roman" w:hAnsi="Times New Roman" w:eastAsia="宋体" w:cs="Times New Roman"/>
                <w:color w:val="auto"/>
                <w:kern w:val="2"/>
                <w:sz w:val="24"/>
                <w:szCs w:val="24"/>
                <w:highlight w:val="none"/>
                <w:lang w:val="en-US" w:eastAsia="zh-CN" w:bidi="ar-SA"/>
              </w:rPr>
              <w:t>。</w:t>
            </w:r>
          </w:p>
          <w:p w14:paraId="3E87E3B7">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rPr>
                <w:rFonts w:hint="eastAsia"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t>3</w:t>
            </w:r>
            <w:r>
              <w:rPr>
                <w:rFonts w:hint="default" w:ascii="Times New Roman" w:hAnsi="Times New Roman" w:eastAsia="宋体" w:cs="Times New Roman"/>
                <w:b/>
                <w:bCs/>
                <w:color w:val="auto"/>
                <w:sz w:val="24"/>
                <w:highlight w:val="none"/>
                <w:lang w:val="en-US" w:eastAsia="zh-CN"/>
              </w:rPr>
              <w:t>）喷胶工序废气</w:t>
            </w:r>
            <w:r>
              <w:rPr>
                <w:rFonts w:hint="eastAsia" w:ascii="Times New Roman" w:hAnsi="Times New Roman" w:eastAsia="宋体" w:cs="Times New Roman"/>
                <w:b/>
                <w:bCs/>
                <w:color w:val="auto"/>
                <w:sz w:val="24"/>
                <w:highlight w:val="none"/>
                <w:lang w:val="en-US" w:eastAsia="zh-CN"/>
              </w:rPr>
              <w:t>、固化工序废气、喷漆工序废气、晾干工序废气</w:t>
            </w:r>
          </w:p>
          <w:p w14:paraId="248EF6B1">
            <w:pPr>
              <w:spacing w:line="480" w:lineRule="exact"/>
              <w:ind w:firstLine="480" w:firstLineChars="200"/>
              <w:rPr>
                <w:rFonts w:hint="eastAsia" w:ascii="Times New Roman" w:hAnsi="Times New Roman" w:eastAsia="宋体" w:cs="Times New Roman"/>
                <w:b w:val="0"/>
                <w:bCs w:val="0"/>
                <w:color w:val="auto"/>
                <w:sz w:val="24"/>
                <w:szCs w:val="22"/>
                <w:highlight w:val="none"/>
                <w:lang w:eastAsia="zh-CN"/>
              </w:rPr>
            </w:pPr>
            <w:r>
              <w:rPr>
                <w:rFonts w:hint="eastAsia" w:ascii="Times New Roman" w:hAnsi="Times New Roman" w:eastAsia="宋体" w:cs="Times New Roman"/>
                <w:b w:val="0"/>
                <w:bCs w:val="0"/>
                <w:color w:val="auto"/>
                <w:sz w:val="24"/>
                <w:szCs w:val="22"/>
                <w:highlight w:val="none"/>
                <w:lang w:eastAsia="zh-CN"/>
              </w:rPr>
              <w:t>①</w:t>
            </w:r>
            <w:r>
              <w:rPr>
                <w:rFonts w:hint="eastAsia" w:ascii="Times New Roman" w:hAnsi="Times New Roman" w:eastAsia="宋体" w:cs="Times New Roman"/>
                <w:b w:val="0"/>
                <w:bCs w:val="0"/>
                <w:color w:val="auto"/>
                <w:sz w:val="24"/>
                <w:szCs w:val="22"/>
                <w:highlight w:val="none"/>
                <w:lang w:val="en-US" w:eastAsia="zh-CN"/>
              </w:rPr>
              <w:t>喷胶工序废气</w:t>
            </w:r>
          </w:p>
          <w:p w14:paraId="18061533">
            <w:pPr>
              <w:spacing w:line="480" w:lineRule="exact"/>
              <w:ind w:firstLine="480" w:firstLineChars="200"/>
              <w:rPr>
                <w:rFonts w:hint="eastAsia" w:ascii="Times New Roman" w:hAnsi="Times New Roman" w:eastAsia="宋体" w:cs="Times New Roman"/>
                <w:b w:val="0"/>
                <w:bCs w:val="0"/>
                <w:color w:val="auto"/>
                <w:sz w:val="24"/>
                <w:szCs w:val="22"/>
                <w:highlight w:val="none"/>
                <w:lang w:val="en-US" w:eastAsia="zh-CN"/>
              </w:rPr>
            </w:pPr>
            <w:r>
              <w:rPr>
                <w:rFonts w:hint="eastAsia" w:ascii="Times New Roman" w:hAnsi="Times New Roman" w:eastAsia="宋体" w:cs="Times New Roman"/>
                <w:b w:val="0"/>
                <w:bCs w:val="0"/>
                <w:color w:val="auto"/>
                <w:sz w:val="24"/>
                <w:szCs w:val="22"/>
                <w:highlight w:val="none"/>
                <w:lang w:eastAsia="zh-CN"/>
              </w:rPr>
              <w:t>本</w:t>
            </w:r>
            <w:r>
              <w:rPr>
                <w:rFonts w:hint="eastAsia" w:ascii="Times New Roman" w:hAnsi="Times New Roman" w:eastAsia="宋体" w:cs="Times New Roman"/>
                <w:b w:val="0"/>
                <w:bCs w:val="0"/>
                <w:color w:val="auto"/>
                <w:sz w:val="24"/>
                <w:szCs w:val="22"/>
                <w:highlight w:val="none"/>
                <w:lang w:val="en-US" w:eastAsia="zh-CN"/>
              </w:rPr>
              <w:t>项目胶黏剂用量为6t/a，根据原料的检测报告，VOCs含量为36g/L，根据建设单位提供材料，胶黏剂的密度按照1g/cm³，则喷胶工序废气非甲烷总烃产生量为0.216t/a，喷胶室密闭负压收集，收集效率取100%，</w:t>
            </w:r>
            <w:r>
              <w:rPr>
                <w:rFonts w:hint="eastAsia" w:ascii="Times New Roman" w:hAnsi="Times New Roman" w:eastAsia="宋体" w:cs="Times New Roman"/>
                <w:color w:val="auto"/>
                <w:kern w:val="2"/>
                <w:sz w:val="24"/>
                <w:szCs w:val="24"/>
                <w:highlight w:val="none"/>
                <w:lang w:eastAsia="zh-CN"/>
              </w:rPr>
              <w:t>年工作时间为</w:t>
            </w:r>
            <w:r>
              <w:rPr>
                <w:rFonts w:hint="eastAsia" w:ascii="Times New Roman" w:hAnsi="Times New Roman" w:eastAsia="宋体" w:cs="Times New Roman"/>
                <w:color w:val="auto"/>
                <w:sz w:val="24"/>
                <w:highlight w:val="none"/>
                <w:lang w:val="en-US" w:eastAsia="zh-CN"/>
              </w:rPr>
              <w:t>1200h</w:t>
            </w:r>
            <w:r>
              <w:rPr>
                <w:rFonts w:hint="eastAsia" w:ascii="Times New Roman" w:hAnsi="Times New Roman" w:eastAsia="宋体" w:cs="Times New Roman"/>
                <w:color w:val="auto"/>
                <w:kern w:val="2"/>
                <w:sz w:val="24"/>
                <w:szCs w:val="24"/>
                <w:highlight w:val="none"/>
                <w:lang w:val="en-US" w:eastAsia="zh-CN"/>
              </w:rPr>
              <w:t>，则</w:t>
            </w:r>
            <w:r>
              <w:rPr>
                <w:rFonts w:hint="eastAsia" w:ascii="Times New Roman" w:hAnsi="Times New Roman" w:eastAsia="宋体" w:cs="Times New Roman"/>
                <w:b w:val="0"/>
                <w:bCs w:val="0"/>
                <w:color w:val="auto"/>
                <w:sz w:val="24"/>
                <w:szCs w:val="22"/>
                <w:highlight w:val="none"/>
                <w:lang w:val="en-US" w:eastAsia="zh-CN"/>
              </w:rPr>
              <w:t>喷胶工序非甲烷总烃产生量为0.216t/a，产生速率为0.18kg/h。</w:t>
            </w:r>
          </w:p>
          <w:p w14:paraId="5978F89A">
            <w:pPr>
              <w:spacing w:line="480" w:lineRule="exact"/>
              <w:ind w:firstLine="480" w:firstLineChars="200"/>
              <w:rPr>
                <w:rFonts w:hint="eastAsia" w:ascii="Times New Roman" w:hAnsi="Times New Roman" w:eastAsia="宋体" w:cs="Times New Roman"/>
                <w:b w:val="0"/>
                <w:bCs w:val="0"/>
                <w:color w:val="auto"/>
                <w:sz w:val="24"/>
                <w:szCs w:val="22"/>
                <w:highlight w:val="none"/>
                <w:lang w:val="en-US" w:eastAsia="zh-CN"/>
              </w:rPr>
            </w:pPr>
            <w:r>
              <w:rPr>
                <w:rFonts w:hint="eastAsia" w:ascii="Times New Roman" w:hAnsi="Times New Roman" w:eastAsia="宋体" w:cs="Times New Roman"/>
                <w:b w:val="0"/>
                <w:bCs w:val="0"/>
                <w:color w:val="auto"/>
                <w:sz w:val="24"/>
                <w:szCs w:val="22"/>
                <w:highlight w:val="none"/>
                <w:lang w:val="en-US" w:eastAsia="zh-CN"/>
              </w:rPr>
              <w:t>②固化工序废气</w:t>
            </w:r>
          </w:p>
          <w:p w14:paraId="1E5CC4B3">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rPr>
                <w:rFonts w:hint="eastAsia" w:ascii="Times New Roman" w:hAnsi="Times New Roman" w:eastAsia="宋体" w:cs="Times New Roman"/>
                <w:b w:val="0"/>
                <w:bCs w:val="0"/>
                <w:color w:val="auto"/>
                <w:sz w:val="24"/>
                <w:szCs w:val="22"/>
                <w:highlight w:val="none"/>
                <w:lang w:eastAsia="zh-CN"/>
              </w:rPr>
            </w:pPr>
            <w:r>
              <w:rPr>
                <w:rFonts w:hint="eastAsia" w:ascii="Times New Roman" w:hAnsi="Times New Roman" w:eastAsia="宋体" w:cs="Times New Roman"/>
                <w:b w:val="0"/>
                <w:bCs w:val="0"/>
                <w:color w:val="auto"/>
                <w:sz w:val="24"/>
                <w:szCs w:val="22"/>
                <w:highlight w:val="none"/>
                <w:lang w:val="en-US" w:eastAsia="zh-CN"/>
              </w:rPr>
              <w:t>a.</w:t>
            </w:r>
            <w:r>
              <w:rPr>
                <w:rFonts w:hint="eastAsia" w:ascii="Times New Roman" w:hAnsi="Times New Roman" w:eastAsia="宋体" w:cs="Times New Roman"/>
                <w:b w:val="0"/>
                <w:bCs w:val="0"/>
                <w:color w:val="auto"/>
                <w:sz w:val="24"/>
                <w:szCs w:val="22"/>
                <w:highlight w:val="none"/>
                <w:lang w:eastAsia="zh-CN"/>
              </w:rPr>
              <w:t>喷涂后固化工序有机废气</w:t>
            </w:r>
          </w:p>
          <w:p w14:paraId="2529EC41">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rPr>
                <w:rFonts w:hint="eastAsia" w:ascii="Times New Roman" w:hAnsi="Times New Roman" w:eastAsia="宋体" w:cs="Times New Roman"/>
                <w:color w:val="auto"/>
                <w:kern w:val="2"/>
                <w:sz w:val="24"/>
                <w:szCs w:val="24"/>
                <w:lang w:eastAsia="zh-CN"/>
              </w:rPr>
            </w:pPr>
            <w:r>
              <w:rPr>
                <w:rFonts w:hint="eastAsia" w:ascii="Times New Roman" w:hAnsi="Times New Roman"/>
                <w:color w:val="auto"/>
                <w:sz w:val="24"/>
                <w:highlight w:val="none"/>
                <w:lang w:val="en-US" w:eastAsia="zh-CN"/>
              </w:rPr>
              <w:t>根据</w:t>
            </w:r>
            <w:r>
              <w:rPr>
                <w:rFonts w:hint="eastAsia" w:ascii="Times New Roman" w:hAnsi="Times New Roman"/>
                <w:color w:val="auto"/>
                <w:sz w:val="24"/>
                <w:highlight w:val="none"/>
              </w:rPr>
              <w:t>生态环境部2021年6月11日印发《排放源统计调查产排污核算方法和系数手册》中</w:t>
            </w:r>
            <w:r>
              <w:rPr>
                <w:rFonts w:hint="default" w:ascii="Times New Roman" w:hAnsi="Times New Roman" w:cs="Times New Roman"/>
                <w:color w:val="auto"/>
                <w:sz w:val="24"/>
                <w:highlight w:val="none"/>
              </w:rPr>
              <w:t>“</w:t>
            </w:r>
            <w:r>
              <w:rPr>
                <w:rFonts w:hint="eastAsia" w:ascii="Times New Roman" w:hAnsi="Times New Roman"/>
                <w:color w:val="auto"/>
                <w:sz w:val="24"/>
                <w:highlight w:val="none"/>
              </w:rPr>
              <w:t>213</w:t>
            </w:r>
            <w:r>
              <w:rPr>
                <w:rFonts w:hint="eastAsia" w:ascii="Times New Roman" w:hAnsi="Times New Roman"/>
                <w:color w:val="auto"/>
                <w:sz w:val="24"/>
                <w:highlight w:val="none"/>
                <w:lang w:val="en-US" w:eastAsia="zh-CN"/>
              </w:rPr>
              <w:t xml:space="preserve"> </w:t>
            </w:r>
            <w:r>
              <w:rPr>
                <w:rFonts w:hint="eastAsia" w:ascii="Times New Roman" w:hAnsi="Times New Roman"/>
                <w:color w:val="auto"/>
                <w:sz w:val="24"/>
                <w:highlight w:val="none"/>
              </w:rPr>
              <w:t>金属家具制造行业系数手册</w:t>
            </w:r>
            <w:r>
              <w:rPr>
                <w:rFonts w:hint="default" w:ascii="Times New Roman" w:hAnsi="Times New Roman" w:cs="Times New Roman"/>
                <w:color w:val="auto"/>
                <w:sz w:val="24"/>
                <w:highlight w:val="none"/>
              </w:rPr>
              <w:t>”</w:t>
            </w:r>
            <w:r>
              <w:rPr>
                <w:rFonts w:hint="eastAsia" w:ascii="Times New Roman" w:hAnsi="Times New Roman"/>
                <w:color w:val="auto"/>
                <w:sz w:val="24"/>
                <w:highlight w:val="none"/>
              </w:rPr>
              <w:t>中烘干工序非甲烷总烃产生系数为1千克/吨-涂料，</w:t>
            </w:r>
            <w:r>
              <w:rPr>
                <w:rFonts w:ascii="Times New Roman" w:hAnsi="Times New Roman"/>
                <w:color w:val="auto"/>
                <w:sz w:val="24"/>
                <w:highlight w:val="none"/>
              </w:rPr>
              <w:t>本项目塑粉用量为</w:t>
            </w:r>
            <w:r>
              <w:rPr>
                <w:rFonts w:hint="eastAsia" w:ascii="Times New Roman" w:hAnsi="Times New Roman"/>
                <w:color w:val="auto"/>
                <w:sz w:val="24"/>
                <w:highlight w:val="none"/>
                <w:lang w:val="en-US" w:eastAsia="zh-CN"/>
              </w:rPr>
              <w:t>10</w:t>
            </w:r>
            <w:r>
              <w:rPr>
                <w:rFonts w:ascii="Times New Roman" w:hAnsi="Times New Roman"/>
                <w:color w:val="auto"/>
                <w:sz w:val="24"/>
                <w:highlight w:val="none"/>
              </w:rPr>
              <w:t>t/a，</w:t>
            </w:r>
            <w:r>
              <w:rPr>
                <w:rFonts w:hint="eastAsia" w:ascii="Times New Roman" w:hAnsi="Times New Roman" w:eastAsia="宋体" w:cs="Times New Roman"/>
                <w:b w:val="0"/>
                <w:bCs w:val="0"/>
                <w:color w:val="auto"/>
                <w:sz w:val="24"/>
                <w:szCs w:val="22"/>
                <w:highlight w:val="none"/>
                <w:lang w:eastAsia="zh-CN"/>
              </w:rPr>
              <w:t>则固化工序非甲烷总烃产生量为</w:t>
            </w:r>
            <w:r>
              <w:rPr>
                <w:rFonts w:hint="eastAsia" w:ascii="Times New Roman" w:hAnsi="Times New Roman" w:eastAsia="宋体" w:cs="Times New Roman"/>
                <w:b w:val="0"/>
                <w:bCs w:val="0"/>
                <w:color w:val="auto"/>
                <w:sz w:val="24"/>
                <w:szCs w:val="22"/>
                <w:highlight w:val="none"/>
                <w:lang w:val="en-US" w:eastAsia="zh-CN"/>
              </w:rPr>
              <w:t>0.01</w:t>
            </w:r>
            <w:r>
              <w:rPr>
                <w:rFonts w:hint="eastAsia" w:ascii="Times New Roman" w:hAnsi="Times New Roman" w:eastAsia="宋体" w:cs="Times New Roman"/>
                <w:b w:val="0"/>
                <w:bCs w:val="0"/>
                <w:color w:val="auto"/>
                <w:sz w:val="24"/>
                <w:szCs w:val="22"/>
                <w:highlight w:val="none"/>
                <w:lang w:eastAsia="zh-CN"/>
              </w:rPr>
              <w:t>t</w:t>
            </w:r>
            <w:r>
              <w:rPr>
                <w:rFonts w:hint="eastAsia" w:ascii="Times New Roman" w:hAnsi="Times New Roman" w:eastAsia="宋体" w:cs="Times New Roman"/>
                <w:b w:val="0"/>
                <w:bCs w:val="0"/>
                <w:color w:val="auto"/>
                <w:sz w:val="24"/>
                <w:szCs w:val="22"/>
                <w:highlight w:val="none"/>
                <w:lang w:val="en-US" w:eastAsia="zh-CN"/>
              </w:rPr>
              <w:t>/a</w:t>
            </w:r>
            <w:r>
              <w:rPr>
                <w:rFonts w:hint="eastAsia" w:ascii="Times New Roman" w:hAnsi="Times New Roman" w:eastAsia="宋体" w:cs="Times New Roman"/>
                <w:b w:val="0"/>
                <w:bCs w:val="0"/>
                <w:color w:val="auto"/>
                <w:sz w:val="24"/>
                <w:szCs w:val="22"/>
                <w:highlight w:val="none"/>
                <w:lang w:eastAsia="zh-CN"/>
              </w:rPr>
              <w:t>。</w:t>
            </w:r>
            <w:r>
              <w:rPr>
                <w:rFonts w:hint="eastAsia" w:ascii="Times New Roman" w:hAnsi="Times New Roman" w:eastAsia="宋体" w:cs="Times New Roman"/>
                <w:b w:val="0"/>
                <w:bCs w:val="0"/>
                <w:color w:val="auto"/>
                <w:sz w:val="24"/>
                <w:szCs w:val="22"/>
                <w:highlight w:val="none"/>
                <w:lang w:val="en-US" w:eastAsia="zh-CN"/>
              </w:rPr>
              <w:t>固化工序有机废气通过固化炉进出口处集气罩收集，</w:t>
            </w:r>
            <w:r>
              <w:rPr>
                <w:rFonts w:hint="eastAsia" w:ascii="Times New Roman" w:hAnsi="Times New Roman" w:eastAsia="宋体" w:cs="Times New Roman"/>
                <w:color w:val="auto"/>
                <w:kern w:val="0"/>
                <w:sz w:val="24"/>
                <w:highlight w:val="none"/>
                <w:lang w:val="en-US" w:eastAsia="zh-CN"/>
              </w:rPr>
              <w:t>废气收集效率取70%，则有组织废气收集量为0.007</w:t>
            </w:r>
            <w:r>
              <w:rPr>
                <w:rFonts w:hint="default" w:ascii="Times New Roman" w:hAnsi="Times New Roman" w:eastAsia="宋体" w:cs="Times New Roman"/>
                <w:color w:val="auto"/>
                <w:kern w:val="0"/>
                <w:sz w:val="24"/>
                <w:highlight w:val="none"/>
                <w:lang w:eastAsia="zh-CN"/>
              </w:rPr>
              <w:t>t/a</w:t>
            </w:r>
            <w:r>
              <w:rPr>
                <w:rFonts w:hint="eastAsia" w:ascii="Times New Roman" w:hAnsi="Times New Roman" w:eastAsia="宋体" w:cs="Times New Roman"/>
                <w:color w:val="auto"/>
                <w:kern w:val="0"/>
                <w:sz w:val="24"/>
                <w:highlight w:val="none"/>
                <w:lang w:eastAsia="zh-CN"/>
              </w:rPr>
              <w:t>。</w:t>
            </w:r>
            <w:r>
              <w:rPr>
                <w:rFonts w:hint="eastAsia" w:ascii="Times New Roman" w:hAnsi="Times New Roman" w:eastAsia="宋体" w:cs="Times New Roman"/>
                <w:b w:val="0"/>
                <w:bCs w:val="0"/>
                <w:color w:val="auto"/>
                <w:sz w:val="24"/>
                <w:szCs w:val="22"/>
                <w:highlight w:val="none"/>
                <w:lang w:val="en-US" w:eastAsia="zh-CN"/>
              </w:rPr>
              <w:t>固化</w:t>
            </w:r>
            <w:r>
              <w:rPr>
                <w:rFonts w:hint="eastAsia" w:ascii="Times New Roman" w:hAnsi="Times New Roman" w:eastAsia="宋体" w:cs="Times New Roman"/>
                <w:b w:val="0"/>
                <w:bCs w:val="0"/>
                <w:color w:val="auto"/>
                <w:sz w:val="24"/>
                <w:szCs w:val="22"/>
                <w:highlight w:val="none"/>
                <w:lang w:eastAsia="zh-CN"/>
              </w:rPr>
              <w:t>工序年工作</w:t>
            </w:r>
            <w:r>
              <w:rPr>
                <w:rFonts w:hint="eastAsia" w:ascii="Times New Roman" w:hAnsi="Times New Roman" w:eastAsia="宋体" w:cs="Times New Roman"/>
                <w:color w:val="auto"/>
                <w:sz w:val="24"/>
                <w:highlight w:val="none"/>
                <w:lang w:val="en-US" w:eastAsia="zh-CN"/>
              </w:rPr>
              <w:t>1200h</w:t>
            </w:r>
            <w:r>
              <w:rPr>
                <w:rFonts w:hint="eastAsia" w:ascii="Times New Roman" w:hAnsi="Times New Roman" w:eastAsia="宋体" w:cs="Times New Roman"/>
                <w:color w:val="auto"/>
                <w:kern w:val="2"/>
                <w:sz w:val="24"/>
                <w:szCs w:val="24"/>
                <w:lang w:val="en-US" w:eastAsia="zh-CN"/>
              </w:rPr>
              <w:t>，则</w:t>
            </w:r>
            <w:r>
              <w:rPr>
                <w:rFonts w:hint="default" w:ascii="Times New Roman" w:hAnsi="Times New Roman" w:eastAsia="宋体" w:cs="Times New Roman"/>
                <w:color w:val="auto"/>
                <w:kern w:val="2"/>
                <w:sz w:val="24"/>
                <w:szCs w:val="24"/>
                <w:lang w:eastAsia="zh-CN"/>
              </w:rPr>
              <w:t>产生速率为</w:t>
            </w:r>
            <w:r>
              <w:rPr>
                <w:rFonts w:hint="eastAsia" w:ascii="Times New Roman" w:hAnsi="Times New Roman" w:eastAsia="宋体" w:cs="Times New Roman"/>
                <w:color w:val="auto"/>
                <w:kern w:val="2"/>
                <w:sz w:val="24"/>
                <w:szCs w:val="24"/>
                <w:lang w:val="en-US" w:eastAsia="zh-CN"/>
              </w:rPr>
              <w:t>0.0058</w:t>
            </w:r>
            <w:r>
              <w:rPr>
                <w:rFonts w:hint="default" w:ascii="Times New Roman" w:hAnsi="Times New Roman" w:eastAsia="宋体" w:cs="Times New Roman"/>
                <w:color w:val="auto"/>
                <w:kern w:val="2"/>
                <w:sz w:val="24"/>
                <w:szCs w:val="24"/>
                <w:lang w:val="en-US" w:eastAsia="zh-CN"/>
              </w:rPr>
              <w:t>kg/h</w:t>
            </w:r>
            <w:r>
              <w:rPr>
                <w:rFonts w:hint="eastAsia" w:ascii="Times New Roman" w:hAnsi="Times New Roman" w:eastAsia="宋体" w:cs="Times New Roman"/>
                <w:color w:val="auto"/>
                <w:kern w:val="2"/>
                <w:sz w:val="24"/>
                <w:szCs w:val="24"/>
                <w:lang w:val="en-US" w:eastAsia="zh-CN"/>
              </w:rPr>
              <w:t>。</w:t>
            </w:r>
            <w:r>
              <w:rPr>
                <w:rFonts w:hint="eastAsia" w:ascii="Times New Roman" w:hAnsi="Times New Roman" w:eastAsia="宋体" w:cs="Times New Roman"/>
                <w:color w:val="auto"/>
                <w:kern w:val="2"/>
                <w:sz w:val="24"/>
                <w:szCs w:val="24"/>
                <w:highlight w:val="none"/>
                <w:lang w:val="en-US" w:eastAsia="zh-CN" w:bidi="ar-SA"/>
              </w:rPr>
              <w:t>无组织非甲烷总烃的产生量为0.003t/a，产生速率为0.0025kg/h。</w:t>
            </w:r>
          </w:p>
          <w:p w14:paraId="525B53CE">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rPr>
                <w:rFonts w:hint="eastAsia" w:ascii="Times New Roman" w:hAnsi="Times New Roman" w:eastAsia="宋体" w:cs="Times New Roman"/>
                <w:color w:val="auto"/>
                <w:kern w:val="2"/>
                <w:sz w:val="24"/>
                <w:szCs w:val="24"/>
                <w:highlight w:val="none"/>
                <w:lang w:eastAsia="zh-CN"/>
              </w:rPr>
            </w:pPr>
            <w:r>
              <w:rPr>
                <w:rFonts w:hint="eastAsia" w:ascii="Times New Roman" w:hAnsi="Times New Roman" w:eastAsia="宋体" w:cs="Times New Roman"/>
                <w:color w:val="auto"/>
                <w:kern w:val="2"/>
                <w:sz w:val="24"/>
                <w:szCs w:val="24"/>
                <w:highlight w:val="none"/>
                <w:lang w:val="en-US" w:eastAsia="zh-CN"/>
              </w:rPr>
              <w:t>b.固化工序天然气燃烧废气</w:t>
            </w:r>
          </w:p>
          <w:p w14:paraId="601676DA">
            <w:pPr>
              <w:widowControl w:val="0"/>
              <w:spacing w:line="360" w:lineRule="auto"/>
              <w:ind w:firstLine="480" w:firstLineChars="200"/>
              <w:jc w:val="both"/>
              <w:rPr>
                <w:rFonts w:hint="eastAsia" w:ascii="Times New Roman" w:hAnsi="Times New Roman" w:eastAsia="宋体" w:cs="Times New Roman"/>
                <w:color w:val="auto"/>
                <w:kern w:val="2"/>
                <w:sz w:val="24"/>
                <w:szCs w:val="24"/>
                <w:highlight w:val="yellow"/>
                <w:lang w:val="en-US" w:eastAsia="zh-CN" w:bidi="ar-SA"/>
              </w:rPr>
            </w:pPr>
            <w:r>
              <w:rPr>
                <w:rFonts w:hint="eastAsia" w:ascii="Times New Roman" w:hAnsi="Times New Roman" w:eastAsia="宋体" w:cs="Times New Roman"/>
                <w:color w:val="auto"/>
                <w:kern w:val="2"/>
                <w:sz w:val="24"/>
                <w:szCs w:val="24"/>
                <w:highlight w:val="none"/>
                <w:lang w:val="en-US" w:eastAsia="zh-CN" w:bidi="ar-SA"/>
              </w:rPr>
              <w:t>根据生态环境部于2021年6月9日新发布的《排放源统计调查产排污核算方法和系数手册》（公告2021年 第24号）中33-37,431-434机械行业系数手册-天然气工业炉窑中排污系数可知：工业废气量：13.6立方米/立方米-原料、颗粒物：2.86×10</w:t>
            </w:r>
            <w:r>
              <w:rPr>
                <w:rFonts w:hint="eastAsia" w:ascii="Times New Roman" w:hAnsi="Times New Roman" w:eastAsia="宋体" w:cs="Times New Roman"/>
                <w:color w:val="auto"/>
                <w:kern w:val="2"/>
                <w:sz w:val="24"/>
                <w:szCs w:val="24"/>
                <w:highlight w:val="none"/>
                <w:vertAlign w:val="superscript"/>
                <w:lang w:val="en-US" w:eastAsia="zh-CN" w:bidi="ar-SA"/>
              </w:rPr>
              <w:t>-4</w:t>
            </w:r>
            <w:r>
              <w:rPr>
                <w:rFonts w:hint="eastAsia" w:ascii="Times New Roman" w:hAnsi="Times New Roman" w:eastAsia="宋体" w:cs="Times New Roman"/>
                <w:color w:val="auto"/>
                <w:kern w:val="2"/>
                <w:sz w:val="24"/>
                <w:szCs w:val="24"/>
                <w:highlight w:val="none"/>
                <w:lang w:val="en-US" w:eastAsia="zh-CN" w:bidi="ar-SA"/>
              </w:rPr>
              <w:t>千克/立方米-原料、SO</w:t>
            </w:r>
            <w:r>
              <w:rPr>
                <w:rFonts w:hint="eastAsia" w:ascii="Times New Roman" w:hAnsi="Times New Roman" w:eastAsia="宋体" w:cs="Times New Roman"/>
                <w:color w:val="auto"/>
                <w:kern w:val="2"/>
                <w:sz w:val="24"/>
                <w:szCs w:val="24"/>
                <w:highlight w:val="none"/>
                <w:vertAlign w:val="subscript"/>
                <w:lang w:val="en-US" w:eastAsia="zh-CN" w:bidi="ar-SA"/>
              </w:rPr>
              <w:t>2</w:t>
            </w:r>
            <w:r>
              <w:rPr>
                <w:rFonts w:hint="eastAsia" w:ascii="Times New Roman" w:hAnsi="Times New Roman" w:eastAsia="宋体" w:cs="Times New Roman"/>
                <w:color w:val="auto"/>
                <w:kern w:val="2"/>
                <w:sz w:val="24"/>
                <w:szCs w:val="24"/>
                <w:highlight w:val="none"/>
                <w:lang w:val="en-US" w:eastAsia="zh-CN" w:bidi="ar-SA"/>
              </w:rPr>
              <w:t>：2.0×10</w:t>
            </w:r>
            <w:r>
              <w:rPr>
                <w:rFonts w:hint="eastAsia" w:ascii="Times New Roman" w:hAnsi="Times New Roman" w:eastAsia="宋体" w:cs="Times New Roman"/>
                <w:color w:val="auto"/>
                <w:kern w:val="2"/>
                <w:sz w:val="24"/>
                <w:szCs w:val="24"/>
                <w:highlight w:val="none"/>
                <w:vertAlign w:val="superscript"/>
                <w:lang w:val="en-US" w:eastAsia="zh-CN" w:bidi="ar-SA"/>
              </w:rPr>
              <w:t>-6</w:t>
            </w:r>
            <w:r>
              <w:rPr>
                <w:rFonts w:hint="eastAsia" w:ascii="Times New Roman" w:hAnsi="Times New Roman" w:eastAsia="宋体" w:cs="Times New Roman"/>
                <w:color w:val="auto"/>
                <w:kern w:val="2"/>
                <w:sz w:val="24"/>
                <w:szCs w:val="24"/>
                <w:highlight w:val="none"/>
                <w:lang w:val="en-US" w:eastAsia="zh-CN" w:bidi="ar-SA"/>
              </w:rPr>
              <w:t>S千克/立方米-原料（S取60）、NOx：1.87×10</w:t>
            </w:r>
            <w:r>
              <w:rPr>
                <w:rFonts w:hint="eastAsia" w:ascii="Times New Roman" w:hAnsi="Times New Roman" w:eastAsia="宋体" w:cs="Times New Roman"/>
                <w:color w:val="auto"/>
                <w:kern w:val="2"/>
                <w:sz w:val="24"/>
                <w:szCs w:val="24"/>
                <w:highlight w:val="none"/>
                <w:vertAlign w:val="superscript"/>
                <w:lang w:val="en-US" w:eastAsia="zh-CN" w:bidi="ar-SA"/>
              </w:rPr>
              <w:t>-3</w:t>
            </w:r>
            <w:r>
              <w:rPr>
                <w:rFonts w:hint="eastAsia" w:ascii="Times New Roman" w:hAnsi="Times New Roman" w:eastAsia="宋体" w:cs="Times New Roman"/>
                <w:color w:val="auto"/>
                <w:kern w:val="2"/>
                <w:sz w:val="24"/>
                <w:szCs w:val="24"/>
                <w:highlight w:val="none"/>
                <w:lang w:val="en-US" w:eastAsia="zh-CN" w:bidi="ar-SA"/>
              </w:rPr>
              <w:t>千克/立方米-原料。</w:t>
            </w:r>
          </w:p>
          <w:p w14:paraId="6CB2976E">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rPr>
                <w:rFonts w:hint="eastAsia" w:ascii="Times New Roman" w:hAnsi="Times New Roman" w:eastAsia="宋体" w:cs="Times New Roman"/>
                <w:b w:val="0"/>
                <w:color w:val="auto"/>
                <w:sz w:val="24"/>
                <w:vertAlign w:val="baseline"/>
                <w:lang w:val="en-US" w:eastAsia="zh-CN"/>
              </w:rPr>
            </w:pPr>
            <w:r>
              <w:rPr>
                <w:rFonts w:hint="eastAsia" w:ascii="Times New Roman" w:hAnsi="Times New Roman" w:eastAsia="宋体" w:cs="Times New Roman"/>
                <w:b w:val="0"/>
                <w:bCs w:val="0"/>
                <w:color w:val="auto"/>
                <w:kern w:val="0"/>
                <w:sz w:val="24"/>
                <w:szCs w:val="24"/>
                <w:highlight w:val="none"/>
                <w:lang w:val="en-US" w:eastAsia="zh-CN" w:bidi="ar-SA"/>
              </w:rPr>
              <w:t>本项目天然气年总用量为3.84万m</w:t>
            </w:r>
            <w:r>
              <w:rPr>
                <w:rFonts w:hint="eastAsia" w:ascii="Times New Roman" w:hAnsi="Times New Roman" w:eastAsia="宋体" w:cs="Times New Roman"/>
                <w:b w:val="0"/>
                <w:bCs w:val="0"/>
                <w:color w:val="auto"/>
                <w:kern w:val="0"/>
                <w:sz w:val="24"/>
                <w:szCs w:val="24"/>
                <w:highlight w:val="none"/>
                <w:vertAlign w:val="superscript"/>
                <w:lang w:val="en-US" w:eastAsia="zh-CN" w:bidi="ar-SA"/>
              </w:rPr>
              <w:t>3</w:t>
            </w:r>
            <w:r>
              <w:rPr>
                <w:rFonts w:hint="eastAsia" w:ascii="Times New Roman" w:hAnsi="Times New Roman" w:eastAsia="宋体" w:cs="Times New Roman"/>
                <w:color w:val="auto"/>
                <w:kern w:val="2"/>
                <w:sz w:val="24"/>
                <w:szCs w:val="24"/>
                <w:lang w:val="en-US" w:eastAsia="zh-CN"/>
              </w:rPr>
              <w:t>，</w:t>
            </w:r>
            <w:r>
              <w:rPr>
                <w:rFonts w:hint="default" w:ascii="Times New Roman" w:hAnsi="Times New Roman" w:eastAsia="宋体" w:cs="Times New Roman"/>
                <w:b w:val="0"/>
                <w:bCs w:val="0"/>
                <w:color w:val="auto"/>
                <w:sz w:val="24"/>
                <w:szCs w:val="22"/>
                <w:lang w:val="en-US" w:eastAsia="zh-CN"/>
              </w:rPr>
              <w:t>固化工序</w:t>
            </w:r>
            <w:r>
              <w:rPr>
                <w:rFonts w:hint="eastAsia" w:ascii="Times New Roman" w:hAnsi="Times New Roman" w:eastAsia="宋体" w:cs="Times New Roman"/>
                <w:color w:val="auto"/>
                <w:kern w:val="2"/>
                <w:sz w:val="24"/>
                <w:szCs w:val="24"/>
                <w:highlight w:val="none"/>
                <w:lang w:val="en-US" w:eastAsia="zh-CN"/>
              </w:rPr>
              <w:t>天然气燃烧机为低氮燃烧机，废气收集后</w:t>
            </w:r>
            <w:r>
              <w:rPr>
                <w:rFonts w:hint="eastAsia" w:ascii="Times New Roman" w:hAnsi="Times New Roman" w:eastAsia="宋体" w:cs="Times New Roman"/>
                <w:b w:val="0"/>
                <w:bCs w:val="0"/>
                <w:color w:val="auto"/>
                <w:sz w:val="24"/>
                <w:szCs w:val="22"/>
                <w:lang w:val="en-US" w:eastAsia="zh-CN"/>
              </w:rPr>
              <w:t>经1根15m高排气筒（DA003）排放</w:t>
            </w:r>
            <w:r>
              <w:rPr>
                <w:rFonts w:ascii="Times New Roman" w:hAnsi="Times New Roman" w:eastAsia="宋体" w:cs="Times New Roman"/>
                <w:color w:val="auto"/>
                <w:sz w:val="24"/>
                <w:szCs w:val="24"/>
              </w:rPr>
              <w:t>。</w:t>
            </w:r>
            <w:r>
              <w:rPr>
                <w:rFonts w:hint="eastAsia" w:ascii="Times New Roman" w:hAnsi="Times New Roman" w:eastAsia="宋体" w:cs="Times New Roman"/>
                <w:color w:val="auto"/>
                <w:kern w:val="2"/>
                <w:sz w:val="24"/>
                <w:szCs w:val="24"/>
              </w:rPr>
              <w:t>则工业废气的产生量为13.6×</w:t>
            </w:r>
            <w:r>
              <w:rPr>
                <w:rFonts w:hint="eastAsia" w:ascii="Times New Roman" w:hAnsi="Times New Roman" w:eastAsia="宋体" w:cs="Times New Roman"/>
                <w:color w:val="auto"/>
                <w:kern w:val="2"/>
                <w:sz w:val="24"/>
                <w:szCs w:val="24"/>
                <w:lang w:val="en-US" w:eastAsia="zh-CN"/>
              </w:rPr>
              <w:t>3.84</w:t>
            </w:r>
            <w:r>
              <w:rPr>
                <w:rFonts w:hint="eastAsia" w:ascii="Times New Roman" w:hAnsi="Times New Roman" w:eastAsia="宋体" w:cs="Times New Roman"/>
                <w:color w:val="auto"/>
                <w:kern w:val="2"/>
                <w:sz w:val="24"/>
                <w:szCs w:val="24"/>
              </w:rPr>
              <w:t>万=</w:t>
            </w:r>
            <w:r>
              <w:rPr>
                <w:rFonts w:hint="eastAsia" w:ascii="Times New Roman" w:hAnsi="Times New Roman" w:eastAsia="宋体" w:cs="Times New Roman"/>
                <w:color w:val="auto"/>
                <w:kern w:val="2"/>
                <w:sz w:val="24"/>
                <w:szCs w:val="24"/>
                <w:lang w:val="en-US" w:eastAsia="zh-CN"/>
              </w:rPr>
              <w:t>52.224</w:t>
            </w:r>
            <w:r>
              <w:rPr>
                <w:rFonts w:hint="eastAsia" w:ascii="Times New Roman" w:hAnsi="Times New Roman" w:eastAsia="宋体" w:cs="Times New Roman"/>
                <w:color w:val="auto"/>
                <w:kern w:val="2"/>
                <w:sz w:val="24"/>
                <w:szCs w:val="24"/>
              </w:rPr>
              <w:t>万m</w:t>
            </w:r>
            <w:r>
              <w:rPr>
                <w:rFonts w:hint="eastAsia" w:ascii="Times New Roman" w:hAnsi="Times New Roman" w:eastAsia="宋体" w:cs="Times New Roman"/>
                <w:color w:val="auto"/>
                <w:kern w:val="2"/>
                <w:sz w:val="24"/>
                <w:szCs w:val="24"/>
                <w:vertAlign w:val="superscript"/>
              </w:rPr>
              <w:t>3</w:t>
            </w:r>
            <w:r>
              <w:rPr>
                <w:rFonts w:hint="eastAsia" w:ascii="Times New Roman" w:hAnsi="Times New Roman" w:eastAsia="宋体" w:cs="Times New Roman"/>
                <w:color w:val="auto"/>
                <w:kern w:val="2"/>
                <w:sz w:val="24"/>
                <w:szCs w:val="24"/>
              </w:rPr>
              <w:t>/a、颗粒物的产生量为2.86×10</w:t>
            </w:r>
            <w:r>
              <w:rPr>
                <w:rFonts w:hint="eastAsia" w:ascii="Times New Roman" w:hAnsi="Times New Roman" w:eastAsia="宋体" w:cs="Times New Roman"/>
                <w:color w:val="auto"/>
                <w:kern w:val="2"/>
                <w:sz w:val="24"/>
                <w:szCs w:val="24"/>
                <w:vertAlign w:val="superscript"/>
              </w:rPr>
              <w:t>-4</w:t>
            </w:r>
            <w:r>
              <w:rPr>
                <w:rFonts w:hint="eastAsia" w:ascii="Times New Roman" w:hAnsi="Times New Roman" w:eastAsia="宋体" w:cs="Times New Roman"/>
                <w:color w:val="auto"/>
                <w:kern w:val="2"/>
                <w:sz w:val="24"/>
                <w:szCs w:val="24"/>
              </w:rPr>
              <w:t>×</w:t>
            </w:r>
            <w:r>
              <w:rPr>
                <w:rFonts w:hint="eastAsia" w:ascii="Times New Roman" w:hAnsi="Times New Roman" w:eastAsia="宋体" w:cs="Times New Roman"/>
                <w:color w:val="auto"/>
                <w:kern w:val="2"/>
                <w:sz w:val="24"/>
                <w:szCs w:val="24"/>
                <w:lang w:val="en-US" w:eastAsia="zh-CN"/>
              </w:rPr>
              <w:t>38400</w:t>
            </w:r>
            <w:r>
              <w:rPr>
                <w:rFonts w:hint="eastAsia" w:ascii="Times New Roman" w:hAnsi="Times New Roman" w:eastAsia="宋体" w:cs="Times New Roman"/>
                <w:color w:val="auto"/>
                <w:kern w:val="2"/>
                <w:sz w:val="24"/>
                <w:szCs w:val="24"/>
              </w:rPr>
              <w:t>×10</w:t>
            </w:r>
            <w:r>
              <w:rPr>
                <w:rFonts w:hint="eastAsia" w:ascii="Times New Roman" w:hAnsi="Times New Roman" w:eastAsia="宋体" w:cs="Times New Roman"/>
                <w:color w:val="auto"/>
                <w:kern w:val="2"/>
                <w:sz w:val="24"/>
                <w:szCs w:val="24"/>
                <w:vertAlign w:val="superscript"/>
              </w:rPr>
              <w:t>-</w:t>
            </w:r>
            <w:r>
              <w:rPr>
                <w:rFonts w:hint="eastAsia" w:ascii="Times New Roman" w:hAnsi="Times New Roman" w:eastAsia="宋体" w:cs="Times New Roman"/>
                <w:color w:val="auto"/>
                <w:kern w:val="2"/>
                <w:sz w:val="24"/>
                <w:szCs w:val="24"/>
                <w:vertAlign w:val="superscript"/>
                <w:lang w:val="en-US" w:eastAsia="zh-CN"/>
              </w:rPr>
              <w:t>3</w:t>
            </w:r>
            <w:r>
              <w:rPr>
                <w:rFonts w:hint="eastAsia" w:ascii="Times New Roman" w:hAnsi="Times New Roman" w:eastAsia="宋体" w:cs="Times New Roman"/>
                <w:color w:val="auto"/>
                <w:kern w:val="2"/>
                <w:sz w:val="24"/>
                <w:szCs w:val="24"/>
                <w:highlight w:val="none"/>
              </w:rPr>
              <w:t>=</w:t>
            </w:r>
            <w:r>
              <w:rPr>
                <w:rFonts w:hint="eastAsia" w:ascii="Times New Roman" w:hAnsi="Times New Roman" w:eastAsia="宋体" w:cs="Times New Roman"/>
                <w:color w:val="auto"/>
                <w:kern w:val="2"/>
                <w:sz w:val="24"/>
                <w:szCs w:val="24"/>
                <w:lang w:val="en-US" w:eastAsia="zh-CN"/>
              </w:rPr>
              <w:t>0.0110</w:t>
            </w:r>
            <w:r>
              <w:rPr>
                <w:rFonts w:hint="eastAsia" w:ascii="Times New Roman" w:hAnsi="Times New Roman" w:eastAsia="宋体" w:cs="Times New Roman"/>
                <w:color w:val="auto"/>
                <w:kern w:val="2"/>
                <w:sz w:val="24"/>
                <w:szCs w:val="24"/>
              </w:rPr>
              <w:t>t/a、</w:t>
            </w:r>
            <w:r>
              <w:rPr>
                <w:rFonts w:hint="eastAsia" w:ascii="Times New Roman" w:hAnsi="Times New Roman" w:eastAsia="宋体" w:cs="Times New Roman"/>
                <w:color w:val="auto"/>
                <w:kern w:val="2"/>
                <w:sz w:val="24"/>
                <w:szCs w:val="24"/>
                <w:highlight w:val="none"/>
              </w:rPr>
              <w:t>SO</w:t>
            </w:r>
            <w:r>
              <w:rPr>
                <w:rFonts w:hint="eastAsia" w:ascii="Times New Roman" w:hAnsi="Times New Roman" w:eastAsia="宋体" w:cs="Times New Roman"/>
                <w:color w:val="auto"/>
                <w:kern w:val="2"/>
                <w:sz w:val="24"/>
                <w:szCs w:val="24"/>
                <w:highlight w:val="none"/>
                <w:vertAlign w:val="subscript"/>
              </w:rPr>
              <w:t>2</w:t>
            </w:r>
            <w:r>
              <w:rPr>
                <w:rFonts w:hint="eastAsia" w:ascii="Times New Roman" w:hAnsi="Times New Roman" w:eastAsia="宋体" w:cs="Times New Roman"/>
                <w:color w:val="auto"/>
                <w:kern w:val="2"/>
                <w:sz w:val="24"/>
                <w:szCs w:val="24"/>
                <w:highlight w:val="none"/>
              </w:rPr>
              <w:t>的产生量为2.0×10</w:t>
            </w:r>
            <w:r>
              <w:rPr>
                <w:rFonts w:hint="eastAsia" w:ascii="Times New Roman" w:hAnsi="Times New Roman" w:eastAsia="宋体" w:cs="Times New Roman"/>
                <w:color w:val="auto"/>
                <w:kern w:val="2"/>
                <w:sz w:val="24"/>
                <w:szCs w:val="24"/>
                <w:highlight w:val="none"/>
                <w:vertAlign w:val="superscript"/>
              </w:rPr>
              <w:t>-6</w:t>
            </w:r>
            <w:r>
              <w:rPr>
                <w:rFonts w:hint="eastAsia" w:ascii="Times New Roman" w:hAnsi="Times New Roman" w:eastAsia="宋体" w:cs="Times New Roman"/>
                <w:color w:val="auto"/>
                <w:kern w:val="2"/>
                <w:sz w:val="24"/>
                <w:szCs w:val="24"/>
                <w:highlight w:val="none"/>
              </w:rPr>
              <w:t>×60×</w:t>
            </w:r>
            <w:r>
              <w:rPr>
                <w:rFonts w:hint="eastAsia" w:ascii="Times New Roman" w:hAnsi="Times New Roman" w:eastAsia="宋体" w:cs="Times New Roman"/>
                <w:color w:val="auto"/>
                <w:kern w:val="2"/>
                <w:sz w:val="24"/>
                <w:szCs w:val="24"/>
                <w:lang w:val="en-US" w:eastAsia="zh-CN"/>
              </w:rPr>
              <w:t>38400</w:t>
            </w:r>
            <w:r>
              <w:rPr>
                <w:rFonts w:hint="eastAsia" w:ascii="Times New Roman" w:hAnsi="Times New Roman" w:eastAsia="宋体" w:cs="Times New Roman"/>
                <w:color w:val="auto"/>
                <w:kern w:val="2"/>
                <w:sz w:val="24"/>
                <w:szCs w:val="24"/>
              </w:rPr>
              <w:t>×10</w:t>
            </w:r>
            <w:r>
              <w:rPr>
                <w:rFonts w:hint="eastAsia" w:ascii="Times New Roman" w:hAnsi="Times New Roman" w:eastAsia="宋体" w:cs="Times New Roman"/>
                <w:color w:val="auto"/>
                <w:kern w:val="2"/>
                <w:sz w:val="24"/>
                <w:szCs w:val="24"/>
                <w:vertAlign w:val="superscript"/>
              </w:rPr>
              <w:t>-</w:t>
            </w:r>
            <w:r>
              <w:rPr>
                <w:rFonts w:hint="eastAsia" w:ascii="Times New Roman" w:hAnsi="Times New Roman" w:eastAsia="宋体" w:cs="Times New Roman"/>
                <w:color w:val="auto"/>
                <w:kern w:val="2"/>
                <w:sz w:val="24"/>
                <w:szCs w:val="24"/>
                <w:vertAlign w:val="superscript"/>
                <w:lang w:val="en-US" w:eastAsia="zh-CN"/>
              </w:rPr>
              <w:t>3</w:t>
            </w:r>
            <w:r>
              <w:rPr>
                <w:rFonts w:hint="eastAsia" w:ascii="Times New Roman" w:hAnsi="Times New Roman" w:eastAsia="宋体" w:cs="Times New Roman"/>
                <w:color w:val="auto"/>
                <w:kern w:val="2"/>
                <w:sz w:val="24"/>
                <w:szCs w:val="24"/>
                <w:highlight w:val="none"/>
              </w:rPr>
              <w:t>=0.0</w:t>
            </w:r>
            <w:r>
              <w:rPr>
                <w:rFonts w:hint="eastAsia" w:ascii="Times New Roman" w:hAnsi="Times New Roman" w:eastAsia="宋体" w:cs="Times New Roman"/>
                <w:color w:val="auto"/>
                <w:kern w:val="2"/>
                <w:sz w:val="24"/>
                <w:szCs w:val="24"/>
                <w:highlight w:val="none"/>
                <w:lang w:val="en-US" w:eastAsia="zh-CN"/>
              </w:rPr>
              <w:t>046</w:t>
            </w:r>
            <w:r>
              <w:rPr>
                <w:rFonts w:hint="eastAsia" w:ascii="Times New Roman" w:hAnsi="Times New Roman" w:eastAsia="宋体" w:cs="Times New Roman"/>
                <w:color w:val="auto"/>
                <w:kern w:val="2"/>
                <w:sz w:val="24"/>
                <w:szCs w:val="24"/>
                <w:highlight w:val="none"/>
              </w:rPr>
              <w:t>t/a、NOx的产生量为1.87×10</w:t>
            </w:r>
            <w:r>
              <w:rPr>
                <w:rFonts w:hint="eastAsia" w:ascii="Times New Roman" w:hAnsi="Times New Roman" w:eastAsia="宋体" w:cs="Times New Roman"/>
                <w:color w:val="auto"/>
                <w:kern w:val="2"/>
                <w:sz w:val="24"/>
                <w:szCs w:val="24"/>
                <w:highlight w:val="none"/>
                <w:vertAlign w:val="superscript"/>
              </w:rPr>
              <w:t>-3</w:t>
            </w:r>
            <w:r>
              <w:rPr>
                <w:rFonts w:hint="eastAsia" w:ascii="Times New Roman" w:hAnsi="Times New Roman" w:eastAsia="宋体" w:cs="Times New Roman"/>
                <w:color w:val="auto"/>
                <w:kern w:val="2"/>
                <w:sz w:val="24"/>
                <w:szCs w:val="24"/>
                <w:highlight w:val="none"/>
              </w:rPr>
              <w:t>×</w:t>
            </w:r>
            <w:r>
              <w:rPr>
                <w:rFonts w:hint="eastAsia" w:ascii="Times New Roman" w:hAnsi="Times New Roman" w:eastAsia="宋体" w:cs="Times New Roman"/>
                <w:color w:val="auto"/>
                <w:kern w:val="2"/>
                <w:sz w:val="24"/>
                <w:szCs w:val="24"/>
                <w:lang w:val="en-US" w:eastAsia="zh-CN"/>
              </w:rPr>
              <w:t>38400</w:t>
            </w:r>
            <w:r>
              <w:rPr>
                <w:rFonts w:hint="eastAsia" w:ascii="Times New Roman" w:hAnsi="Times New Roman" w:eastAsia="宋体" w:cs="Times New Roman"/>
                <w:color w:val="auto"/>
                <w:kern w:val="2"/>
                <w:sz w:val="24"/>
                <w:szCs w:val="24"/>
              </w:rPr>
              <w:t>×10</w:t>
            </w:r>
            <w:r>
              <w:rPr>
                <w:rFonts w:hint="eastAsia" w:ascii="Times New Roman" w:hAnsi="Times New Roman" w:eastAsia="宋体" w:cs="Times New Roman"/>
                <w:color w:val="auto"/>
                <w:kern w:val="2"/>
                <w:sz w:val="24"/>
                <w:szCs w:val="24"/>
                <w:vertAlign w:val="superscript"/>
              </w:rPr>
              <w:t>-</w:t>
            </w:r>
            <w:r>
              <w:rPr>
                <w:rFonts w:hint="eastAsia" w:ascii="Times New Roman" w:hAnsi="Times New Roman" w:eastAsia="宋体" w:cs="Times New Roman"/>
                <w:color w:val="auto"/>
                <w:kern w:val="2"/>
                <w:sz w:val="24"/>
                <w:szCs w:val="24"/>
                <w:vertAlign w:val="superscript"/>
                <w:lang w:val="en-US" w:eastAsia="zh-CN"/>
              </w:rPr>
              <w:t>3</w:t>
            </w:r>
            <w:r>
              <w:rPr>
                <w:rFonts w:hint="eastAsia" w:ascii="Times New Roman" w:hAnsi="Times New Roman" w:eastAsia="宋体" w:cs="Times New Roman"/>
                <w:color w:val="auto"/>
                <w:kern w:val="2"/>
                <w:sz w:val="24"/>
                <w:szCs w:val="24"/>
                <w:highlight w:val="none"/>
              </w:rPr>
              <w:t>=</w:t>
            </w:r>
            <w:r>
              <w:rPr>
                <w:rFonts w:hint="eastAsia" w:ascii="Times New Roman" w:hAnsi="Times New Roman" w:eastAsia="宋体" w:cs="Times New Roman"/>
                <w:color w:val="auto"/>
                <w:kern w:val="2"/>
                <w:sz w:val="24"/>
                <w:szCs w:val="24"/>
                <w:highlight w:val="none"/>
                <w:lang w:val="en-US" w:eastAsia="zh-CN"/>
              </w:rPr>
              <w:t>0.0718</w:t>
            </w:r>
            <w:r>
              <w:rPr>
                <w:rFonts w:hint="eastAsia" w:ascii="Times New Roman" w:hAnsi="Times New Roman" w:eastAsia="宋体" w:cs="Times New Roman"/>
                <w:color w:val="auto"/>
                <w:kern w:val="2"/>
                <w:sz w:val="24"/>
                <w:szCs w:val="24"/>
                <w:highlight w:val="none"/>
              </w:rPr>
              <w:t>t/a。</w:t>
            </w:r>
            <w:r>
              <w:rPr>
                <w:rFonts w:hint="eastAsia" w:ascii="Times New Roman" w:hAnsi="Times New Roman" w:eastAsia="宋体" w:cs="Times New Roman"/>
                <w:color w:val="auto"/>
                <w:kern w:val="2"/>
                <w:sz w:val="24"/>
                <w:szCs w:val="24"/>
                <w:highlight w:val="none"/>
                <w:lang w:eastAsia="zh-CN"/>
              </w:rPr>
              <w:t>年工作时间为</w:t>
            </w:r>
            <w:r>
              <w:rPr>
                <w:rFonts w:hint="eastAsia" w:ascii="Times New Roman" w:hAnsi="Times New Roman" w:eastAsia="宋体" w:cs="Times New Roman"/>
                <w:color w:val="auto"/>
                <w:sz w:val="24"/>
                <w:highlight w:val="none"/>
                <w:lang w:val="en-US" w:eastAsia="zh-CN"/>
              </w:rPr>
              <w:t>1200h</w:t>
            </w:r>
            <w:r>
              <w:rPr>
                <w:rFonts w:hint="eastAsia" w:ascii="Times New Roman" w:hAnsi="Times New Roman" w:eastAsia="宋体" w:cs="Times New Roman"/>
                <w:color w:val="auto"/>
                <w:kern w:val="2"/>
                <w:sz w:val="24"/>
                <w:szCs w:val="24"/>
                <w:highlight w:val="none"/>
                <w:lang w:val="en-US" w:eastAsia="zh-CN"/>
              </w:rPr>
              <w:t>，产生速率为</w:t>
            </w:r>
            <w:r>
              <w:rPr>
                <w:rFonts w:ascii="Times New Roman" w:hAnsi="Times New Roman" w:eastAsia="宋体" w:cs="Times New Roman"/>
                <w:color w:val="auto"/>
                <w:sz w:val="24"/>
                <w:szCs w:val="24"/>
                <w:highlight w:val="none"/>
              </w:rPr>
              <w:t>烟尘</w:t>
            </w:r>
            <w:r>
              <w:rPr>
                <w:rFonts w:hint="eastAsia" w:ascii="Times New Roman" w:hAnsi="Times New Roman" w:eastAsia="宋体" w:cs="Times New Roman"/>
                <w:color w:val="auto"/>
                <w:sz w:val="24"/>
                <w:szCs w:val="24"/>
                <w:highlight w:val="none"/>
                <w:lang w:val="en-US" w:eastAsia="zh-CN"/>
              </w:rPr>
              <w:t>0.0092kg/h</w:t>
            </w:r>
            <w:r>
              <w:rPr>
                <w:rFonts w:ascii="Times New Roman" w:hAnsi="Times New Roman" w:eastAsia="宋体" w:cs="Times New Roman"/>
                <w:color w:val="auto"/>
                <w:sz w:val="24"/>
                <w:szCs w:val="24"/>
                <w:highlight w:val="none"/>
              </w:rPr>
              <w:t>，SO</w:t>
            </w:r>
            <w:r>
              <w:rPr>
                <w:rFonts w:ascii="Times New Roman" w:hAnsi="Times New Roman" w:eastAsia="宋体" w:cs="Times New Roman"/>
                <w:color w:val="auto"/>
                <w:sz w:val="24"/>
                <w:szCs w:val="24"/>
                <w:highlight w:val="none"/>
                <w:vertAlign w:val="subscript"/>
              </w:rPr>
              <w:t xml:space="preserve">2 </w:t>
            </w:r>
            <w:r>
              <w:rPr>
                <w:rFonts w:hint="eastAsia" w:ascii="Times New Roman" w:hAnsi="Times New Roman" w:eastAsia="宋体" w:cs="Times New Roman"/>
                <w:color w:val="auto"/>
                <w:sz w:val="24"/>
                <w:szCs w:val="24"/>
                <w:highlight w:val="none"/>
                <w:lang w:val="en-US" w:eastAsia="zh-CN"/>
              </w:rPr>
              <w:t>0.0038kg/h</w:t>
            </w:r>
            <w:r>
              <w:rPr>
                <w:rFonts w:ascii="Times New Roman" w:hAnsi="Times New Roman" w:eastAsia="宋体" w:cs="Times New Roman"/>
                <w:color w:val="auto"/>
                <w:sz w:val="24"/>
                <w:szCs w:val="24"/>
                <w:highlight w:val="none"/>
              </w:rPr>
              <w:t>，NOx</w:t>
            </w:r>
            <w:r>
              <w:rPr>
                <w:rFonts w:hint="eastAsia" w:ascii="Times New Roman" w:hAnsi="Times New Roman" w:eastAsia="宋体" w:cs="Times New Roman"/>
                <w:color w:val="auto"/>
                <w:sz w:val="24"/>
                <w:szCs w:val="24"/>
                <w:highlight w:val="none"/>
                <w:lang w:val="en-US" w:eastAsia="zh-CN"/>
              </w:rPr>
              <w:t>0.0598kg/h</w:t>
            </w:r>
            <w:r>
              <w:rPr>
                <w:rFonts w:hint="eastAsia" w:ascii="Times New Roman" w:hAnsi="Times New Roman" w:eastAsia="宋体" w:cs="Times New Roman"/>
                <w:b w:val="0"/>
                <w:color w:val="auto"/>
                <w:sz w:val="24"/>
                <w:vertAlign w:val="baseline"/>
                <w:lang w:val="en-US" w:eastAsia="zh-CN"/>
              </w:rPr>
              <w:t>。</w:t>
            </w:r>
          </w:p>
          <w:p w14:paraId="66090EF4">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rPr>
                <w:rFonts w:hint="eastAsia" w:ascii="Times New Roman" w:hAnsi="Times New Roman" w:eastAsia="宋体" w:cs="Times New Roman"/>
                <w:b w:val="0"/>
                <w:color w:val="auto"/>
                <w:sz w:val="24"/>
                <w:vertAlign w:val="baseline"/>
                <w:lang w:val="en-US" w:eastAsia="zh-CN"/>
              </w:rPr>
            </w:pPr>
            <w:r>
              <w:rPr>
                <w:rFonts w:hint="eastAsia" w:ascii="Times New Roman" w:hAnsi="Times New Roman" w:eastAsia="宋体" w:cs="Times New Roman"/>
                <w:b w:val="0"/>
                <w:color w:val="auto"/>
                <w:sz w:val="24"/>
                <w:vertAlign w:val="baseline"/>
                <w:lang w:val="en-US" w:eastAsia="zh-CN"/>
              </w:rPr>
              <w:t>③喷漆工序废气、晾干工序废气</w:t>
            </w:r>
          </w:p>
          <w:p w14:paraId="2E7472C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rPr>
                <w:rFonts w:hint="eastAsia" w:ascii="Times New Roman" w:hAnsi="Times New Roman"/>
                <w:color w:val="auto"/>
                <w:sz w:val="24"/>
                <w:highlight w:val="none"/>
                <w:lang w:val="en-US" w:eastAsia="zh-CN"/>
              </w:rPr>
            </w:pPr>
            <w:r>
              <w:rPr>
                <w:rFonts w:ascii="Times New Roman" w:hAnsi="Times New Roman"/>
                <w:color w:val="auto"/>
                <w:sz w:val="24"/>
              </w:rPr>
              <w:t>根据生态环境部2021年6月11日印发《排放源统计调查产排污核算方法和系数手册》中“</w:t>
            </w:r>
            <w:r>
              <w:rPr>
                <w:rFonts w:hint="eastAsia" w:ascii="Times New Roman" w:hAnsi="Times New Roman"/>
                <w:color w:val="auto"/>
                <w:sz w:val="24"/>
                <w:lang w:val="en-US" w:eastAsia="zh-CN"/>
              </w:rPr>
              <w:t>211</w:t>
            </w:r>
            <w:r>
              <w:rPr>
                <w:rFonts w:hint="eastAsia" w:ascii="Times New Roman" w:hAnsi="Times New Roman"/>
                <w:color w:val="auto"/>
                <w:sz w:val="24"/>
                <w:lang w:eastAsia="zh-CN"/>
              </w:rPr>
              <w:t>木质家具制造</w:t>
            </w:r>
            <w:r>
              <w:rPr>
                <w:rFonts w:ascii="Times New Roman" w:hAnsi="Times New Roman"/>
                <w:color w:val="auto"/>
                <w:sz w:val="24"/>
              </w:rPr>
              <w:t>行业系数手册”中的</w:t>
            </w:r>
            <w:r>
              <w:rPr>
                <w:rFonts w:hint="eastAsia" w:ascii="Times New Roman" w:hAnsi="Times New Roman"/>
                <w:color w:val="auto"/>
                <w:sz w:val="24"/>
                <w:lang w:eastAsia="zh-CN"/>
              </w:rPr>
              <w:t>涂饰</w:t>
            </w:r>
            <w:r>
              <w:rPr>
                <w:rFonts w:ascii="Times New Roman" w:hAnsi="Times New Roman"/>
                <w:color w:val="auto"/>
                <w:sz w:val="24"/>
              </w:rPr>
              <w:t>工序</w:t>
            </w:r>
            <w:r>
              <w:rPr>
                <w:rFonts w:hint="eastAsia" w:ascii="Times New Roman" w:hAnsi="Times New Roman"/>
                <w:color w:val="auto"/>
                <w:sz w:val="24"/>
                <w:lang w:eastAsia="zh-CN"/>
              </w:rPr>
              <w:t>（水性涂料）</w:t>
            </w:r>
            <w:r>
              <w:rPr>
                <w:rFonts w:ascii="Times New Roman" w:hAnsi="Times New Roman"/>
                <w:color w:val="auto"/>
                <w:sz w:val="24"/>
              </w:rPr>
              <w:t>颗粒物产生系数为</w:t>
            </w:r>
            <w:r>
              <w:rPr>
                <w:rFonts w:hint="eastAsia" w:ascii="Times New Roman" w:hAnsi="Times New Roman"/>
                <w:color w:val="auto"/>
                <w:sz w:val="24"/>
                <w:lang w:val="en-US" w:eastAsia="zh-CN"/>
              </w:rPr>
              <w:t>20.8克/公斤-涂料，本项目涂料用量为12t/a，</w:t>
            </w:r>
            <w:r>
              <w:rPr>
                <w:rFonts w:hint="eastAsia" w:ascii="Times New Roman" w:hAnsi="Times New Roman"/>
                <w:color w:val="auto"/>
                <w:sz w:val="24"/>
                <w:highlight w:val="none"/>
                <w:lang w:eastAsia="zh-CN"/>
              </w:rPr>
              <w:t>则</w:t>
            </w:r>
            <w:r>
              <w:rPr>
                <w:rFonts w:hint="eastAsia" w:ascii="Times New Roman" w:hAnsi="Times New Roman"/>
                <w:color w:val="auto"/>
                <w:sz w:val="24"/>
                <w:highlight w:val="none"/>
                <w:lang w:val="en-US" w:eastAsia="zh-CN"/>
              </w:rPr>
              <w:t>颗粒物产生量为0.2496t/a</w:t>
            </w:r>
            <w:r>
              <w:rPr>
                <w:rFonts w:hint="eastAsia" w:ascii="Times New Roman" w:hAnsi="Times New Roman"/>
                <w:color w:val="auto"/>
                <w:sz w:val="24"/>
                <w:highlight w:val="none"/>
              </w:rPr>
              <w:t>。</w:t>
            </w:r>
          </w:p>
          <w:p w14:paraId="20AD8E6B">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rPr>
                <w:rFonts w:hint="default" w:ascii="Times New Roman" w:hAnsi="Times New Roman"/>
                <w:color w:val="auto"/>
                <w:sz w:val="24"/>
                <w:lang w:val="en-US" w:eastAsia="zh-CN"/>
              </w:rPr>
            </w:pPr>
            <w:r>
              <w:rPr>
                <w:rFonts w:ascii="Times New Roman" w:hAnsi="Times New Roman"/>
                <w:color w:val="auto"/>
                <w:sz w:val="24"/>
              </w:rPr>
              <w:t>本项目所用油漆</w:t>
            </w:r>
            <w:r>
              <w:rPr>
                <w:rFonts w:hint="eastAsia" w:ascii="Times New Roman" w:hAnsi="Times New Roman"/>
                <w:color w:val="auto"/>
                <w:sz w:val="24"/>
              </w:rPr>
              <w:t>为</w:t>
            </w:r>
            <w:r>
              <w:rPr>
                <w:rFonts w:ascii="Times New Roman" w:hAnsi="Times New Roman"/>
                <w:color w:val="auto"/>
                <w:sz w:val="24"/>
              </w:rPr>
              <w:t>水性漆，根据油漆生产单位提供的监测报告，所用油漆内不含苯系物，</w:t>
            </w:r>
            <w:r>
              <w:rPr>
                <w:rFonts w:hint="eastAsia" w:ascii="Times New Roman" w:hAnsi="Times New Roman"/>
                <w:b w:val="0"/>
                <w:bCs w:val="0"/>
                <w:color w:val="auto"/>
                <w:sz w:val="24"/>
                <w:szCs w:val="24"/>
                <w:highlight w:val="none"/>
                <w:lang w:val="en-US" w:eastAsia="zh-CN"/>
              </w:rPr>
              <w:t>根据检测报告，底漆挥发性有机化合物为67g/L，面漆挥发性有机化合物为57g/L，</w:t>
            </w:r>
            <w:r>
              <w:rPr>
                <w:rFonts w:ascii="Times New Roman" w:hAnsi="Times New Roman"/>
                <w:color w:val="auto"/>
                <w:sz w:val="24"/>
              </w:rPr>
              <w:t>VOCs以非甲烷总烃计，本项目</w:t>
            </w:r>
            <w:r>
              <w:rPr>
                <w:rFonts w:hint="eastAsia" w:ascii="Times New Roman" w:hAnsi="Times New Roman"/>
                <w:color w:val="auto"/>
                <w:sz w:val="24"/>
                <w:lang w:eastAsia="zh-CN"/>
              </w:rPr>
              <w:t>面</w:t>
            </w:r>
            <w:r>
              <w:rPr>
                <w:rFonts w:ascii="Times New Roman" w:hAnsi="Times New Roman"/>
                <w:color w:val="auto"/>
                <w:sz w:val="24"/>
              </w:rPr>
              <w:t>漆使用量为</w:t>
            </w:r>
            <w:r>
              <w:rPr>
                <w:rFonts w:hint="eastAsia" w:ascii="Times New Roman" w:hAnsi="Times New Roman"/>
                <w:color w:val="auto"/>
                <w:sz w:val="24"/>
                <w:lang w:val="en-US" w:eastAsia="zh-CN"/>
              </w:rPr>
              <w:t>6</w:t>
            </w:r>
            <w:r>
              <w:rPr>
                <w:rFonts w:ascii="Times New Roman" w:hAnsi="Times New Roman"/>
                <w:color w:val="auto"/>
                <w:sz w:val="24"/>
              </w:rPr>
              <w:t>t/a</w:t>
            </w:r>
            <w:r>
              <w:rPr>
                <w:rFonts w:hint="eastAsia" w:ascii="Times New Roman" w:hAnsi="Times New Roman"/>
                <w:color w:val="auto"/>
                <w:sz w:val="24"/>
                <w:lang w:eastAsia="zh-CN"/>
              </w:rPr>
              <w:t>、低</w:t>
            </w:r>
            <w:r>
              <w:rPr>
                <w:rFonts w:ascii="Times New Roman" w:hAnsi="Times New Roman"/>
                <w:color w:val="auto"/>
                <w:sz w:val="24"/>
              </w:rPr>
              <w:t>漆使用量为</w:t>
            </w:r>
            <w:r>
              <w:rPr>
                <w:rFonts w:hint="eastAsia" w:ascii="Times New Roman" w:hAnsi="Times New Roman"/>
                <w:color w:val="auto"/>
                <w:sz w:val="24"/>
                <w:lang w:val="en-US" w:eastAsia="zh-CN"/>
              </w:rPr>
              <w:t>6</w:t>
            </w:r>
            <w:r>
              <w:rPr>
                <w:rFonts w:ascii="Times New Roman" w:hAnsi="Times New Roman"/>
                <w:color w:val="auto"/>
                <w:sz w:val="24"/>
              </w:rPr>
              <w:t>t/a，</w:t>
            </w:r>
            <w:r>
              <w:rPr>
                <w:rFonts w:hint="eastAsia" w:ascii="Times New Roman" w:hAnsi="Times New Roman"/>
                <w:color w:val="auto"/>
                <w:sz w:val="24"/>
              </w:rPr>
              <w:t>密度按</w:t>
            </w:r>
            <w:r>
              <w:rPr>
                <w:rFonts w:ascii="Times New Roman" w:hAnsi="Times New Roman"/>
                <w:color w:val="auto"/>
                <w:sz w:val="24"/>
              </w:rPr>
              <w:t>1300</w:t>
            </w:r>
            <w:r>
              <w:rPr>
                <w:rFonts w:hint="eastAsia" w:ascii="Times New Roman" w:hAnsi="Times New Roman"/>
                <w:color w:val="auto"/>
                <w:sz w:val="24"/>
              </w:rPr>
              <w:t>g/L计，</w:t>
            </w:r>
            <w:r>
              <w:rPr>
                <w:rFonts w:ascii="Times New Roman" w:hAnsi="Times New Roman"/>
                <w:color w:val="auto"/>
                <w:sz w:val="24"/>
              </w:rPr>
              <w:t>非甲烷总烃按全部挥发计，产生量为</w:t>
            </w:r>
            <w:r>
              <w:rPr>
                <w:rFonts w:hint="eastAsia" w:ascii="Times New Roman" w:hAnsi="Times New Roman"/>
                <w:color w:val="auto"/>
                <w:sz w:val="24"/>
                <w:lang w:val="en-US" w:eastAsia="zh-CN"/>
              </w:rPr>
              <w:t>0.5723</w:t>
            </w:r>
            <w:r>
              <w:rPr>
                <w:rFonts w:ascii="Times New Roman" w:hAnsi="Times New Roman"/>
                <w:color w:val="auto"/>
                <w:sz w:val="24"/>
              </w:rPr>
              <w:t>t/a</w:t>
            </w:r>
            <w:r>
              <w:rPr>
                <w:rFonts w:hint="eastAsia" w:ascii="Times New Roman" w:hAnsi="Times New Roman"/>
                <w:color w:val="auto"/>
                <w:sz w:val="24"/>
                <w:lang w:eastAsia="zh-CN"/>
              </w:rPr>
              <w:t>。</w:t>
            </w:r>
          </w:p>
          <w:p w14:paraId="42D2D655">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rPr>
                <w:rFonts w:hint="default" w:ascii="Times New Roman" w:hAnsi="Times New Roman" w:cs="Times New Roman" w:eastAsiaTheme="minorEastAsia"/>
                <w:b w:val="0"/>
                <w:color w:val="auto"/>
                <w:sz w:val="24"/>
                <w:highlight w:val="yellow"/>
                <w:vertAlign w:val="baseline"/>
                <w:lang w:val="en-US" w:eastAsia="zh-CN"/>
              </w:rPr>
            </w:pPr>
            <w:r>
              <w:rPr>
                <w:rFonts w:hint="eastAsia" w:ascii="Times New Roman" w:hAnsi="Times New Roman" w:eastAsia="宋体" w:cs="Times New Roman"/>
                <w:color w:val="auto"/>
                <w:kern w:val="2"/>
                <w:sz w:val="24"/>
                <w:szCs w:val="24"/>
                <w:highlight w:val="none"/>
                <w:lang w:eastAsia="zh-CN"/>
              </w:rPr>
              <w:t>年工作时间为</w:t>
            </w:r>
            <w:r>
              <w:rPr>
                <w:rFonts w:hint="eastAsia" w:ascii="Times New Roman" w:hAnsi="Times New Roman" w:eastAsia="宋体" w:cs="Times New Roman"/>
                <w:color w:val="auto"/>
                <w:sz w:val="24"/>
                <w:highlight w:val="none"/>
                <w:lang w:val="en-US" w:eastAsia="zh-CN"/>
              </w:rPr>
              <w:t>1200h</w:t>
            </w:r>
            <w:r>
              <w:rPr>
                <w:rFonts w:hint="eastAsia" w:ascii="Times New Roman" w:hAnsi="Times New Roman" w:eastAsia="宋体" w:cs="Times New Roman"/>
                <w:color w:val="auto"/>
                <w:kern w:val="2"/>
                <w:sz w:val="24"/>
                <w:szCs w:val="24"/>
                <w:highlight w:val="none"/>
                <w:lang w:val="en-US" w:eastAsia="zh-CN"/>
              </w:rPr>
              <w:t>，</w:t>
            </w:r>
            <w:r>
              <w:rPr>
                <w:rFonts w:hint="eastAsia" w:ascii="Times New Roman" w:hAnsi="Times New Roman"/>
                <w:b w:val="0"/>
                <w:bCs w:val="0"/>
                <w:color w:val="auto"/>
                <w:sz w:val="24"/>
                <w:szCs w:val="22"/>
                <w:highlight w:val="none"/>
                <w:lang w:val="en-US" w:eastAsia="zh-CN"/>
              </w:rPr>
              <w:t>喷漆，晾干工序密闭负压收集，</w:t>
            </w:r>
            <w:r>
              <w:rPr>
                <w:rFonts w:ascii="Times New Roman" w:hAnsi="Times New Roman"/>
                <w:color w:val="auto"/>
                <w:sz w:val="24"/>
                <w:highlight w:val="none"/>
              </w:rPr>
              <w:t>收集效率</w:t>
            </w:r>
            <w:r>
              <w:rPr>
                <w:rFonts w:hint="eastAsia" w:ascii="Times New Roman" w:hAnsi="Times New Roman"/>
                <w:color w:val="auto"/>
                <w:sz w:val="24"/>
                <w:highlight w:val="none"/>
                <w:lang w:val="en-US" w:eastAsia="zh-CN"/>
              </w:rPr>
              <w:t>100</w:t>
            </w:r>
            <w:r>
              <w:rPr>
                <w:rFonts w:ascii="Times New Roman" w:hAnsi="Times New Roman"/>
                <w:color w:val="auto"/>
                <w:sz w:val="24"/>
                <w:highlight w:val="none"/>
              </w:rPr>
              <w:t>%，</w:t>
            </w:r>
            <w:r>
              <w:rPr>
                <w:rFonts w:hint="eastAsia" w:ascii="Times New Roman" w:hAnsi="Times New Roman"/>
                <w:color w:val="auto"/>
                <w:sz w:val="24"/>
                <w:highlight w:val="none"/>
                <w:lang w:eastAsia="zh-CN"/>
              </w:rPr>
              <w:t>则</w:t>
            </w:r>
            <w:r>
              <w:rPr>
                <w:rFonts w:hint="eastAsia" w:ascii="Times New Roman" w:hAnsi="Times New Roman"/>
                <w:color w:val="auto"/>
                <w:sz w:val="24"/>
                <w:highlight w:val="none"/>
                <w:lang w:val="en-US" w:eastAsia="zh-CN"/>
              </w:rPr>
              <w:t>颗粒物产生量为0.2496t/a，产生速率为0.208</w:t>
            </w:r>
            <w:r>
              <w:rPr>
                <w:rFonts w:hint="eastAsia" w:ascii="Times New Roman" w:hAnsi="Times New Roman" w:eastAsia="宋体" w:cs="Times New Roman"/>
                <w:color w:val="auto"/>
                <w:sz w:val="24"/>
                <w:szCs w:val="24"/>
                <w:highlight w:val="none"/>
                <w:lang w:val="en-US" w:eastAsia="zh-CN"/>
              </w:rPr>
              <w:t>kg/h，</w:t>
            </w:r>
            <w:r>
              <w:rPr>
                <w:rFonts w:ascii="Times New Roman" w:hAnsi="Times New Roman"/>
                <w:color w:val="auto"/>
                <w:sz w:val="24"/>
              </w:rPr>
              <w:t>非甲烷总烃产生量为</w:t>
            </w:r>
            <w:r>
              <w:rPr>
                <w:rFonts w:hint="eastAsia" w:ascii="Times New Roman" w:hAnsi="Times New Roman"/>
                <w:color w:val="auto"/>
                <w:sz w:val="24"/>
                <w:lang w:val="en-US" w:eastAsia="zh-CN"/>
              </w:rPr>
              <w:t>0.5723</w:t>
            </w:r>
            <w:r>
              <w:rPr>
                <w:rFonts w:ascii="Times New Roman" w:hAnsi="Times New Roman"/>
                <w:color w:val="auto"/>
                <w:sz w:val="24"/>
              </w:rPr>
              <w:t>t/a</w:t>
            </w:r>
            <w:r>
              <w:rPr>
                <w:rFonts w:hint="eastAsia" w:ascii="Times New Roman" w:hAnsi="Times New Roman"/>
                <w:color w:val="auto"/>
                <w:sz w:val="24"/>
                <w:highlight w:val="none"/>
                <w:lang w:val="en-US" w:eastAsia="zh-CN"/>
              </w:rPr>
              <w:t>，产生速率为0.4768</w:t>
            </w:r>
            <w:r>
              <w:rPr>
                <w:rFonts w:hint="eastAsia" w:ascii="Times New Roman" w:hAnsi="Times New Roman" w:eastAsia="宋体" w:cs="Times New Roman"/>
                <w:color w:val="auto"/>
                <w:sz w:val="24"/>
                <w:szCs w:val="24"/>
                <w:highlight w:val="none"/>
                <w:lang w:val="en-US" w:eastAsia="zh-CN"/>
              </w:rPr>
              <w:t>kg/h。</w:t>
            </w:r>
          </w:p>
          <w:p w14:paraId="23800347">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szCs w:val="24"/>
                <w:lang w:eastAsia="zh-CN"/>
              </w:rPr>
              <w:t>根据①②③</w:t>
            </w:r>
            <w:r>
              <w:rPr>
                <w:rFonts w:hint="eastAsia" w:ascii="Times New Roman" w:hAnsi="Times New Roman" w:eastAsia="宋体" w:cs="Times New Roman"/>
                <w:b w:val="0"/>
                <w:bCs w:val="0"/>
                <w:color w:val="auto"/>
                <w:sz w:val="24"/>
                <w:highlight w:val="none"/>
                <w:lang w:val="en-US" w:eastAsia="zh-CN"/>
              </w:rPr>
              <w:t>，喷胶工序废气、固化工序废气、喷漆工序废气、晾干工序</w:t>
            </w:r>
            <w:r>
              <w:rPr>
                <w:rFonts w:hint="eastAsia" w:ascii="Times New Roman" w:hAnsi="Times New Roman" w:eastAsia="宋体" w:cs="Times New Roman"/>
                <w:b w:val="0"/>
                <w:bCs w:val="0"/>
                <w:color w:val="auto"/>
                <w:sz w:val="24"/>
                <w:szCs w:val="22"/>
                <w:highlight w:val="none"/>
                <w:lang w:eastAsia="zh-CN"/>
              </w:rPr>
              <w:t>废气</w:t>
            </w:r>
            <w:r>
              <w:rPr>
                <w:rFonts w:hint="eastAsia" w:ascii="Times New Roman" w:hAnsi="Times New Roman" w:eastAsia="宋体" w:cs="Times New Roman"/>
                <w:b w:val="0"/>
                <w:bCs w:val="0"/>
                <w:color w:val="auto"/>
                <w:sz w:val="24"/>
                <w:highlight w:val="none"/>
                <w:lang w:val="en-US" w:eastAsia="zh-CN"/>
              </w:rPr>
              <w:t>非甲烷总烃的产生量0.7953</w:t>
            </w:r>
            <w:r>
              <w:rPr>
                <w:rFonts w:hint="default" w:ascii="Times New Roman" w:hAnsi="Times New Roman" w:eastAsia="宋体" w:cs="Times New Roman"/>
                <w:color w:val="auto"/>
                <w:kern w:val="2"/>
                <w:sz w:val="24"/>
                <w:szCs w:val="24"/>
                <w:highlight w:val="none"/>
              </w:rPr>
              <w:t>t/a</w:t>
            </w:r>
            <w:r>
              <w:rPr>
                <w:rFonts w:hint="default" w:ascii="Times New Roman" w:hAnsi="Times New Roman" w:eastAsia="宋体" w:cs="Times New Roman"/>
                <w:color w:val="auto"/>
                <w:kern w:val="2"/>
                <w:sz w:val="24"/>
                <w:szCs w:val="24"/>
                <w:highlight w:val="none"/>
                <w:lang w:eastAsia="zh-CN"/>
              </w:rPr>
              <w:t>，</w:t>
            </w:r>
            <w:r>
              <w:rPr>
                <w:rFonts w:hint="eastAsia" w:ascii="Times New Roman" w:hAnsi="Times New Roman" w:eastAsia="宋体" w:cs="Times New Roman"/>
                <w:color w:val="auto"/>
                <w:kern w:val="2"/>
                <w:sz w:val="24"/>
                <w:szCs w:val="24"/>
                <w:highlight w:val="none"/>
                <w:lang w:eastAsia="zh-CN"/>
              </w:rPr>
              <w:t>产生速率</w:t>
            </w:r>
            <w:r>
              <w:rPr>
                <w:rFonts w:hint="eastAsia" w:ascii="Times New Roman" w:hAnsi="Times New Roman" w:eastAsia="宋体" w:cs="Times New Roman"/>
                <w:color w:val="auto"/>
                <w:kern w:val="2"/>
                <w:sz w:val="24"/>
                <w:szCs w:val="24"/>
                <w:highlight w:val="none"/>
                <w:lang w:val="en-US" w:eastAsia="zh-CN"/>
              </w:rPr>
              <w:t>0.6626</w:t>
            </w:r>
            <w:r>
              <w:rPr>
                <w:rFonts w:hint="default" w:ascii="Times New Roman" w:hAnsi="Times New Roman" w:eastAsia="宋体" w:cs="Times New Roman"/>
                <w:color w:val="auto"/>
                <w:kern w:val="2"/>
                <w:sz w:val="24"/>
                <w:szCs w:val="24"/>
                <w:highlight w:val="none"/>
                <w:lang w:val="en-US" w:eastAsia="zh-CN"/>
              </w:rPr>
              <w:t>kg/h</w:t>
            </w:r>
            <w:r>
              <w:rPr>
                <w:rFonts w:hint="eastAsia" w:ascii="Times New Roman" w:hAnsi="Times New Roman" w:eastAsia="宋体" w:cs="Times New Roman"/>
                <w:color w:val="auto"/>
                <w:kern w:val="2"/>
                <w:sz w:val="24"/>
                <w:szCs w:val="24"/>
                <w:highlight w:val="none"/>
                <w:lang w:val="en-US" w:eastAsia="zh-CN"/>
              </w:rPr>
              <w:t>，颗粒物</w:t>
            </w:r>
            <w:r>
              <w:rPr>
                <w:rFonts w:hint="eastAsia" w:ascii="Times New Roman" w:hAnsi="Times New Roman" w:eastAsia="宋体" w:cs="Times New Roman"/>
                <w:b w:val="0"/>
                <w:bCs w:val="0"/>
                <w:color w:val="auto"/>
                <w:sz w:val="24"/>
                <w:highlight w:val="none"/>
                <w:lang w:val="en-US" w:eastAsia="zh-CN"/>
              </w:rPr>
              <w:t>的产生量0.2606</w:t>
            </w:r>
            <w:r>
              <w:rPr>
                <w:rFonts w:hint="default" w:ascii="Times New Roman" w:hAnsi="Times New Roman" w:eastAsia="宋体" w:cs="Times New Roman"/>
                <w:color w:val="auto"/>
                <w:kern w:val="2"/>
                <w:sz w:val="24"/>
                <w:szCs w:val="24"/>
                <w:highlight w:val="none"/>
              </w:rPr>
              <w:t>t/a</w:t>
            </w:r>
            <w:r>
              <w:rPr>
                <w:rFonts w:hint="default" w:ascii="Times New Roman" w:hAnsi="Times New Roman" w:eastAsia="宋体" w:cs="Times New Roman"/>
                <w:color w:val="auto"/>
                <w:kern w:val="2"/>
                <w:sz w:val="24"/>
                <w:szCs w:val="24"/>
                <w:highlight w:val="none"/>
                <w:lang w:eastAsia="zh-CN"/>
              </w:rPr>
              <w:t>，</w:t>
            </w:r>
            <w:r>
              <w:rPr>
                <w:rFonts w:hint="eastAsia" w:ascii="Times New Roman" w:hAnsi="Times New Roman" w:eastAsia="宋体" w:cs="Times New Roman"/>
                <w:color w:val="auto"/>
                <w:kern w:val="2"/>
                <w:sz w:val="24"/>
                <w:szCs w:val="24"/>
                <w:highlight w:val="none"/>
                <w:lang w:eastAsia="zh-CN"/>
              </w:rPr>
              <w:t>产生速率</w:t>
            </w:r>
            <w:r>
              <w:rPr>
                <w:rFonts w:hint="eastAsia" w:ascii="Times New Roman" w:hAnsi="Times New Roman" w:eastAsia="宋体" w:cs="Times New Roman"/>
                <w:color w:val="auto"/>
                <w:kern w:val="2"/>
                <w:sz w:val="24"/>
                <w:szCs w:val="24"/>
                <w:highlight w:val="none"/>
                <w:lang w:val="en-US" w:eastAsia="zh-CN"/>
              </w:rPr>
              <w:t>0.2172</w:t>
            </w:r>
            <w:r>
              <w:rPr>
                <w:rFonts w:hint="default" w:ascii="Times New Roman" w:hAnsi="Times New Roman" w:eastAsia="宋体" w:cs="Times New Roman"/>
                <w:color w:val="auto"/>
                <w:kern w:val="2"/>
                <w:sz w:val="24"/>
                <w:szCs w:val="24"/>
                <w:highlight w:val="none"/>
                <w:lang w:val="en-US" w:eastAsia="zh-CN"/>
              </w:rPr>
              <w:t>kg/h</w:t>
            </w:r>
            <w:r>
              <w:rPr>
                <w:rFonts w:hint="eastAsia" w:ascii="Times New Roman" w:hAnsi="Times New Roman" w:eastAsia="宋体" w:cs="Times New Roman"/>
                <w:color w:val="auto"/>
                <w:kern w:val="2"/>
                <w:sz w:val="24"/>
                <w:szCs w:val="24"/>
                <w:highlight w:val="none"/>
                <w:lang w:val="en-US" w:eastAsia="zh-CN"/>
              </w:rPr>
              <w:t>，</w:t>
            </w:r>
            <w:r>
              <w:rPr>
                <w:rFonts w:hint="eastAsia" w:ascii="Times New Roman" w:hAnsi="Times New Roman" w:eastAsia="宋体" w:cs="Times New Roman"/>
                <w:color w:val="auto"/>
                <w:kern w:val="2"/>
                <w:sz w:val="24"/>
                <w:szCs w:val="24"/>
                <w:highlight w:val="none"/>
              </w:rPr>
              <w:t>SO</w:t>
            </w:r>
            <w:r>
              <w:rPr>
                <w:rFonts w:hint="eastAsia" w:ascii="Times New Roman" w:hAnsi="Times New Roman" w:eastAsia="宋体" w:cs="Times New Roman"/>
                <w:color w:val="auto"/>
                <w:kern w:val="2"/>
                <w:sz w:val="24"/>
                <w:szCs w:val="24"/>
                <w:highlight w:val="none"/>
                <w:vertAlign w:val="subscript"/>
              </w:rPr>
              <w:t>2</w:t>
            </w:r>
            <w:r>
              <w:rPr>
                <w:rFonts w:hint="eastAsia" w:ascii="Times New Roman" w:hAnsi="Times New Roman" w:eastAsia="宋体" w:cs="Times New Roman"/>
                <w:color w:val="auto"/>
                <w:kern w:val="2"/>
                <w:sz w:val="24"/>
                <w:szCs w:val="24"/>
                <w:highlight w:val="none"/>
              </w:rPr>
              <w:t>的产生量0.0</w:t>
            </w:r>
            <w:r>
              <w:rPr>
                <w:rFonts w:hint="eastAsia" w:ascii="Times New Roman" w:hAnsi="Times New Roman" w:eastAsia="宋体" w:cs="Times New Roman"/>
                <w:color w:val="auto"/>
                <w:kern w:val="2"/>
                <w:sz w:val="24"/>
                <w:szCs w:val="24"/>
                <w:highlight w:val="none"/>
                <w:lang w:val="en-US" w:eastAsia="zh-CN"/>
              </w:rPr>
              <w:t>046</w:t>
            </w:r>
            <w:r>
              <w:rPr>
                <w:rFonts w:hint="eastAsia" w:ascii="Times New Roman" w:hAnsi="Times New Roman" w:eastAsia="宋体" w:cs="Times New Roman"/>
                <w:color w:val="auto"/>
                <w:kern w:val="2"/>
                <w:sz w:val="24"/>
                <w:szCs w:val="24"/>
                <w:highlight w:val="none"/>
              </w:rPr>
              <w:t>t/a</w:t>
            </w:r>
            <w:r>
              <w:rPr>
                <w:rFonts w:hint="eastAsia" w:ascii="Times New Roman" w:hAnsi="Times New Roman" w:eastAsia="宋体" w:cs="Times New Roman"/>
                <w:color w:val="auto"/>
                <w:kern w:val="2"/>
                <w:sz w:val="24"/>
                <w:szCs w:val="24"/>
                <w:highlight w:val="none"/>
                <w:lang w:eastAsia="zh-CN"/>
              </w:rPr>
              <w:t>，产生速率</w:t>
            </w:r>
            <w:r>
              <w:rPr>
                <w:rFonts w:hint="eastAsia" w:ascii="Times New Roman" w:hAnsi="Times New Roman" w:eastAsia="宋体" w:cs="Times New Roman"/>
                <w:color w:val="auto"/>
                <w:sz w:val="24"/>
                <w:szCs w:val="24"/>
                <w:highlight w:val="none"/>
                <w:lang w:val="en-US" w:eastAsia="zh-CN"/>
              </w:rPr>
              <w:t>0.0038kg/h</w:t>
            </w:r>
            <w:r>
              <w:rPr>
                <w:rFonts w:hint="eastAsia" w:ascii="Times New Roman" w:hAnsi="Times New Roman" w:eastAsia="宋体" w:cs="Times New Roman"/>
                <w:color w:val="auto"/>
                <w:kern w:val="2"/>
                <w:sz w:val="24"/>
                <w:szCs w:val="24"/>
                <w:highlight w:val="none"/>
                <w:lang w:val="en-US" w:eastAsia="zh-CN"/>
              </w:rPr>
              <w:t>，</w:t>
            </w:r>
            <w:r>
              <w:rPr>
                <w:rFonts w:hint="eastAsia" w:ascii="Times New Roman" w:hAnsi="Times New Roman" w:eastAsia="宋体" w:cs="Times New Roman"/>
                <w:color w:val="auto"/>
                <w:kern w:val="2"/>
                <w:sz w:val="24"/>
                <w:szCs w:val="24"/>
                <w:highlight w:val="none"/>
              </w:rPr>
              <w:t>NOx的产生量</w:t>
            </w:r>
            <w:r>
              <w:rPr>
                <w:rFonts w:hint="eastAsia" w:ascii="Times New Roman" w:hAnsi="Times New Roman" w:eastAsia="宋体" w:cs="Times New Roman"/>
                <w:color w:val="auto"/>
                <w:kern w:val="2"/>
                <w:sz w:val="24"/>
                <w:szCs w:val="24"/>
                <w:highlight w:val="none"/>
                <w:lang w:val="en-US" w:eastAsia="zh-CN"/>
              </w:rPr>
              <w:t>0.0718</w:t>
            </w:r>
            <w:r>
              <w:rPr>
                <w:rFonts w:hint="eastAsia" w:ascii="Times New Roman" w:hAnsi="Times New Roman" w:eastAsia="宋体" w:cs="Times New Roman"/>
                <w:color w:val="auto"/>
                <w:kern w:val="2"/>
                <w:sz w:val="24"/>
                <w:szCs w:val="24"/>
                <w:highlight w:val="none"/>
              </w:rPr>
              <w:t>t/a</w:t>
            </w:r>
            <w:r>
              <w:rPr>
                <w:rFonts w:hint="eastAsia" w:ascii="Times New Roman" w:hAnsi="Times New Roman" w:eastAsia="宋体" w:cs="Times New Roman"/>
                <w:color w:val="auto"/>
                <w:kern w:val="2"/>
                <w:sz w:val="24"/>
                <w:szCs w:val="24"/>
                <w:highlight w:val="none"/>
                <w:lang w:eastAsia="zh-CN"/>
              </w:rPr>
              <w:t>，产生速率</w:t>
            </w:r>
            <w:r>
              <w:rPr>
                <w:rFonts w:hint="eastAsia" w:ascii="Times New Roman" w:hAnsi="Times New Roman" w:eastAsia="宋体" w:cs="Times New Roman"/>
                <w:color w:val="auto"/>
                <w:sz w:val="24"/>
                <w:szCs w:val="24"/>
                <w:highlight w:val="none"/>
                <w:lang w:val="en-US" w:eastAsia="zh-CN"/>
              </w:rPr>
              <w:t>0.0598kg/h。</w:t>
            </w:r>
            <w:r>
              <w:rPr>
                <w:rFonts w:hint="eastAsia" w:ascii="Times New Roman" w:hAnsi="Times New Roman" w:eastAsia="宋体" w:cs="Times New Roman"/>
                <w:b w:val="0"/>
                <w:bCs w:val="0"/>
                <w:color w:val="auto"/>
                <w:sz w:val="24"/>
                <w:szCs w:val="22"/>
                <w:highlight w:val="none"/>
                <w:lang w:val="en-US" w:eastAsia="zh-CN"/>
              </w:rPr>
              <w:t>喷胶工序废气喷胶室密闭负压收集，</w:t>
            </w:r>
            <w:r>
              <w:rPr>
                <w:rFonts w:hint="eastAsia" w:ascii="Times New Roman" w:hAnsi="Times New Roman" w:eastAsia="宋体" w:cs="Times New Roman"/>
                <w:b w:val="0"/>
                <w:bCs w:val="0"/>
                <w:color w:val="auto"/>
                <w:sz w:val="24"/>
                <w:szCs w:val="22"/>
                <w:lang w:val="en-US" w:eastAsia="zh-CN"/>
              </w:rPr>
              <w:t>固化工序天然气燃烧机为低氮燃烧机，废气经</w:t>
            </w:r>
            <w:r>
              <w:rPr>
                <w:rFonts w:hint="eastAsia" w:ascii="Times New Roman" w:hAnsi="Times New Roman" w:eastAsia="宋体" w:cs="Times New Roman"/>
                <w:b w:val="0"/>
                <w:bCs w:val="0"/>
                <w:color w:val="auto"/>
                <w:sz w:val="24"/>
                <w:szCs w:val="22"/>
                <w:highlight w:val="none"/>
                <w:lang w:val="en-US" w:eastAsia="zh-CN"/>
              </w:rPr>
              <w:t>出入口设置集气罩收集，喷漆废气喷漆室密闭负压收集后经喷漆室水帘装置（2套）处理，晾干废气晾干室密闭负压收集，收集后的废气经过滤棉+活性炭吸附脱附+催化燃烧装置（TA004）处理，处理后经15m高排气筒DA003排放</w:t>
            </w:r>
            <w:r>
              <w:rPr>
                <w:rFonts w:hint="eastAsia" w:ascii="Times New Roman" w:hAnsi="Times New Roman" w:eastAsia="宋体" w:cs="Times New Roman"/>
                <w:b w:val="0"/>
                <w:bCs w:val="0"/>
                <w:color w:val="auto"/>
                <w:sz w:val="24"/>
                <w:szCs w:val="22"/>
                <w:highlight w:val="none"/>
                <w:lang w:val="en-US" w:eastAsia="zh-CN"/>
              </w:rPr>
              <w:t>。</w:t>
            </w:r>
            <w:r>
              <w:rPr>
                <w:rFonts w:hint="eastAsia" w:ascii="Times New Roman" w:hAnsi="Times New Roman" w:eastAsia="宋体" w:cs="Times New Roman"/>
                <w:b w:val="0"/>
                <w:bCs w:val="0"/>
                <w:color w:val="auto"/>
                <w:sz w:val="24"/>
                <w:szCs w:val="22"/>
                <w:lang w:eastAsia="zh-CN"/>
              </w:rPr>
              <w:t>风机风量为</w:t>
            </w:r>
            <w:r>
              <w:rPr>
                <w:rFonts w:hint="eastAsia" w:ascii="Times New Roman" w:hAnsi="Times New Roman" w:eastAsia="宋体" w:cs="Times New Roman"/>
                <w:b w:val="0"/>
                <w:bCs w:val="0"/>
                <w:color w:val="auto"/>
                <w:sz w:val="24"/>
                <w:szCs w:val="22"/>
                <w:lang w:val="en-US" w:eastAsia="zh-CN"/>
              </w:rPr>
              <w:t>50000</w:t>
            </w:r>
            <w:r>
              <w:rPr>
                <w:rFonts w:hint="eastAsia" w:ascii="Times New Roman" w:hAnsi="Times New Roman" w:eastAsia="宋体" w:cs="Times New Roman"/>
                <w:color w:val="auto"/>
                <w:sz w:val="24"/>
                <w:lang w:val="en-US" w:eastAsia="zh-CN"/>
              </w:rPr>
              <w:t>m</w:t>
            </w:r>
            <w:r>
              <w:rPr>
                <w:rFonts w:hint="eastAsia" w:ascii="Times New Roman" w:hAnsi="Times New Roman" w:eastAsia="宋体" w:cs="Times New Roman"/>
                <w:color w:val="auto"/>
                <w:sz w:val="24"/>
                <w:vertAlign w:val="superscript"/>
                <w:lang w:val="en-US" w:eastAsia="zh-CN"/>
              </w:rPr>
              <w:t>3</w:t>
            </w:r>
            <w:r>
              <w:rPr>
                <w:rFonts w:hint="eastAsia" w:ascii="Times New Roman" w:hAnsi="Times New Roman" w:eastAsia="宋体" w:cs="Times New Roman"/>
                <w:color w:val="auto"/>
                <w:sz w:val="24"/>
                <w:lang w:val="en-US" w:eastAsia="zh-CN"/>
              </w:rPr>
              <w:t>/h</w:t>
            </w:r>
            <w:r>
              <w:rPr>
                <w:rFonts w:hint="eastAsia" w:ascii="Times New Roman" w:hAnsi="Times New Roman" w:eastAsia="宋体" w:cs="Times New Roman"/>
                <w:b w:val="0"/>
                <w:bCs w:val="0"/>
                <w:color w:val="auto"/>
                <w:sz w:val="24"/>
                <w:szCs w:val="22"/>
                <w:lang w:eastAsia="zh-CN"/>
              </w:rPr>
              <w:t>，</w:t>
            </w:r>
            <w:r>
              <w:rPr>
                <w:rFonts w:hint="eastAsia" w:ascii="Times New Roman" w:hAnsi="Times New Roman" w:eastAsia="宋体" w:cs="Times New Roman"/>
                <w:b w:val="0"/>
                <w:bCs w:val="0"/>
                <w:color w:val="auto"/>
                <w:sz w:val="24"/>
                <w:szCs w:val="22"/>
                <w:lang w:val="en-US" w:eastAsia="zh-CN"/>
              </w:rPr>
              <w:t>水帘对颗粒物的去除效率按照80%计，</w:t>
            </w:r>
            <w:r>
              <w:rPr>
                <w:rFonts w:hint="eastAsia" w:ascii="Times New Roman" w:hAnsi="Times New Roman" w:eastAsia="宋体" w:cs="Times New Roman"/>
                <w:b w:val="0"/>
                <w:bCs w:val="0"/>
                <w:color w:val="auto"/>
                <w:sz w:val="24"/>
                <w:szCs w:val="22"/>
                <w:highlight w:val="none"/>
                <w:lang w:val="en-US" w:eastAsia="zh-CN"/>
              </w:rPr>
              <w:t>活性炭吸附脱附+催化燃烧装置对非甲烷总烃</w:t>
            </w:r>
            <w:r>
              <w:rPr>
                <w:rFonts w:hint="eastAsia" w:ascii="Times New Roman" w:hAnsi="Times New Roman" w:eastAsia="宋体" w:cs="Times New Roman"/>
                <w:b w:val="0"/>
                <w:bCs w:val="0"/>
                <w:color w:val="auto"/>
                <w:sz w:val="24"/>
                <w:szCs w:val="22"/>
                <w:lang w:val="en-US" w:eastAsia="zh-CN"/>
              </w:rPr>
              <w:t>的去除效率按照90%计，</w:t>
            </w:r>
            <w:r>
              <w:rPr>
                <w:rFonts w:hint="eastAsia" w:ascii="Times New Roman" w:hAnsi="Times New Roman" w:eastAsia="宋体" w:cs="Times New Roman"/>
                <w:color w:val="auto"/>
                <w:sz w:val="24"/>
                <w:highlight w:val="none"/>
                <w:lang w:val="en-US" w:eastAsia="zh-CN"/>
              </w:rPr>
              <w:t>则</w:t>
            </w:r>
            <w:r>
              <w:rPr>
                <w:rFonts w:ascii="Times New Roman" w:hAnsi="Times New Roman" w:eastAsia="宋体" w:cs="Times New Roman"/>
                <w:color w:val="auto"/>
                <w:sz w:val="24"/>
                <w:highlight w:val="none"/>
              </w:rPr>
              <w:t>有组织</w:t>
            </w:r>
            <w:r>
              <w:rPr>
                <w:rFonts w:hint="eastAsia" w:ascii="Times New Roman" w:hAnsi="Times New Roman" w:eastAsia="宋体" w:cs="Times New Roman"/>
                <w:color w:val="auto"/>
                <w:sz w:val="24"/>
                <w:highlight w:val="none"/>
                <w:lang w:eastAsia="zh-CN"/>
              </w:rPr>
              <w:t>非甲烷总烃</w:t>
            </w:r>
            <w:r>
              <w:rPr>
                <w:rFonts w:ascii="Times New Roman" w:hAnsi="Times New Roman" w:eastAsia="宋体" w:cs="Times New Roman"/>
                <w:color w:val="auto"/>
                <w:sz w:val="24"/>
                <w:highlight w:val="none"/>
                <w:lang w:val="en-GB"/>
              </w:rPr>
              <w:t>放量为</w:t>
            </w:r>
            <w:r>
              <w:rPr>
                <w:rFonts w:hint="eastAsia" w:ascii="Times New Roman" w:hAnsi="Times New Roman" w:eastAsia="宋体" w:cs="Times New Roman"/>
                <w:color w:val="auto"/>
                <w:sz w:val="24"/>
                <w:highlight w:val="none"/>
                <w:lang w:val="en-US" w:eastAsia="zh-CN"/>
              </w:rPr>
              <w:t>0.0795</w:t>
            </w:r>
            <w:r>
              <w:rPr>
                <w:rFonts w:ascii="Times New Roman" w:hAnsi="Times New Roman" w:eastAsia="宋体" w:cs="Times New Roman"/>
                <w:color w:val="auto"/>
                <w:sz w:val="24"/>
                <w:highlight w:val="none"/>
              </w:rPr>
              <w:t>t/a</w:t>
            </w:r>
            <w:r>
              <w:rPr>
                <w:rFonts w:ascii="Times New Roman" w:hAnsi="Times New Roman" w:eastAsia="宋体" w:cs="Times New Roman"/>
                <w:color w:val="auto"/>
                <w:sz w:val="24"/>
                <w:highlight w:val="none"/>
                <w:lang w:val="en-GB"/>
              </w:rPr>
              <w:t>，排放速率为</w:t>
            </w:r>
            <w:r>
              <w:rPr>
                <w:rFonts w:hint="eastAsia" w:ascii="Times New Roman" w:hAnsi="Times New Roman" w:eastAsia="宋体" w:cs="Times New Roman"/>
                <w:color w:val="auto"/>
                <w:sz w:val="24"/>
                <w:highlight w:val="none"/>
                <w:lang w:val="en-US" w:eastAsia="zh-CN"/>
              </w:rPr>
              <w:t>0.0663k</w:t>
            </w:r>
            <w:r>
              <w:rPr>
                <w:rFonts w:ascii="Times New Roman" w:hAnsi="Times New Roman" w:eastAsia="宋体" w:cs="Times New Roman"/>
                <w:color w:val="auto"/>
                <w:sz w:val="24"/>
                <w:highlight w:val="none"/>
                <w:lang w:val="en-GB"/>
              </w:rPr>
              <w:t>g/h</w:t>
            </w:r>
            <w:r>
              <w:rPr>
                <w:rFonts w:hint="eastAsia" w:ascii="Times New Roman" w:hAnsi="Times New Roman" w:eastAsia="宋体" w:cs="Times New Roman"/>
                <w:color w:val="auto"/>
                <w:sz w:val="24"/>
                <w:highlight w:val="none"/>
                <w:lang w:val="en-GB" w:eastAsia="zh-CN"/>
              </w:rPr>
              <w:t>，</w:t>
            </w:r>
            <w:r>
              <w:rPr>
                <w:rFonts w:hint="eastAsia" w:ascii="Times New Roman" w:hAnsi="Times New Roman" w:eastAsia="宋体" w:cs="Times New Roman"/>
                <w:color w:val="auto"/>
                <w:sz w:val="24"/>
                <w:highlight w:val="none"/>
                <w:lang w:val="en-US" w:eastAsia="zh-CN"/>
              </w:rPr>
              <w:t>排放浓度为1.33mg/m</w:t>
            </w:r>
            <w:r>
              <w:rPr>
                <w:rFonts w:hint="eastAsia" w:ascii="Times New Roman" w:hAnsi="Times New Roman" w:eastAsia="宋体" w:cs="Times New Roman"/>
                <w:color w:val="auto"/>
                <w:sz w:val="24"/>
                <w:highlight w:val="none"/>
                <w:vertAlign w:val="superscript"/>
                <w:lang w:val="en-US" w:eastAsia="zh-CN"/>
              </w:rPr>
              <w:t>3</w:t>
            </w:r>
            <w:r>
              <w:rPr>
                <w:rFonts w:hint="eastAsia" w:ascii="Times New Roman" w:hAnsi="Times New Roman" w:eastAsia="宋体" w:cs="Times New Roman"/>
                <w:color w:val="auto"/>
                <w:sz w:val="24"/>
                <w:highlight w:val="none"/>
                <w:lang w:val="en-US" w:eastAsia="zh-CN"/>
              </w:rPr>
              <w:t>，满足河北省地方标准《工业企业挥发性有机物排放控制标准》（DB13/2322-2016）表1家具制造业标准要求。</w:t>
            </w:r>
            <w:r>
              <w:rPr>
                <w:rFonts w:ascii="Times New Roman" w:hAnsi="Times New Roman" w:eastAsia="宋体" w:cs="Times New Roman"/>
                <w:color w:val="auto"/>
                <w:sz w:val="24"/>
                <w:highlight w:val="none"/>
              </w:rPr>
              <w:t>颗粒物</w:t>
            </w:r>
            <w:r>
              <w:rPr>
                <w:rFonts w:ascii="Times New Roman" w:hAnsi="Times New Roman" w:eastAsia="宋体" w:cs="Times New Roman"/>
                <w:color w:val="auto"/>
                <w:sz w:val="24"/>
                <w:highlight w:val="none"/>
                <w:lang w:val="en-GB"/>
              </w:rPr>
              <w:t>排放量为</w:t>
            </w:r>
            <w:r>
              <w:rPr>
                <w:rFonts w:hint="eastAsia" w:ascii="Times New Roman" w:hAnsi="Times New Roman" w:eastAsia="宋体" w:cs="Times New Roman"/>
                <w:color w:val="auto"/>
                <w:sz w:val="24"/>
                <w:highlight w:val="none"/>
                <w:lang w:val="en-US" w:eastAsia="zh-CN"/>
              </w:rPr>
              <w:t>0.0609</w:t>
            </w:r>
            <w:r>
              <w:rPr>
                <w:rFonts w:ascii="Times New Roman" w:hAnsi="Times New Roman" w:eastAsia="宋体" w:cs="Times New Roman"/>
                <w:color w:val="auto"/>
                <w:sz w:val="24"/>
                <w:highlight w:val="none"/>
              </w:rPr>
              <w:t>t/a</w:t>
            </w:r>
            <w:r>
              <w:rPr>
                <w:rFonts w:ascii="Times New Roman" w:hAnsi="Times New Roman" w:eastAsia="宋体" w:cs="Times New Roman"/>
                <w:color w:val="auto"/>
                <w:sz w:val="24"/>
                <w:highlight w:val="none"/>
                <w:lang w:val="en-GB"/>
              </w:rPr>
              <w:t>，排放速率为</w:t>
            </w:r>
            <w:r>
              <w:rPr>
                <w:rFonts w:hint="eastAsia" w:ascii="Times New Roman" w:hAnsi="Times New Roman" w:eastAsia="宋体" w:cs="Times New Roman"/>
                <w:color w:val="auto"/>
                <w:sz w:val="24"/>
                <w:highlight w:val="none"/>
                <w:lang w:val="en-US" w:eastAsia="zh-CN"/>
              </w:rPr>
              <w:t>0.0508k</w:t>
            </w:r>
            <w:r>
              <w:rPr>
                <w:rFonts w:ascii="Times New Roman" w:hAnsi="Times New Roman" w:eastAsia="宋体" w:cs="Times New Roman"/>
                <w:color w:val="auto"/>
                <w:sz w:val="24"/>
                <w:highlight w:val="none"/>
                <w:lang w:val="en-GB"/>
              </w:rPr>
              <w:t>g/h</w:t>
            </w:r>
            <w:r>
              <w:rPr>
                <w:rFonts w:hint="eastAsia" w:ascii="Times New Roman" w:hAnsi="Times New Roman" w:eastAsia="宋体" w:cs="Times New Roman"/>
                <w:color w:val="auto"/>
                <w:sz w:val="24"/>
                <w:highlight w:val="none"/>
                <w:lang w:val="en-GB" w:eastAsia="zh-CN"/>
              </w:rPr>
              <w:t>，</w:t>
            </w:r>
            <w:r>
              <w:rPr>
                <w:rFonts w:hint="eastAsia" w:ascii="Times New Roman" w:hAnsi="Times New Roman" w:eastAsia="宋体" w:cs="Times New Roman"/>
                <w:color w:val="auto"/>
                <w:sz w:val="24"/>
                <w:highlight w:val="none"/>
                <w:lang w:val="en-US" w:eastAsia="zh-CN"/>
              </w:rPr>
              <w:t>排放浓度为1.02mg/m</w:t>
            </w:r>
            <w:r>
              <w:rPr>
                <w:rFonts w:hint="eastAsia" w:ascii="Times New Roman" w:hAnsi="Times New Roman" w:eastAsia="宋体" w:cs="Times New Roman"/>
                <w:color w:val="auto"/>
                <w:sz w:val="24"/>
                <w:highlight w:val="none"/>
                <w:vertAlign w:val="superscript"/>
                <w:lang w:val="en-US" w:eastAsia="zh-CN"/>
              </w:rPr>
              <w:t>3</w:t>
            </w:r>
            <w:r>
              <w:rPr>
                <w:rFonts w:hint="eastAsia" w:ascii="Times New Roman" w:hAnsi="Times New Roman" w:eastAsia="宋体" w:cs="Times New Roman"/>
                <w:color w:val="auto"/>
                <w:sz w:val="24"/>
                <w:highlight w:val="none"/>
                <w:lang w:val="en-US" w:eastAsia="zh-CN"/>
              </w:rPr>
              <w:t>，满足《大气污染物综合排放标准》（GB16297-1996）表2中颗粒物（染料尘）二级标准要求及</w:t>
            </w:r>
            <w:r>
              <w:rPr>
                <w:rFonts w:ascii="Times New Roman" w:hAnsi="Times New Roman" w:eastAsia="宋体" w:cs="Times New Roman"/>
                <w:color w:val="auto"/>
                <w:sz w:val="24"/>
                <w:szCs w:val="24"/>
                <w:highlight w:val="none"/>
              </w:rPr>
              <w:t>《工业炉窑大气污染物排放标准》（DB13/1640-2012）表1</w:t>
            </w:r>
            <w:r>
              <w:rPr>
                <w:rFonts w:hint="eastAsia" w:ascii="Times New Roman" w:hAnsi="Times New Roman" w:eastAsia="宋体" w:cs="Times New Roman"/>
                <w:color w:val="auto"/>
                <w:sz w:val="24"/>
                <w:szCs w:val="24"/>
                <w:highlight w:val="none"/>
                <w:lang w:eastAsia="zh-CN"/>
              </w:rPr>
              <w:t>新建</w:t>
            </w:r>
            <w:r>
              <w:rPr>
                <w:rFonts w:ascii="Times New Roman" w:hAnsi="Times New Roman" w:eastAsia="宋体" w:cs="Times New Roman"/>
                <w:color w:val="auto"/>
                <w:sz w:val="24"/>
                <w:szCs w:val="24"/>
                <w:highlight w:val="none"/>
              </w:rPr>
              <w:t>炉窑排放限值要求和《廊坊市工业炉窑综合治理实施方案》（廊环（2020）29号）相关要求</w:t>
            </w:r>
            <w:r>
              <w:rPr>
                <w:rFonts w:hint="eastAsia" w:ascii="Times New Roman" w:hAnsi="Times New Roman" w:eastAsia="宋体" w:cs="Times New Roman"/>
                <w:color w:val="auto"/>
                <w:sz w:val="24"/>
                <w:highlight w:val="none"/>
                <w:lang w:val="en-US" w:eastAsia="zh-CN"/>
              </w:rPr>
              <w:t>。</w:t>
            </w:r>
            <w:r>
              <w:rPr>
                <w:rFonts w:hint="eastAsia" w:ascii="Times New Roman" w:hAnsi="Times New Roman" w:eastAsia="宋体" w:cs="Times New Roman"/>
                <w:color w:val="auto"/>
                <w:kern w:val="2"/>
                <w:sz w:val="24"/>
                <w:szCs w:val="24"/>
                <w:highlight w:val="none"/>
              </w:rPr>
              <w:t>SO</w:t>
            </w:r>
            <w:r>
              <w:rPr>
                <w:rFonts w:hint="eastAsia" w:ascii="Times New Roman" w:hAnsi="Times New Roman" w:eastAsia="宋体" w:cs="Times New Roman"/>
                <w:color w:val="auto"/>
                <w:kern w:val="2"/>
                <w:sz w:val="24"/>
                <w:szCs w:val="24"/>
                <w:highlight w:val="none"/>
                <w:vertAlign w:val="subscript"/>
              </w:rPr>
              <w:t>2</w:t>
            </w:r>
            <w:r>
              <w:rPr>
                <w:rFonts w:hint="eastAsia" w:ascii="Times New Roman" w:hAnsi="Times New Roman" w:eastAsia="宋体" w:cs="Times New Roman"/>
                <w:color w:val="auto"/>
                <w:kern w:val="2"/>
                <w:sz w:val="24"/>
                <w:szCs w:val="24"/>
                <w:highlight w:val="none"/>
              </w:rPr>
              <w:t>的</w:t>
            </w:r>
            <w:r>
              <w:rPr>
                <w:rFonts w:hint="eastAsia" w:ascii="Times New Roman" w:hAnsi="Times New Roman" w:eastAsia="宋体" w:cs="Times New Roman"/>
                <w:color w:val="auto"/>
                <w:sz w:val="24"/>
                <w:szCs w:val="24"/>
                <w:highlight w:val="none"/>
                <w:vertAlign w:val="baseline"/>
                <w:lang w:eastAsia="zh-CN"/>
              </w:rPr>
              <w:t>排放</w:t>
            </w:r>
            <w:r>
              <w:rPr>
                <w:rFonts w:hint="eastAsia" w:ascii="Times New Roman" w:hAnsi="Times New Roman" w:eastAsia="宋体" w:cs="Times New Roman"/>
                <w:color w:val="auto"/>
                <w:kern w:val="2"/>
                <w:sz w:val="24"/>
                <w:szCs w:val="24"/>
                <w:highlight w:val="none"/>
              </w:rPr>
              <w:t>量0.0</w:t>
            </w:r>
            <w:r>
              <w:rPr>
                <w:rFonts w:hint="eastAsia" w:ascii="Times New Roman" w:hAnsi="Times New Roman" w:eastAsia="宋体" w:cs="Times New Roman"/>
                <w:color w:val="auto"/>
                <w:kern w:val="2"/>
                <w:sz w:val="24"/>
                <w:szCs w:val="24"/>
                <w:highlight w:val="none"/>
                <w:lang w:val="en-US" w:eastAsia="zh-CN"/>
              </w:rPr>
              <w:t>046</w:t>
            </w:r>
            <w:r>
              <w:rPr>
                <w:rFonts w:hint="eastAsia" w:ascii="Times New Roman" w:hAnsi="Times New Roman" w:eastAsia="宋体" w:cs="Times New Roman"/>
                <w:color w:val="auto"/>
                <w:kern w:val="2"/>
                <w:sz w:val="24"/>
                <w:szCs w:val="24"/>
                <w:highlight w:val="none"/>
              </w:rPr>
              <w:t>t/a</w:t>
            </w:r>
            <w:r>
              <w:rPr>
                <w:rFonts w:hint="eastAsia" w:ascii="Times New Roman" w:hAnsi="Times New Roman" w:eastAsia="宋体" w:cs="Times New Roman"/>
                <w:color w:val="auto"/>
                <w:kern w:val="2"/>
                <w:sz w:val="24"/>
                <w:szCs w:val="24"/>
                <w:highlight w:val="none"/>
                <w:lang w:eastAsia="zh-CN"/>
              </w:rPr>
              <w:t>，</w:t>
            </w:r>
            <w:r>
              <w:rPr>
                <w:rFonts w:hint="eastAsia" w:ascii="Times New Roman" w:hAnsi="Times New Roman" w:eastAsia="宋体" w:cs="Times New Roman"/>
                <w:color w:val="auto"/>
                <w:sz w:val="24"/>
                <w:szCs w:val="24"/>
                <w:highlight w:val="none"/>
                <w:vertAlign w:val="baseline"/>
                <w:lang w:eastAsia="zh-CN"/>
              </w:rPr>
              <w:t>排放</w:t>
            </w:r>
            <w:r>
              <w:rPr>
                <w:rFonts w:hint="eastAsia" w:ascii="Times New Roman" w:hAnsi="Times New Roman" w:eastAsia="宋体" w:cs="Times New Roman"/>
                <w:color w:val="auto"/>
                <w:kern w:val="2"/>
                <w:sz w:val="24"/>
                <w:szCs w:val="24"/>
                <w:highlight w:val="none"/>
                <w:lang w:eastAsia="zh-CN"/>
              </w:rPr>
              <w:t>速率</w:t>
            </w:r>
            <w:r>
              <w:rPr>
                <w:rFonts w:hint="eastAsia" w:ascii="Times New Roman" w:hAnsi="Times New Roman" w:eastAsia="宋体" w:cs="Times New Roman"/>
                <w:color w:val="auto"/>
                <w:sz w:val="24"/>
                <w:szCs w:val="24"/>
                <w:highlight w:val="none"/>
                <w:lang w:val="en-US" w:eastAsia="zh-CN"/>
              </w:rPr>
              <w:t>0.0038kg/h</w:t>
            </w:r>
            <w:r>
              <w:rPr>
                <w:rFonts w:hint="eastAsia" w:ascii="Times New Roman" w:hAnsi="Times New Roman" w:eastAsia="宋体" w:cs="Times New Roman"/>
                <w:color w:val="auto"/>
                <w:kern w:val="2"/>
                <w:sz w:val="24"/>
                <w:szCs w:val="24"/>
                <w:highlight w:val="none"/>
                <w:lang w:val="en-US" w:eastAsia="zh-CN"/>
              </w:rPr>
              <w:t>，</w:t>
            </w:r>
            <w:r>
              <w:rPr>
                <w:rFonts w:hint="eastAsia" w:ascii="Times New Roman" w:hAnsi="Times New Roman" w:eastAsia="宋体" w:cs="Times New Roman"/>
                <w:color w:val="auto"/>
                <w:sz w:val="24"/>
                <w:szCs w:val="24"/>
                <w:highlight w:val="none"/>
                <w:vertAlign w:val="baseline"/>
                <w:lang w:eastAsia="zh-CN"/>
              </w:rPr>
              <w:t>排放浓度为</w:t>
            </w:r>
            <w:r>
              <w:rPr>
                <w:rFonts w:hint="eastAsia" w:ascii="Times New Roman" w:hAnsi="Times New Roman" w:eastAsia="宋体" w:cs="Times New Roman"/>
                <w:color w:val="auto"/>
                <w:sz w:val="24"/>
                <w:szCs w:val="24"/>
                <w:highlight w:val="none"/>
                <w:vertAlign w:val="baseline"/>
                <w:lang w:val="en-US" w:eastAsia="zh-CN"/>
              </w:rPr>
              <w:t>0.08</w:t>
            </w:r>
            <w:r>
              <w:rPr>
                <w:rFonts w:ascii="Times New Roman" w:hAnsi="Times New Roman" w:eastAsia="宋体" w:cs="Times New Roman"/>
                <w:color w:val="auto"/>
                <w:sz w:val="24"/>
                <w:szCs w:val="24"/>
                <w:highlight w:val="none"/>
              </w:rPr>
              <w:t>mg/m</w:t>
            </w:r>
            <w:r>
              <w:rPr>
                <w:rFonts w:ascii="Times New Roman" w:hAnsi="Times New Roman" w:eastAsia="宋体" w:cs="Times New Roman"/>
                <w:color w:val="auto"/>
                <w:sz w:val="24"/>
                <w:szCs w:val="24"/>
                <w:highlight w:val="none"/>
                <w:vertAlign w:val="superscript"/>
              </w:rPr>
              <w:t>3</w:t>
            </w:r>
            <w:r>
              <w:rPr>
                <w:rFonts w:ascii="Times New Roman" w:hAnsi="Times New Roman" w:eastAsia="宋体" w:cs="Times New Roman"/>
                <w:color w:val="auto"/>
                <w:sz w:val="24"/>
                <w:szCs w:val="24"/>
                <w:highlight w:val="none"/>
              </w:rPr>
              <w:t>，</w:t>
            </w:r>
            <w:r>
              <w:rPr>
                <w:rFonts w:hint="eastAsia" w:ascii="Times New Roman" w:hAnsi="Times New Roman" w:eastAsia="宋体" w:cs="Times New Roman"/>
                <w:color w:val="auto"/>
                <w:kern w:val="2"/>
                <w:sz w:val="24"/>
                <w:szCs w:val="24"/>
                <w:highlight w:val="none"/>
              </w:rPr>
              <w:t>NOx的</w:t>
            </w:r>
            <w:r>
              <w:rPr>
                <w:rFonts w:hint="eastAsia" w:ascii="Times New Roman" w:hAnsi="Times New Roman" w:eastAsia="宋体" w:cs="Times New Roman"/>
                <w:color w:val="auto"/>
                <w:sz w:val="24"/>
                <w:szCs w:val="24"/>
                <w:highlight w:val="none"/>
                <w:vertAlign w:val="baseline"/>
                <w:lang w:eastAsia="zh-CN"/>
              </w:rPr>
              <w:t>排放</w:t>
            </w:r>
            <w:r>
              <w:rPr>
                <w:rFonts w:hint="eastAsia" w:ascii="Times New Roman" w:hAnsi="Times New Roman" w:eastAsia="宋体" w:cs="Times New Roman"/>
                <w:color w:val="auto"/>
                <w:kern w:val="2"/>
                <w:sz w:val="24"/>
                <w:szCs w:val="24"/>
                <w:highlight w:val="none"/>
              </w:rPr>
              <w:t>量</w:t>
            </w:r>
            <w:r>
              <w:rPr>
                <w:rFonts w:hint="eastAsia" w:ascii="Times New Roman" w:hAnsi="Times New Roman" w:eastAsia="宋体" w:cs="Times New Roman"/>
                <w:color w:val="auto"/>
                <w:kern w:val="2"/>
                <w:sz w:val="24"/>
                <w:szCs w:val="24"/>
                <w:highlight w:val="none"/>
                <w:lang w:val="en-US" w:eastAsia="zh-CN"/>
              </w:rPr>
              <w:t>0.0718</w:t>
            </w:r>
            <w:r>
              <w:rPr>
                <w:rFonts w:hint="eastAsia" w:ascii="Times New Roman" w:hAnsi="Times New Roman" w:eastAsia="宋体" w:cs="Times New Roman"/>
                <w:color w:val="auto"/>
                <w:kern w:val="2"/>
                <w:sz w:val="24"/>
                <w:szCs w:val="24"/>
                <w:highlight w:val="none"/>
              </w:rPr>
              <w:t>t/a</w:t>
            </w:r>
            <w:r>
              <w:rPr>
                <w:rFonts w:hint="eastAsia" w:ascii="Times New Roman" w:hAnsi="Times New Roman" w:eastAsia="宋体" w:cs="Times New Roman"/>
                <w:color w:val="auto"/>
                <w:kern w:val="2"/>
                <w:sz w:val="24"/>
                <w:szCs w:val="24"/>
                <w:highlight w:val="none"/>
                <w:lang w:eastAsia="zh-CN"/>
              </w:rPr>
              <w:t>，</w:t>
            </w:r>
            <w:r>
              <w:rPr>
                <w:rFonts w:hint="eastAsia" w:ascii="Times New Roman" w:hAnsi="Times New Roman" w:eastAsia="宋体" w:cs="Times New Roman"/>
                <w:color w:val="auto"/>
                <w:sz w:val="24"/>
                <w:szCs w:val="24"/>
                <w:highlight w:val="none"/>
                <w:vertAlign w:val="baseline"/>
                <w:lang w:eastAsia="zh-CN"/>
              </w:rPr>
              <w:t>排放</w:t>
            </w:r>
            <w:r>
              <w:rPr>
                <w:rFonts w:hint="eastAsia" w:ascii="Times New Roman" w:hAnsi="Times New Roman" w:eastAsia="宋体" w:cs="Times New Roman"/>
                <w:color w:val="auto"/>
                <w:kern w:val="2"/>
                <w:sz w:val="24"/>
                <w:szCs w:val="24"/>
                <w:highlight w:val="none"/>
                <w:lang w:eastAsia="zh-CN"/>
              </w:rPr>
              <w:t>速率</w:t>
            </w:r>
            <w:r>
              <w:rPr>
                <w:rFonts w:hint="eastAsia" w:ascii="Times New Roman" w:hAnsi="Times New Roman" w:eastAsia="宋体" w:cs="Times New Roman"/>
                <w:color w:val="auto"/>
                <w:sz w:val="24"/>
                <w:szCs w:val="24"/>
                <w:highlight w:val="none"/>
                <w:lang w:val="en-US" w:eastAsia="zh-CN"/>
              </w:rPr>
              <w:t>0.0598kg/h，</w:t>
            </w:r>
            <w:r>
              <w:rPr>
                <w:rFonts w:hint="eastAsia" w:ascii="Times New Roman" w:hAnsi="Times New Roman" w:eastAsia="宋体" w:cs="Times New Roman"/>
                <w:color w:val="auto"/>
                <w:sz w:val="24"/>
                <w:szCs w:val="24"/>
                <w:highlight w:val="none"/>
                <w:vertAlign w:val="baseline"/>
                <w:lang w:eastAsia="zh-CN"/>
              </w:rPr>
              <w:t>排放浓度为</w:t>
            </w:r>
            <w:r>
              <w:rPr>
                <w:rFonts w:hint="eastAsia" w:ascii="Times New Roman" w:hAnsi="Times New Roman" w:eastAsia="宋体" w:cs="Times New Roman"/>
                <w:color w:val="auto"/>
                <w:sz w:val="24"/>
                <w:szCs w:val="24"/>
                <w:highlight w:val="none"/>
                <w:vertAlign w:val="baseline"/>
                <w:lang w:val="en-US" w:eastAsia="zh-CN"/>
              </w:rPr>
              <w:t>1.20</w:t>
            </w:r>
            <w:r>
              <w:rPr>
                <w:rFonts w:ascii="Times New Roman" w:hAnsi="Times New Roman" w:eastAsia="宋体" w:cs="Times New Roman"/>
                <w:color w:val="auto"/>
                <w:sz w:val="24"/>
                <w:szCs w:val="24"/>
                <w:highlight w:val="none"/>
              </w:rPr>
              <w:t>mg/m</w:t>
            </w:r>
            <w:r>
              <w:rPr>
                <w:rFonts w:ascii="Times New Roman" w:hAnsi="Times New Roman" w:eastAsia="宋体" w:cs="Times New Roman"/>
                <w:color w:val="auto"/>
                <w:sz w:val="24"/>
                <w:szCs w:val="24"/>
                <w:highlight w:val="none"/>
                <w:vertAlign w:val="superscript"/>
              </w:rPr>
              <w:t>3</w:t>
            </w:r>
            <w:r>
              <w:rPr>
                <w:rFonts w:ascii="Times New Roman" w:hAnsi="Times New Roman" w:eastAsia="宋体" w:cs="Times New Roman"/>
                <w:color w:val="auto"/>
                <w:sz w:val="24"/>
                <w:szCs w:val="24"/>
                <w:highlight w:val="none"/>
              </w:rPr>
              <w:t>，</w:t>
            </w:r>
            <w:r>
              <w:rPr>
                <w:rFonts w:hint="eastAsia" w:ascii="Times New Roman" w:hAnsi="Times New Roman" w:eastAsia="宋体" w:cs="Times New Roman"/>
                <w:b w:val="0"/>
                <w:color w:val="auto"/>
                <w:sz w:val="24"/>
                <w:highlight w:val="none"/>
                <w:vertAlign w:val="baseline"/>
                <w:lang w:val="en-US" w:eastAsia="zh-CN"/>
              </w:rPr>
              <w:t>烟气黑度＜1级。</w:t>
            </w:r>
            <w:r>
              <w:rPr>
                <w:rFonts w:ascii="Times New Roman" w:hAnsi="Times New Roman" w:eastAsia="宋体" w:cs="Times New Roman"/>
                <w:color w:val="auto"/>
                <w:sz w:val="24"/>
                <w:szCs w:val="24"/>
                <w:highlight w:val="none"/>
              </w:rPr>
              <w:t>污染物排放浓度满足《工业炉窑大气污染物排放标准》（DB13/1640-2012）表2</w:t>
            </w:r>
            <w:r>
              <w:rPr>
                <w:rFonts w:hint="eastAsia" w:ascii="Times New Roman" w:hAnsi="Times New Roman" w:eastAsia="宋体" w:cs="Times New Roman"/>
                <w:color w:val="auto"/>
                <w:sz w:val="24"/>
                <w:szCs w:val="24"/>
                <w:highlight w:val="none"/>
                <w:lang w:eastAsia="zh-CN"/>
              </w:rPr>
              <w:t>新建</w:t>
            </w:r>
            <w:r>
              <w:rPr>
                <w:rFonts w:ascii="Times New Roman" w:hAnsi="Times New Roman" w:eastAsia="宋体" w:cs="Times New Roman"/>
                <w:color w:val="auto"/>
                <w:sz w:val="24"/>
                <w:szCs w:val="24"/>
                <w:highlight w:val="none"/>
              </w:rPr>
              <w:t>炉窑排放限值要求和《廊坊市工业炉窑综合治理实施方案》（廊环（2020）29号）相关要求</w:t>
            </w:r>
            <w:r>
              <w:rPr>
                <w:rFonts w:hint="eastAsia" w:ascii="Times New Roman" w:hAnsi="Times New Roman" w:eastAsia="宋体" w:cs="Times New Roman"/>
                <w:color w:val="auto"/>
                <w:sz w:val="24"/>
                <w:szCs w:val="24"/>
                <w:highlight w:val="none"/>
                <w:lang w:eastAsia="zh-CN"/>
              </w:rPr>
              <w:t>。</w:t>
            </w:r>
          </w:p>
          <w:p w14:paraId="03AC0E07">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rPr>
                <w:rFonts w:hint="default"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t>4</w:t>
            </w:r>
            <w:r>
              <w:rPr>
                <w:rFonts w:hint="default" w:ascii="Times New Roman" w:hAnsi="Times New Roman" w:eastAsia="宋体" w:cs="Times New Roman"/>
                <w:b/>
                <w:bCs/>
                <w:color w:val="auto"/>
                <w:sz w:val="24"/>
                <w:highlight w:val="none"/>
                <w:lang w:val="en-US" w:eastAsia="zh-CN"/>
              </w:rPr>
              <w:t>）</w:t>
            </w:r>
            <w:r>
              <w:rPr>
                <w:rFonts w:hint="eastAsia" w:ascii="Times New Roman" w:hAnsi="Times New Roman" w:eastAsia="宋体" w:cs="Times New Roman"/>
                <w:b/>
                <w:bCs/>
                <w:color w:val="auto"/>
                <w:sz w:val="24"/>
                <w:highlight w:val="none"/>
                <w:lang w:val="en-US" w:eastAsia="zh-CN"/>
              </w:rPr>
              <w:t>烘干工序废气、喷涂工序废气</w:t>
            </w:r>
          </w:p>
          <w:p w14:paraId="0A571154">
            <w:pPr>
              <w:widowControl w:val="0"/>
              <w:spacing w:line="360" w:lineRule="auto"/>
              <w:ind w:firstLine="480" w:firstLineChars="200"/>
              <w:jc w:val="both"/>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①烘干工序废气</w:t>
            </w:r>
          </w:p>
          <w:p w14:paraId="27E6623E">
            <w:pPr>
              <w:widowControl w:val="0"/>
              <w:spacing w:line="360" w:lineRule="auto"/>
              <w:ind w:firstLine="480" w:firstLineChars="200"/>
              <w:jc w:val="both"/>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根据生态环境部于2021年6月9日新发布的《排放源统计调查产排污核算方法和系数手册》（公告2021年 第24号）中33-37,431-434机械行业系数手册-天然气工业炉窑中排污系数可知：工业废气量：13.6立方米/立方米-原料、颗粒物：2.86×10</w:t>
            </w:r>
            <w:r>
              <w:rPr>
                <w:rFonts w:hint="eastAsia" w:ascii="Times New Roman" w:hAnsi="Times New Roman" w:eastAsia="宋体" w:cs="Times New Roman"/>
                <w:color w:val="auto"/>
                <w:kern w:val="2"/>
                <w:sz w:val="24"/>
                <w:szCs w:val="24"/>
                <w:highlight w:val="none"/>
                <w:vertAlign w:val="superscript"/>
                <w:lang w:val="en-US" w:eastAsia="zh-CN" w:bidi="ar-SA"/>
              </w:rPr>
              <w:t>-4</w:t>
            </w:r>
            <w:r>
              <w:rPr>
                <w:rFonts w:hint="eastAsia" w:ascii="Times New Roman" w:hAnsi="Times New Roman" w:eastAsia="宋体" w:cs="Times New Roman"/>
                <w:color w:val="auto"/>
                <w:kern w:val="2"/>
                <w:sz w:val="24"/>
                <w:szCs w:val="24"/>
                <w:highlight w:val="none"/>
                <w:lang w:val="en-US" w:eastAsia="zh-CN" w:bidi="ar-SA"/>
              </w:rPr>
              <w:t>千克/立方米-原料、SO</w:t>
            </w:r>
            <w:r>
              <w:rPr>
                <w:rFonts w:hint="eastAsia" w:ascii="Times New Roman" w:hAnsi="Times New Roman" w:eastAsia="宋体" w:cs="Times New Roman"/>
                <w:color w:val="auto"/>
                <w:kern w:val="2"/>
                <w:sz w:val="24"/>
                <w:szCs w:val="24"/>
                <w:highlight w:val="none"/>
                <w:vertAlign w:val="subscript"/>
                <w:lang w:val="en-US" w:eastAsia="zh-CN" w:bidi="ar-SA"/>
              </w:rPr>
              <w:t>2</w:t>
            </w:r>
            <w:r>
              <w:rPr>
                <w:rFonts w:hint="eastAsia" w:ascii="Times New Roman" w:hAnsi="Times New Roman" w:eastAsia="宋体" w:cs="Times New Roman"/>
                <w:color w:val="auto"/>
                <w:kern w:val="2"/>
                <w:sz w:val="24"/>
                <w:szCs w:val="24"/>
                <w:highlight w:val="none"/>
                <w:lang w:val="en-US" w:eastAsia="zh-CN" w:bidi="ar-SA"/>
              </w:rPr>
              <w:t>：2.0×10</w:t>
            </w:r>
            <w:r>
              <w:rPr>
                <w:rFonts w:hint="eastAsia" w:ascii="Times New Roman" w:hAnsi="Times New Roman" w:eastAsia="宋体" w:cs="Times New Roman"/>
                <w:color w:val="auto"/>
                <w:kern w:val="2"/>
                <w:sz w:val="24"/>
                <w:szCs w:val="24"/>
                <w:highlight w:val="none"/>
                <w:vertAlign w:val="superscript"/>
                <w:lang w:val="en-US" w:eastAsia="zh-CN" w:bidi="ar-SA"/>
              </w:rPr>
              <w:t>-6</w:t>
            </w:r>
            <w:r>
              <w:rPr>
                <w:rFonts w:hint="eastAsia" w:ascii="Times New Roman" w:hAnsi="Times New Roman" w:eastAsia="宋体" w:cs="Times New Roman"/>
                <w:color w:val="auto"/>
                <w:kern w:val="2"/>
                <w:sz w:val="24"/>
                <w:szCs w:val="24"/>
                <w:highlight w:val="none"/>
                <w:lang w:val="en-US" w:eastAsia="zh-CN" w:bidi="ar-SA"/>
              </w:rPr>
              <w:t>S千克/立方米-原料（S取60）、NOx：1.87×10</w:t>
            </w:r>
            <w:r>
              <w:rPr>
                <w:rFonts w:hint="eastAsia" w:ascii="Times New Roman" w:hAnsi="Times New Roman" w:eastAsia="宋体" w:cs="Times New Roman"/>
                <w:color w:val="auto"/>
                <w:kern w:val="2"/>
                <w:sz w:val="24"/>
                <w:szCs w:val="24"/>
                <w:highlight w:val="none"/>
                <w:vertAlign w:val="superscript"/>
                <w:lang w:val="en-US" w:eastAsia="zh-CN" w:bidi="ar-SA"/>
              </w:rPr>
              <w:t>-3</w:t>
            </w:r>
            <w:r>
              <w:rPr>
                <w:rFonts w:hint="eastAsia" w:ascii="Times New Roman" w:hAnsi="Times New Roman" w:eastAsia="宋体" w:cs="Times New Roman"/>
                <w:color w:val="auto"/>
                <w:kern w:val="2"/>
                <w:sz w:val="24"/>
                <w:szCs w:val="24"/>
                <w:highlight w:val="none"/>
                <w:lang w:val="en-US" w:eastAsia="zh-CN" w:bidi="ar-SA"/>
              </w:rPr>
              <w:t>千克/立方米-原料。</w:t>
            </w:r>
          </w:p>
          <w:p w14:paraId="65F2107F">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rPr>
                <w:rFonts w:hint="eastAsia"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b w:val="0"/>
                <w:bCs w:val="0"/>
                <w:color w:val="auto"/>
                <w:kern w:val="0"/>
                <w:sz w:val="24"/>
                <w:szCs w:val="24"/>
                <w:highlight w:val="none"/>
                <w:lang w:val="en-US" w:eastAsia="zh-CN" w:bidi="ar-SA"/>
              </w:rPr>
              <w:t>本项目</w:t>
            </w:r>
            <w:r>
              <w:rPr>
                <w:rFonts w:hint="eastAsia" w:ascii="Times New Roman" w:hAnsi="Times New Roman" w:eastAsia="宋体" w:cs="Times New Roman"/>
                <w:b w:val="0"/>
                <w:bCs w:val="0"/>
                <w:color w:val="auto"/>
                <w:sz w:val="24"/>
                <w:szCs w:val="22"/>
                <w:highlight w:val="none"/>
                <w:lang w:val="en-US" w:eastAsia="zh-CN"/>
              </w:rPr>
              <w:t>烘干工序</w:t>
            </w:r>
            <w:r>
              <w:rPr>
                <w:rFonts w:hint="eastAsia" w:ascii="Times New Roman" w:hAnsi="Times New Roman" w:eastAsia="宋体" w:cs="Times New Roman"/>
                <w:b w:val="0"/>
                <w:bCs w:val="0"/>
                <w:color w:val="auto"/>
                <w:kern w:val="0"/>
                <w:sz w:val="24"/>
                <w:szCs w:val="24"/>
                <w:highlight w:val="none"/>
                <w:lang w:val="en-US" w:eastAsia="zh-CN" w:bidi="ar-SA"/>
              </w:rPr>
              <w:t>天然气年总用量为1.92万m</w:t>
            </w:r>
            <w:r>
              <w:rPr>
                <w:rFonts w:hint="eastAsia" w:ascii="Times New Roman" w:hAnsi="Times New Roman" w:eastAsia="宋体" w:cs="Times New Roman"/>
                <w:b w:val="0"/>
                <w:bCs w:val="0"/>
                <w:color w:val="auto"/>
                <w:kern w:val="0"/>
                <w:sz w:val="24"/>
                <w:szCs w:val="24"/>
                <w:highlight w:val="none"/>
                <w:vertAlign w:val="superscript"/>
                <w:lang w:val="en-US" w:eastAsia="zh-CN" w:bidi="ar-SA"/>
              </w:rPr>
              <w:t>3</w:t>
            </w:r>
            <w:r>
              <w:rPr>
                <w:rFonts w:hint="eastAsia" w:ascii="Times New Roman" w:hAnsi="Times New Roman" w:eastAsia="宋体" w:cs="Times New Roman"/>
                <w:color w:val="auto"/>
                <w:kern w:val="2"/>
                <w:sz w:val="24"/>
                <w:szCs w:val="24"/>
                <w:highlight w:val="none"/>
                <w:lang w:val="en-US" w:eastAsia="zh-CN"/>
              </w:rPr>
              <w:t>，</w:t>
            </w:r>
            <w:r>
              <w:rPr>
                <w:rFonts w:hint="eastAsia" w:ascii="Times New Roman" w:hAnsi="Times New Roman" w:eastAsia="宋体" w:cs="Times New Roman"/>
                <w:b w:val="0"/>
                <w:bCs w:val="0"/>
                <w:color w:val="auto"/>
                <w:sz w:val="24"/>
                <w:szCs w:val="22"/>
                <w:highlight w:val="none"/>
                <w:lang w:val="en-US" w:eastAsia="zh-CN"/>
              </w:rPr>
              <w:t>烘干工序</w:t>
            </w:r>
            <w:r>
              <w:rPr>
                <w:rFonts w:hint="eastAsia" w:ascii="Times New Roman" w:hAnsi="Times New Roman" w:eastAsia="宋体" w:cs="Times New Roman"/>
                <w:color w:val="auto"/>
                <w:kern w:val="2"/>
                <w:sz w:val="24"/>
                <w:szCs w:val="24"/>
                <w:highlight w:val="none"/>
                <w:lang w:val="en-US" w:eastAsia="zh-CN"/>
              </w:rPr>
              <w:t>天然气燃烧机为低氮燃烧机，废气收集后经</w:t>
            </w:r>
            <w:r>
              <w:rPr>
                <w:rFonts w:hint="eastAsia" w:ascii="Times New Roman" w:hAnsi="Times New Roman" w:eastAsia="宋体" w:cs="Times New Roman"/>
                <w:b w:val="0"/>
                <w:bCs w:val="0"/>
                <w:color w:val="auto"/>
                <w:sz w:val="24"/>
                <w:szCs w:val="22"/>
                <w:highlight w:val="none"/>
                <w:lang w:val="en-US" w:eastAsia="zh-CN"/>
              </w:rPr>
              <w:t>1根15m高排气筒（DA004）排放</w:t>
            </w:r>
            <w:r>
              <w:rPr>
                <w:rFonts w:ascii="Times New Roman" w:hAnsi="Times New Roman" w:eastAsia="宋体" w:cs="Times New Roman"/>
                <w:color w:val="auto"/>
                <w:sz w:val="24"/>
                <w:szCs w:val="24"/>
                <w:highlight w:val="none"/>
              </w:rPr>
              <w:t>。</w:t>
            </w:r>
            <w:r>
              <w:rPr>
                <w:rFonts w:hint="eastAsia" w:ascii="Times New Roman" w:hAnsi="Times New Roman" w:eastAsia="宋体" w:cs="Times New Roman"/>
                <w:color w:val="auto"/>
                <w:kern w:val="2"/>
                <w:sz w:val="24"/>
                <w:szCs w:val="24"/>
                <w:highlight w:val="none"/>
              </w:rPr>
              <w:t>则工业废气的产生量为13.6×</w:t>
            </w:r>
            <w:r>
              <w:rPr>
                <w:rFonts w:hint="eastAsia" w:ascii="Times New Roman" w:hAnsi="Times New Roman" w:eastAsia="宋体" w:cs="Times New Roman"/>
                <w:color w:val="auto"/>
                <w:sz w:val="24"/>
                <w:szCs w:val="24"/>
                <w:highlight w:val="none"/>
                <w:lang w:val="en-US" w:eastAsia="zh-CN"/>
              </w:rPr>
              <w:t>1.92</w:t>
            </w:r>
            <w:r>
              <w:rPr>
                <w:rFonts w:hint="eastAsia" w:ascii="Times New Roman" w:hAnsi="Times New Roman" w:eastAsia="宋体" w:cs="Times New Roman"/>
                <w:color w:val="auto"/>
                <w:kern w:val="2"/>
                <w:sz w:val="24"/>
                <w:szCs w:val="24"/>
                <w:highlight w:val="none"/>
              </w:rPr>
              <w:t>万=</w:t>
            </w:r>
            <w:r>
              <w:rPr>
                <w:rFonts w:hint="eastAsia" w:ascii="Times New Roman" w:hAnsi="Times New Roman" w:eastAsia="宋体" w:cs="Times New Roman"/>
                <w:color w:val="auto"/>
                <w:kern w:val="2"/>
                <w:sz w:val="24"/>
                <w:szCs w:val="24"/>
                <w:highlight w:val="none"/>
                <w:lang w:val="en-US" w:eastAsia="zh-CN"/>
              </w:rPr>
              <w:t>26.112</w:t>
            </w:r>
            <w:r>
              <w:rPr>
                <w:rFonts w:hint="eastAsia" w:ascii="Times New Roman" w:hAnsi="Times New Roman" w:eastAsia="宋体" w:cs="Times New Roman"/>
                <w:color w:val="auto"/>
                <w:kern w:val="2"/>
                <w:sz w:val="24"/>
                <w:szCs w:val="24"/>
                <w:highlight w:val="none"/>
              </w:rPr>
              <w:t>万m</w:t>
            </w:r>
            <w:r>
              <w:rPr>
                <w:rFonts w:hint="eastAsia" w:ascii="Times New Roman" w:hAnsi="Times New Roman" w:eastAsia="宋体" w:cs="Times New Roman"/>
                <w:color w:val="auto"/>
                <w:kern w:val="2"/>
                <w:sz w:val="24"/>
                <w:szCs w:val="24"/>
                <w:highlight w:val="none"/>
                <w:vertAlign w:val="superscript"/>
              </w:rPr>
              <w:t>3</w:t>
            </w:r>
            <w:r>
              <w:rPr>
                <w:rFonts w:hint="eastAsia" w:ascii="Times New Roman" w:hAnsi="Times New Roman" w:eastAsia="宋体" w:cs="Times New Roman"/>
                <w:color w:val="auto"/>
                <w:kern w:val="2"/>
                <w:sz w:val="24"/>
                <w:szCs w:val="24"/>
                <w:highlight w:val="none"/>
              </w:rPr>
              <w:t>/a</w:t>
            </w:r>
            <w:r>
              <w:rPr>
                <w:rFonts w:hint="eastAsia" w:ascii="Times New Roman" w:hAnsi="Times New Roman" w:eastAsia="宋体" w:cs="Times New Roman"/>
                <w:color w:val="auto"/>
                <w:kern w:val="2"/>
                <w:sz w:val="24"/>
                <w:szCs w:val="24"/>
                <w:highlight w:val="none"/>
                <w:lang w:eastAsia="zh-CN"/>
              </w:rPr>
              <w:t>（</w:t>
            </w:r>
            <w:r>
              <w:rPr>
                <w:rFonts w:hint="eastAsia" w:ascii="Times New Roman" w:hAnsi="Times New Roman" w:eastAsia="宋体" w:cs="Times New Roman"/>
                <w:color w:val="auto"/>
                <w:kern w:val="2"/>
                <w:sz w:val="24"/>
                <w:szCs w:val="24"/>
                <w:highlight w:val="none"/>
                <w:lang w:val="en-US" w:eastAsia="zh-CN"/>
              </w:rPr>
              <w:t>217.6</w:t>
            </w:r>
            <w:r>
              <w:rPr>
                <w:rFonts w:hint="eastAsia" w:ascii="Times New Roman" w:hAnsi="Times New Roman" w:eastAsia="宋体" w:cs="Times New Roman"/>
                <w:color w:val="auto"/>
                <w:kern w:val="2"/>
                <w:sz w:val="24"/>
                <w:szCs w:val="24"/>
                <w:highlight w:val="none"/>
              </w:rPr>
              <w:t>m</w:t>
            </w:r>
            <w:r>
              <w:rPr>
                <w:rFonts w:hint="eastAsia" w:ascii="Times New Roman" w:hAnsi="Times New Roman" w:eastAsia="宋体" w:cs="Times New Roman"/>
                <w:color w:val="auto"/>
                <w:kern w:val="2"/>
                <w:sz w:val="24"/>
                <w:szCs w:val="24"/>
                <w:highlight w:val="none"/>
                <w:vertAlign w:val="superscript"/>
              </w:rPr>
              <w:t>3</w:t>
            </w:r>
            <w:r>
              <w:rPr>
                <w:rFonts w:hint="eastAsia" w:ascii="Times New Roman" w:hAnsi="Times New Roman" w:eastAsia="宋体" w:cs="Times New Roman"/>
                <w:color w:val="auto"/>
                <w:kern w:val="2"/>
                <w:sz w:val="24"/>
                <w:szCs w:val="24"/>
                <w:highlight w:val="none"/>
              </w:rPr>
              <w:t>/</w:t>
            </w:r>
            <w:r>
              <w:rPr>
                <w:rFonts w:hint="eastAsia" w:ascii="Times New Roman" w:hAnsi="Times New Roman" w:eastAsia="宋体" w:cs="Times New Roman"/>
                <w:color w:val="auto"/>
                <w:kern w:val="2"/>
                <w:sz w:val="24"/>
                <w:szCs w:val="24"/>
                <w:highlight w:val="none"/>
                <w:lang w:val="en-US" w:eastAsia="zh-CN"/>
              </w:rPr>
              <w:t>h</w:t>
            </w:r>
            <w:r>
              <w:rPr>
                <w:rFonts w:hint="eastAsia" w:ascii="Times New Roman" w:hAnsi="Times New Roman" w:eastAsia="宋体" w:cs="Times New Roman"/>
                <w:color w:val="auto"/>
                <w:kern w:val="2"/>
                <w:sz w:val="24"/>
                <w:szCs w:val="24"/>
                <w:highlight w:val="none"/>
                <w:lang w:eastAsia="zh-CN"/>
              </w:rPr>
              <w:t>）</w:t>
            </w:r>
            <w:r>
              <w:rPr>
                <w:rFonts w:hint="eastAsia" w:ascii="Times New Roman" w:hAnsi="Times New Roman" w:eastAsia="宋体" w:cs="Times New Roman"/>
                <w:color w:val="auto"/>
                <w:kern w:val="2"/>
                <w:sz w:val="24"/>
                <w:szCs w:val="24"/>
                <w:highlight w:val="none"/>
              </w:rPr>
              <w:t>、颗粒物的产生量为2.86×10</w:t>
            </w:r>
            <w:r>
              <w:rPr>
                <w:rFonts w:hint="eastAsia" w:ascii="Times New Roman" w:hAnsi="Times New Roman" w:eastAsia="宋体" w:cs="Times New Roman"/>
                <w:color w:val="auto"/>
                <w:kern w:val="2"/>
                <w:sz w:val="24"/>
                <w:szCs w:val="24"/>
                <w:highlight w:val="none"/>
                <w:vertAlign w:val="superscript"/>
              </w:rPr>
              <w:t>-4</w:t>
            </w:r>
            <w:r>
              <w:rPr>
                <w:rFonts w:hint="eastAsia" w:ascii="Times New Roman" w:hAnsi="Times New Roman" w:eastAsia="宋体" w:cs="Times New Roman"/>
                <w:color w:val="auto"/>
                <w:kern w:val="2"/>
                <w:sz w:val="24"/>
                <w:szCs w:val="24"/>
                <w:highlight w:val="none"/>
              </w:rPr>
              <w:t>×</w:t>
            </w:r>
            <w:r>
              <w:rPr>
                <w:rFonts w:hint="eastAsia" w:ascii="Times New Roman" w:hAnsi="Times New Roman" w:eastAsia="宋体" w:cs="Times New Roman"/>
                <w:color w:val="auto"/>
                <w:kern w:val="2"/>
                <w:sz w:val="24"/>
                <w:szCs w:val="24"/>
                <w:highlight w:val="none"/>
                <w:lang w:val="en-US" w:eastAsia="zh-CN"/>
              </w:rPr>
              <w:t>19200</w:t>
            </w:r>
            <w:r>
              <w:rPr>
                <w:rFonts w:hint="eastAsia" w:ascii="Times New Roman" w:hAnsi="Times New Roman" w:eastAsia="宋体" w:cs="Times New Roman"/>
                <w:color w:val="auto"/>
                <w:kern w:val="2"/>
                <w:sz w:val="24"/>
                <w:szCs w:val="24"/>
                <w:highlight w:val="none"/>
              </w:rPr>
              <w:t>×10</w:t>
            </w:r>
            <w:r>
              <w:rPr>
                <w:rFonts w:hint="eastAsia" w:ascii="Times New Roman" w:hAnsi="Times New Roman" w:eastAsia="宋体" w:cs="Times New Roman"/>
                <w:color w:val="auto"/>
                <w:kern w:val="2"/>
                <w:sz w:val="24"/>
                <w:szCs w:val="24"/>
                <w:highlight w:val="none"/>
                <w:vertAlign w:val="superscript"/>
              </w:rPr>
              <w:t>-</w:t>
            </w:r>
            <w:r>
              <w:rPr>
                <w:rFonts w:hint="eastAsia" w:ascii="Times New Roman" w:hAnsi="Times New Roman" w:eastAsia="宋体" w:cs="Times New Roman"/>
                <w:color w:val="auto"/>
                <w:kern w:val="2"/>
                <w:sz w:val="24"/>
                <w:szCs w:val="24"/>
                <w:highlight w:val="none"/>
                <w:vertAlign w:val="superscript"/>
                <w:lang w:val="en-US" w:eastAsia="zh-CN"/>
              </w:rPr>
              <w:t>3</w:t>
            </w:r>
            <w:r>
              <w:rPr>
                <w:rFonts w:hint="eastAsia" w:ascii="Times New Roman" w:hAnsi="Times New Roman" w:eastAsia="宋体" w:cs="Times New Roman"/>
                <w:color w:val="auto"/>
                <w:kern w:val="2"/>
                <w:sz w:val="24"/>
                <w:szCs w:val="24"/>
                <w:highlight w:val="none"/>
              </w:rPr>
              <w:t>=</w:t>
            </w:r>
            <w:r>
              <w:rPr>
                <w:rFonts w:hint="eastAsia" w:ascii="Times New Roman" w:hAnsi="Times New Roman" w:eastAsia="宋体" w:cs="Times New Roman"/>
                <w:color w:val="auto"/>
                <w:kern w:val="2"/>
                <w:sz w:val="24"/>
                <w:szCs w:val="24"/>
                <w:highlight w:val="none"/>
                <w:lang w:val="en-US" w:eastAsia="zh-CN"/>
              </w:rPr>
              <w:t>0.0055</w:t>
            </w:r>
            <w:r>
              <w:rPr>
                <w:rFonts w:hint="eastAsia" w:ascii="Times New Roman" w:hAnsi="Times New Roman" w:eastAsia="宋体" w:cs="Times New Roman"/>
                <w:color w:val="auto"/>
                <w:kern w:val="2"/>
                <w:sz w:val="24"/>
                <w:szCs w:val="24"/>
                <w:highlight w:val="none"/>
              </w:rPr>
              <w:t>t/a、SO</w:t>
            </w:r>
            <w:r>
              <w:rPr>
                <w:rFonts w:hint="eastAsia" w:ascii="Times New Roman" w:hAnsi="Times New Roman" w:eastAsia="宋体" w:cs="Times New Roman"/>
                <w:color w:val="auto"/>
                <w:kern w:val="2"/>
                <w:sz w:val="24"/>
                <w:szCs w:val="24"/>
                <w:highlight w:val="none"/>
                <w:vertAlign w:val="subscript"/>
              </w:rPr>
              <w:t>2</w:t>
            </w:r>
            <w:r>
              <w:rPr>
                <w:rFonts w:hint="eastAsia" w:ascii="Times New Roman" w:hAnsi="Times New Roman" w:eastAsia="宋体" w:cs="Times New Roman"/>
                <w:color w:val="auto"/>
                <w:kern w:val="2"/>
                <w:sz w:val="24"/>
                <w:szCs w:val="24"/>
                <w:highlight w:val="none"/>
              </w:rPr>
              <w:t>的产生量为2.0×10</w:t>
            </w:r>
            <w:r>
              <w:rPr>
                <w:rFonts w:hint="eastAsia" w:ascii="Times New Roman" w:hAnsi="Times New Roman" w:eastAsia="宋体" w:cs="Times New Roman"/>
                <w:color w:val="auto"/>
                <w:kern w:val="2"/>
                <w:sz w:val="24"/>
                <w:szCs w:val="24"/>
                <w:highlight w:val="none"/>
                <w:vertAlign w:val="superscript"/>
              </w:rPr>
              <w:t>-6</w:t>
            </w:r>
            <w:r>
              <w:rPr>
                <w:rFonts w:hint="eastAsia" w:ascii="Times New Roman" w:hAnsi="Times New Roman" w:eastAsia="宋体" w:cs="Times New Roman"/>
                <w:color w:val="auto"/>
                <w:kern w:val="2"/>
                <w:sz w:val="24"/>
                <w:szCs w:val="24"/>
                <w:highlight w:val="none"/>
              </w:rPr>
              <w:t>×60×</w:t>
            </w:r>
            <w:r>
              <w:rPr>
                <w:rFonts w:hint="eastAsia" w:ascii="Times New Roman" w:hAnsi="Times New Roman" w:eastAsia="宋体" w:cs="Times New Roman"/>
                <w:color w:val="auto"/>
                <w:kern w:val="2"/>
                <w:sz w:val="24"/>
                <w:szCs w:val="24"/>
                <w:highlight w:val="none"/>
                <w:lang w:val="en-US" w:eastAsia="zh-CN"/>
              </w:rPr>
              <w:t>19200</w:t>
            </w:r>
            <w:r>
              <w:rPr>
                <w:rFonts w:hint="eastAsia" w:ascii="Times New Roman" w:hAnsi="Times New Roman" w:eastAsia="宋体" w:cs="Times New Roman"/>
                <w:color w:val="auto"/>
                <w:kern w:val="2"/>
                <w:sz w:val="24"/>
                <w:szCs w:val="24"/>
                <w:highlight w:val="none"/>
              </w:rPr>
              <w:t>×10</w:t>
            </w:r>
            <w:r>
              <w:rPr>
                <w:rFonts w:hint="eastAsia" w:ascii="Times New Roman" w:hAnsi="Times New Roman" w:eastAsia="宋体" w:cs="Times New Roman"/>
                <w:color w:val="auto"/>
                <w:kern w:val="2"/>
                <w:sz w:val="24"/>
                <w:szCs w:val="24"/>
                <w:highlight w:val="none"/>
                <w:vertAlign w:val="superscript"/>
              </w:rPr>
              <w:t>-</w:t>
            </w:r>
            <w:r>
              <w:rPr>
                <w:rFonts w:hint="eastAsia" w:ascii="Times New Roman" w:hAnsi="Times New Roman" w:eastAsia="宋体" w:cs="Times New Roman"/>
                <w:color w:val="auto"/>
                <w:kern w:val="2"/>
                <w:sz w:val="24"/>
                <w:szCs w:val="24"/>
                <w:highlight w:val="none"/>
                <w:vertAlign w:val="superscript"/>
                <w:lang w:val="en-US" w:eastAsia="zh-CN"/>
              </w:rPr>
              <w:t>3</w:t>
            </w:r>
            <w:r>
              <w:rPr>
                <w:rFonts w:hint="eastAsia" w:ascii="Times New Roman" w:hAnsi="Times New Roman" w:eastAsia="宋体" w:cs="Times New Roman"/>
                <w:color w:val="auto"/>
                <w:kern w:val="2"/>
                <w:sz w:val="24"/>
                <w:szCs w:val="24"/>
                <w:highlight w:val="none"/>
              </w:rPr>
              <w:t>=0.0</w:t>
            </w:r>
            <w:r>
              <w:rPr>
                <w:rFonts w:hint="eastAsia" w:ascii="Times New Roman" w:hAnsi="Times New Roman" w:eastAsia="宋体" w:cs="Times New Roman"/>
                <w:color w:val="auto"/>
                <w:kern w:val="2"/>
                <w:sz w:val="24"/>
                <w:szCs w:val="24"/>
                <w:highlight w:val="none"/>
                <w:lang w:val="en-US" w:eastAsia="zh-CN"/>
              </w:rPr>
              <w:t>023</w:t>
            </w:r>
            <w:r>
              <w:rPr>
                <w:rFonts w:hint="eastAsia" w:ascii="Times New Roman" w:hAnsi="Times New Roman" w:eastAsia="宋体" w:cs="Times New Roman"/>
                <w:color w:val="auto"/>
                <w:kern w:val="2"/>
                <w:sz w:val="24"/>
                <w:szCs w:val="24"/>
                <w:highlight w:val="none"/>
              </w:rPr>
              <w:t>t/a、NOx的产生量为1.87×10</w:t>
            </w:r>
            <w:r>
              <w:rPr>
                <w:rFonts w:hint="eastAsia" w:ascii="Times New Roman" w:hAnsi="Times New Roman" w:eastAsia="宋体" w:cs="Times New Roman"/>
                <w:color w:val="auto"/>
                <w:kern w:val="2"/>
                <w:sz w:val="24"/>
                <w:szCs w:val="24"/>
                <w:highlight w:val="none"/>
                <w:vertAlign w:val="superscript"/>
              </w:rPr>
              <w:t>-3</w:t>
            </w:r>
            <w:r>
              <w:rPr>
                <w:rFonts w:hint="eastAsia" w:ascii="Times New Roman" w:hAnsi="Times New Roman" w:eastAsia="宋体" w:cs="Times New Roman"/>
                <w:color w:val="auto"/>
                <w:kern w:val="2"/>
                <w:sz w:val="24"/>
                <w:szCs w:val="24"/>
                <w:highlight w:val="none"/>
              </w:rPr>
              <w:t>×</w:t>
            </w:r>
            <w:r>
              <w:rPr>
                <w:rFonts w:hint="eastAsia" w:ascii="Times New Roman" w:hAnsi="Times New Roman" w:eastAsia="宋体" w:cs="Times New Roman"/>
                <w:color w:val="auto"/>
                <w:kern w:val="2"/>
                <w:sz w:val="24"/>
                <w:szCs w:val="24"/>
                <w:highlight w:val="none"/>
                <w:lang w:val="en-US" w:eastAsia="zh-CN"/>
              </w:rPr>
              <w:t>19200</w:t>
            </w:r>
            <w:r>
              <w:rPr>
                <w:rFonts w:hint="eastAsia" w:ascii="Times New Roman" w:hAnsi="Times New Roman" w:eastAsia="宋体" w:cs="Times New Roman"/>
                <w:color w:val="auto"/>
                <w:kern w:val="2"/>
                <w:sz w:val="24"/>
                <w:szCs w:val="24"/>
                <w:highlight w:val="none"/>
              </w:rPr>
              <w:t>×10</w:t>
            </w:r>
            <w:r>
              <w:rPr>
                <w:rFonts w:hint="eastAsia" w:ascii="Times New Roman" w:hAnsi="Times New Roman" w:eastAsia="宋体" w:cs="Times New Roman"/>
                <w:color w:val="auto"/>
                <w:kern w:val="2"/>
                <w:sz w:val="24"/>
                <w:szCs w:val="24"/>
                <w:highlight w:val="none"/>
                <w:vertAlign w:val="superscript"/>
              </w:rPr>
              <w:t>-</w:t>
            </w:r>
            <w:r>
              <w:rPr>
                <w:rFonts w:hint="eastAsia" w:ascii="Times New Roman" w:hAnsi="Times New Roman" w:eastAsia="宋体" w:cs="Times New Roman"/>
                <w:color w:val="auto"/>
                <w:kern w:val="2"/>
                <w:sz w:val="24"/>
                <w:szCs w:val="24"/>
                <w:highlight w:val="none"/>
                <w:vertAlign w:val="superscript"/>
                <w:lang w:val="en-US" w:eastAsia="zh-CN"/>
              </w:rPr>
              <w:t>3</w:t>
            </w:r>
            <w:r>
              <w:rPr>
                <w:rFonts w:hint="eastAsia" w:ascii="Times New Roman" w:hAnsi="Times New Roman" w:eastAsia="宋体" w:cs="Times New Roman"/>
                <w:color w:val="auto"/>
                <w:kern w:val="2"/>
                <w:sz w:val="24"/>
                <w:szCs w:val="24"/>
                <w:highlight w:val="none"/>
              </w:rPr>
              <w:t>=</w:t>
            </w:r>
            <w:r>
              <w:rPr>
                <w:rFonts w:hint="eastAsia" w:ascii="Times New Roman" w:hAnsi="Times New Roman" w:eastAsia="宋体" w:cs="Times New Roman"/>
                <w:color w:val="auto"/>
                <w:kern w:val="2"/>
                <w:sz w:val="24"/>
                <w:szCs w:val="24"/>
                <w:highlight w:val="none"/>
                <w:lang w:val="en-US" w:eastAsia="zh-CN"/>
              </w:rPr>
              <w:t>0.0359</w:t>
            </w:r>
            <w:r>
              <w:rPr>
                <w:rFonts w:hint="eastAsia" w:ascii="Times New Roman" w:hAnsi="Times New Roman" w:eastAsia="宋体" w:cs="Times New Roman"/>
                <w:color w:val="auto"/>
                <w:kern w:val="2"/>
                <w:sz w:val="24"/>
                <w:szCs w:val="24"/>
                <w:highlight w:val="none"/>
              </w:rPr>
              <w:t>t/a。</w:t>
            </w:r>
            <w:r>
              <w:rPr>
                <w:rFonts w:hint="eastAsia" w:ascii="Times New Roman" w:hAnsi="Times New Roman" w:eastAsia="宋体" w:cs="Times New Roman"/>
                <w:color w:val="auto"/>
                <w:kern w:val="2"/>
                <w:sz w:val="24"/>
                <w:szCs w:val="24"/>
                <w:highlight w:val="none"/>
                <w:lang w:eastAsia="zh-CN"/>
              </w:rPr>
              <w:t>年工作时间为</w:t>
            </w:r>
            <w:r>
              <w:rPr>
                <w:rFonts w:hint="eastAsia" w:ascii="Times New Roman" w:hAnsi="Times New Roman" w:eastAsia="宋体" w:cs="Times New Roman"/>
                <w:color w:val="auto"/>
                <w:sz w:val="24"/>
                <w:highlight w:val="none"/>
                <w:lang w:val="en-US" w:eastAsia="zh-CN"/>
              </w:rPr>
              <w:t>1200h</w:t>
            </w:r>
            <w:r>
              <w:rPr>
                <w:rFonts w:hint="eastAsia" w:ascii="Times New Roman" w:hAnsi="Times New Roman" w:eastAsia="宋体" w:cs="Times New Roman"/>
                <w:color w:val="auto"/>
                <w:kern w:val="2"/>
                <w:sz w:val="24"/>
                <w:szCs w:val="24"/>
                <w:highlight w:val="none"/>
                <w:lang w:val="en-US" w:eastAsia="zh-CN"/>
              </w:rPr>
              <w:t>，产生速率为</w:t>
            </w:r>
            <w:r>
              <w:rPr>
                <w:rFonts w:ascii="Times New Roman" w:hAnsi="Times New Roman" w:eastAsia="宋体" w:cs="Times New Roman"/>
                <w:color w:val="auto"/>
                <w:sz w:val="24"/>
                <w:szCs w:val="24"/>
                <w:highlight w:val="none"/>
              </w:rPr>
              <w:t>烟尘</w:t>
            </w:r>
            <w:r>
              <w:rPr>
                <w:rFonts w:hint="eastAsia" w:ascii="Times New Roman" w:hAnsi="Times New Roman" w:eastAsia="宋体" w:cs="Times New Roman"/>
                <w:color w:val="auto"/>
                <w:sz w:val="24"/>
                <w:szCs w:val="24"/>
                <w:highlight w:val="none"/>
                <w:lang w:val="en-US" w:eastAsia="zh-CN"/>
              </w:rPr>
              <w:t>0.0046kg/h</w:t>
            </w:r>
            <w:r>
              <w:rPr>
                <w:rFonts w:ascii="Times New Roman" w:hAnsi="Times New Roman" w:eastAsia="宋体" w:cs="Times New Roman"/>
                <w:color w:val="auto"/>
                <w:sz w:val="24"/>
                <w:szCs w:val="24"/>
                <w:highlight w:val="none"/>
              </w:rPr>
              <w:t>，SO</w:t>
            </w:r>
            <w:r>
              <w:rPr>
                <w:rFonts w:ascii="Times New Roman" w:hAnsi="Times New Roman" w:eastAsia="宋体" w:cs="Times New Roman"/>
                <w:color w:val="auto"/>
                <w:sz w:val="24"/>
                <w:szCs w:val="24"/>
                <w:highlight w:val="none"/>
                <w:vertAlign w:val="subscript"/>
              </w:rPr>
              <w:t xml:space="preserve">2 </w:t>
            </w:r>
            <w:r>
              <w:rPr>
                <w:rFonts w:hint="eastAsia" w:ascii="Times New Roman" w:hAnsi="Times New Roman" w:eastAsia="宋体" w:cs="Times New Roman"/>
                <w:color w:val="auto"/>
                <w:sz w:val="24"/>
                <w:szCs w:val="24"/>
                <w:highlight w:val="none"/>
                <w:lang w:val="en-US" w:eastAsia="zh-CN"/>
              </w:rPr>
              <w:t>0.0019kg/h</w:t>
            </w:r>
            <w:r>
              <w:rPr>
                <w:rFonts w:ascii="Times New Roman" w:hAnsi="Times New Roman" w:eastAsia="宋体" w:cs="Times New Roman"/>
                <w:color w:val="auto"/>
                <w:sz w:val="24"/>
                <w:szCs w:val="24"/>
                <w:highlight w:val="none"/>
              </w:rPr>
              <w:t>，NOx</w:t>
            </w:r>
            <w:r>
              <w:rPr>
                <w:rFonts w:hint="eastAsia" w:ascii="Times New Roman" w:hAnsi="Times New Roman" w:eastAsia="宋体" w:cs="Times New Roman"/>
                <w:color w:val="auto"/>
                <w:sz w:val="24"/>
                <w:szCs w:val="24"/>
                <w:highlight w:val="none"/>
                <w:lang w:val="en-US" w:eastAsia="zh-CN"/>
              </w:rPr>
              <w:t>0.0299kg/h；</w:t>
            </w:r>
            <w:r>
              <w:rPr>
                <w:rFonts w:hint="eastAsia" w:ascii="Times New Roman" w:hAnsi="Times New Roman" w:eastAsia="宋体" w:cs="Times New Roman"/>
                <w:color w:val="auto"/>
                <w:sz w:val="24"/>
                <w:szCs w:val="24"/>
                <w:highlight w:val="none"/>
                <w:lang w:eastAsia="zh-CN"/>
              </w:rPr>
              <w:t>产生</w:t>
            </w:r>
            <w:r>
              <w:rPr>
                <w:rFonts w:ascii="Times New Roman" w:hAnsi="Times New Roman" w:eastAsia="宋体" w:cs="Times New Roman"/>
                <w:color w:val="auto"/>
                <w:sz w:val="24"/>
                <w:szCs w:val="24"/>
                <w:highlight w:val="none"/>
              </w:rPr>
              <w:t>浓度为烟尘</w:t>
            </w:r>
            <w:r>
              <w:rPr>
                <w:rFonts w:hint="eastAsia" w:ascii="Times New Roman" w:hAnsi="Times New Roman" w:eastAsia="宋体" w:cs="Times New Roman"/>
                <w:color w:val="auto"/>
                <w:sz w:val="24"/>
                <w:szCs w:val="24"/>
                <w:highlight w:val="none"/>
                <w:lang w:val="en-US" w:eastAsia="zh-CN"/>
              </w:rPr>
              <w:t>21.14</w:t>
            </w:r>
            <w:r>
              <w:rPr>
                <w:rFonts w:ascii="Times New Roman" w:hAnsi="Times New Roman" w:eastAsia="宋体" w:cs="Times New Roman"/>
                <w:color w:val="auto"/>
                <w:sz w:val="24"/>
                <w:szCs w:val="24"/>
                <w:highlight w:val="none"/>
              </w:rPr>
              <w:t>mg/m</w:t>
            </w:r>
            <w:r>
              <w:rPr>
                <w:rFonts w:ascii="Times New Roman" w:hAnsi="Times New Roman" w:eastAsia="宋体" w:cs="Times New Roman"/>
                <w:color w:val="auto"/>
                <w:sz w:val="24"/>
                <w:szCs w:val="24"/>
                <w:highlight w:val="none"/>
                <w:vertAlign w:val="superscript"/>
              </w:rPr>
              <w:t>3</w:t>
            </w:r>
            <w:r>
              <w:rPr>
                <w:rFonts w:ascii="Times New Roman" w:hAnsi="Times New Roman" w:eastAsia="宋体" w:cs="Times New Roman"/>
                <w:color w:val="auto"/>
                <w:sz w:val="24"/>
                <w:szCs w:val="24"/>
                <w:highlight w:val="none"/>
              </w:rPr>
              <w:t>，SO</w:t>
            </w:r>
            <w:r>
              <w:rPr>
                <w:rFonts w:ascii="Times New Roman" w:hAnsi="Times New Roman" w:eastAsia="宋体" w:cs="Times New Roman"/>
                <w:color w:val="auto"/>
                <w:sz w:val="24"/>
                <w:szCs w:val="24"/>
                <w:highlight w:val="none"/>
                <w:vertAlign w:val="subscript"/>
              </w:rPr>
              <w:t>2</w:t>
            </w:r>
            <w:r>
              <w:rPr>
                <w:rFonts w:hint="eastAsia" w:ascii="Times New Roman" w:hAnsi="Times New Roman" w:eastAsia="宋体" w:cs="Times New Roman"/>
                <w:color w:val="auto"/>
                <w:sz w:val="24"/>
                <w:szCs w:val="24"/>
                <w:highlight w:val="none"/>
                <w:vertAlign w:val="baseline"/>
                <w:lang w:val="en-US" w:eastAsia="zh-CN"/>
              </w:rPr>
              <w:t>8.74</w:t>
            </w:r>
            <w:r>
              <w:rPr>
                <w:rFonts w:ascii="Times New Roman" w:hAnsi="Times New Roman" w:eastAsia="宋体" w:cs="Times New Roman"/>
                <w:color w:val="auto"/>
                <w:sz w:val="24"/>
                <w:szCs w:val="24"/>
                <w:highlight w:val="none"/>
              </w:rPr>
              <w:t>mg/m</w:t>
            </w:r>
            <w:r>
              <w:rPr>
                <w:rFonts w:ascii="Times New Roman" w:hAnsi="Times New Roman" w:eastAsia="宋体" w:cs="Times New Roman"/>
                <w:color w:val="auto"/>
                <w:sz w:val="24"/>
                <w:szCs w:val="24"/>
                <w:highlight w:val="none"/>
                <w:vertAlign w:val="superscript"/>
              </w:rPr>
              <w:t>3</w:t>
            </w:r>
            <w:r>
              <w:rPr>
                <w:rFonts w:ascii="Times New Roman" w:hAnsi="Times New Roman" w:eastAsia="宋体" w:cs="Times New Roman"/>
                <w:color w:val="auto"/>
                <w:sz w:val="24"/>
                <w:szCs w:val="24"/>
                <w:highlight w:val="none"/>
              </w:rPr>
              <w:t>，NOx</w:t>
            </w:r>
            <w:r>
              <w:rPr>
                <w:rFonts w:hint="eastAsia" w:ascii="Times New Roman" w:hAnsi="Times New Roman" w:eastAsia="宋体" w:cs="Times New Roman"/>
                <w:color w:val="auto"/>
                <w:sz w:val="24"/>
                <w:szCs w:val="24"/>
                <w:highlight w:val="none"/>
                <w:lang w:val="en-US" w:eastAsia="zh-CN"/>
              </w:rPr>
              <w:t>137.41</w:t>
            </w:r>
            <w:r>
              <w:rPr>
                <w:rFonts w:ascii="Times New Roman" w:hAnsi="Times New Roman" w:eastAsia="宋体" w:cs="Times New Roman"/>
                <w:color w:val="auto"/>
                <w:sz w:val="24"/>
                <w:szCs w:val="24"/>
                <w:highlight w:val="none"/>
              </w:rPr>
              <w:t>mg/m</w:t>
            </w:r>
            <w:r>
              <w:rPr>
                <w:rFonts w:ascii="Times New Roman" w:hAnsi="Times New Roman" w:eastAsia="宋体" w:cs="Times New Roman"/>
                <w:color w:val="auto"/>
                <w:sz w:val="24"/>
                <w:szCs w:val="24"/>
                <w:highlight w:val="none"/>
                <w:vertAlign w:val="superscript"/>
              </w:rPr>
              <w:t>3</w:t>
            </w:r>
            <w:r>
              <w:rPr>
                <w:rFonts w:ascii="Times New Roman" w:hAnsi="Times New Roman" w:eastAsia="宋体" w:cs="Times New Roman"/>
                <w:color w:val="auto"/>
                <w:sz w:val="24"/>
                <w:szCs w:val="24"/>
                <w:highlight w:val="none"/>
              </w:rPr>
              <w:t>，</w:t>
            </w:r>
            <w:r>
              <w:rPr>
                <w:rFonts w:hint="eastAsia" w:ascii="Times New Roman" w:hAnsi="Times New Roman" w:eastAsia="宋体" w:cs="Times New Roman"/>
                <w:b w:val="0"/>
                <w:color w:val="auto"/>
                <w:sz w:val="24"/>
                <w:highlight w:val="none"/>
                <w:vertAlign w:val="baseline"/>
                <w:lang w:val="en-US" w:eastAsia="zh-CN"/>
              </w:rPr>
              <w:t>烟气黑度＜1级。</w:t>
            </w:r>
            <w:r>
              <w:rPr>
                <w:rFonts w:ascii="Times New Roman" w:hAnsi="Times New Roman" w:eastAsia="宋体" w:cs="Times New Roman"/>
                <w:color w:val="auto"/>
                <w:sz w:val="24"/>
                <w:szCs w:val="24"/>
                <w:highlight w:val="none"/>
              </w:rPr>
              <w:t>污染物排放浓度满足《工业炉窑大气污染物排放标准》（DB13/1640-2012）表1、表2</w:t>
            </w:r>
            <w:r>
              <w:rPr>
                <w:rFonts w:hint="eastAsia" w:ascii="Times New Roman" w:hAnsi="Times New Roman" w:eastAsia="宋体" w:cs="Times New Roman"/>
                <w:color w:val="auto"/>
                <w:sz w:val="24"/>
                <w:szCs w:val="24"/>
                <w:highlight w:val="none"/>
                <w:lang w:eastAsia="zh-CN"/>
              </w:rPr>
              <w:t>新建</w:t>
            </w:r>
            <w:r>
              <w:rPr>
                <w:rFonts w:ascii="Times New Roman" w:hAnsi="Times New Roman" w:eastAsia="宋体" w:cs="Times New Roman"/>
                <w:color w:val="auto"/>
                <w:sz w:val="24"/>
                <w:szCs w:val="24"/>
                <w:highlight w:val="none"/>
              </w:rPr>
              <w:t>炉窑排放限值要求和《廊坊市工业炉窑综合治理实施方案》（廊环（2020）29号）相关要求</w:t>
            </w:r>
            <w:r>
              <w:rPr>
                <w:rFonts w:hint="eastAsia" w:ascii="Times New Roman" w:hAnsi="Times New Roman" w:eastAsia="宋体" w:cs="Times New Roman"/>
                <w:color w:val="auto"/>
                <w:sz w:val="24"/>
                <w:szCs w:val="24"/>
                <w:highlight w:val="none"/>
                <w:lang w:eastAsia="zh-CN"/>
              </w:rPr>
              <w:t>。</w:t>
            </w:r>
          </w:p>
          <w:p w14:paraId="1037B1E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rPr>
                <w:rFonts w:hint="default" w:ascii="Times New Roman" w:hAnsi="Times New Roman" w:eastAsia="宋体" w:cs="Times New Roman"/>
                <w:b/>
                <w:bCs/>
                <w:color w:val="auto"/>
                <w:sz w:val="24"/>
                <w:highlight w:val="yellow"/>
                <w:lang w:val="en-US" w:eastAsia="zh-CN"/>
              </w:rPr>
            </w:pPr>
            <w:r>
              <w:rPr>
                <w:rFonts w:hint="eastAsia" w:ascii="Times New Roman" w:hAnsi="Times New Roman" w:eastAsia="宋体" w:cs="Times New Roman"/>
                <w:color w:val="auto"/>
                <w:sz w:val="24"/>
                <w:szCs w:val="24"/>
                <w:highlight w:val="none"/>
                <w:lang w:eastAsia="zh-CN"/>
              </w:rPr>
              <w:t>②喷涂工序废气</w:t>
            </w:r>
          </w:p>
          <w:p w14:paraId="068806AB">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rPr>
                <w:rFonts w:hint="eastAsia" w:ascii="Times New Roman" w:hAnsi="Times New Roman" w:eastAsia="宋体" w:cs="Times New Roman"/>
                <w:b w:val="0"/>
                <w:bCs w:val="0"/>
                <w:color w:val="auto"/>
                <w:sz w:val="24"/>
                <w:szCs w:val="22"/>
                <w:highlight w:val="none"/>
                <w:lang w:val="en-US" w:eastAsia="zh-CN"/>
              </w:rPr>
            </w:pPr>
            <w:r>
              <w:rPr>
                <w:rFonts w:hint="eastAsia" w:ascii="Times New Roman" w:hAnsi="Times New Roman" w:eastAsia="宋体" w:cs="Times New Roman"/>
                <w:color w:val="auto"/>
                <w:sz w:val="24"/>
                <w:highlight w:val="none"/>
                <w:lang w:val="en-US" w:eastAsia="zh-CN"/>
              </w:rPr>
              <w:t>本项目喷涂工序年消耗环氧树脂10t</w:t>
            </w:r>
            <w:r>
              <w:rPr>
                <w:rFonts w:hint="eastAsia" w:ascii="Times New Roman" w:hAnsi="Times New Roman" w:eastAsia="宋体" w:cs="Times New Roman"/>
                <w:color w:val="auto"/>
                <w:sz w:val="24"/>
                <w:highlight w:val="none"/>
                <w:lang w:eastAsia="zh-CN"/>
              </w:rPr>
              <w:t>，</w:t>
            </w:r>
            <w:r>
              <w:rPr>
                <w:rFonts w:hint="eastAsia" w:ascii="Times New Roman" w:hAnsi="Times New Roman"/>
                <w:color w:val="auto"/>
                <w:sz w:val="24"/>
                <w:highlight w:val="none"/>
                <w:lang w:val="en-US" w:eastAsia="zh-CN"/>
              </w:rPr>
              <w:t>根据</w:t>
            </w:r>
            <w:r>
              <w:rPr>
                <w:rFonts w:hint="eastAsia" w:ascii="Times New Roman" w:hAnsi="Times New Roman"/>
                <w:color w:val="auto"/>
                <w:sz w:val="24"/>
                <w:highlight w:val="none"/>
              </w:rPr>
              <w:t>生态环境部2021年6月11日印发《排放源统计调查产排污核算方法和系数手册》中</w:t>
            </w:r>
            <w:r>
              <w:rPr>
                <w:rFonts w:hint="default" w:ascii="Times New Roman" w:hAnsi="Times New Roman" w:cs="Times New Roman"/>
                <w:color w:val="auto"/>
                <w:sz w:val="24"/>
                <w:highlight w:val="none"/>
              </w:rPr>
              <w:t>“</w:t>
            </w:r>
            <w:r>
              <w:rPr>
                <w:rFonts w:hint="eastAsia" w:ascii="Times New Roman" w:hAnsi="Times New Roman"/>
                <w:color w:val="auto"/>
                <w:sz w:val="24"/>
                <w:highlight w:val="none"/>
              </w:rPr>
              <w:t>213金属家具制造行业系数手册</w:t>
            </w:r>
            <w:r>
              <w:rPr>
                <w:rFonts w:hint="default" w:ascii="Times New Roman" w:hAnsi="Times New Roman" w:cs="Times New Roman"/>
                <w:color w:val="auto"/>
                <w:sz w:val="24"/>
                <w:highlight w:val="none"/>
              </w:rPr>
              <w:t>”</w:t>
            </w:r>
            <w:r>
              <w:rPr>
                <w:rFonts w:hint="eastAsia" w:ascii="Times New Roman" w:hAnsi="Times New Roman"/>
                <w:color w:val="auto"/>
                <w:sz w:val="24"/>
                <w:highlight w:val="none"/>
              </w:rPr>
              <w:t>中喷粉工序颗粒物产生系数为390克/公斤-涂料</w:t>
            </w:r>
            <w:r>
              <w:rPr>
                <w:rFonts w:hint="eastAsia" w:ascii="Times New Roman" w:hAnsi="Times New Roman" w:eastAsia="宋体" w:cs="Times New Roman"/>
                <w:color w:val="auto"/>
                <w:sz w:val="24"/>
                <w:highlight w:val="none"/>
                <w:lang w:val="en-US" w:eastAsia="zh-CN"/>
              </w:rPr>
              <w:t>，</w:t>
            </w:r>
            <w:r>
              <w:rPr>
                <w:rFonts w:ascii="Times New Roman" w:hAnsi="Times New Roman" w:eastAsia="宋体" w:cs="Times New Roman"/>
                <w:color w:val="auto"/>
                <w:sz w:val="24"/>
                <w:highlight w:val="none"/>
              </w:rPr>
              <w:t>则</w:t>
            </w:r>
            <w:r>
              <w:rPr>
                <w:rFonts w:hint="eastAsia" w:ascii="Times New Roman" w:hAnsi="Times New Roman" w:eastAsia="宋体" w:cs="Times New Roman"/>
                <w:color w:val="auto"/>
                <w:sz w:val="24"/>
                <w:highlight w:val="none"/>
                <w:lang w:eastAsia="zh-CN"/>
              </w:rPr>
              <w:t>喷涂</w:t>
            </w:r>
            <w:r>
              <w:rPr>
                <w:rFonts w:hint="eastAsia" w:ascii="Times New Roman" w:hAnsi="Times New Roman" w:eastAsia="宋体" w:cs="Times New Roman"/>
                <w:color w:val="auto"/>
                <w:sz w:val="24"/>
                <w:highlight w:val="none"/>
              </w:rPr>
              <w:t>工序</w:t>
            </w:r>
            <w:r>
              <w:rPr>
                <w:rFonts w:ascii="Times New Roman" w:hAnsi="Times New Roman" w:eastAsia="宋体" w:cs="Times New Roman"/>
                <w:color w:val="auto"/>
                <w:sz w:val="24"/>
                <w:highlight w:val="none"/>
              </w:rPr>
              <w:t>颗粒物产生量为</w:t>
            </w:r>
            <w:r>
              <w:rPr>
                <w:rFonts w:hint="eastAsia" w:ascii="Times New Roman" w:hAnsi="Times New Roman" w:eastAsia="宋体" w:cs="Times New Roman"/>
                <w:color w:val="auto"/>
                <w:sz w:val="24"/>
                <w:highlight w:val="none"/>
                <w:lang w:val="en-US" w:eastAsia="zh-CN"/>
              </w:rPr>
              <w:t>3.9</w:t>
            </w:r>
            <w:r>
              <w:rPr>
                <w:rFonts w:ascii="Times New Roman" w:hAnsi="Times New Roman" w:eastAsia="宋体" w:cs="Times New Roman"/>
                <w:color w:val="auto"/>
                <w:sz w:val="24"/>
                <w:highlight w:val="none"/>
              </w:rPr>
              <w:t>t</w:t>
            </w:r>
            <w:r>
              <w:rPr>
                <w:rFonts w:hint="eastAsia" w:ascii="Times New Roman" w:hAnsi="Times New Roman" w:eastAsia="宋体" w:cs="Times New Roman"/>
                <w:color w:val="auto"/>
                <w:sz w:val="24"/>
                <w:highlight w:val="none"/>
                <w:lang w:val="en-US" w:eastAsia="zh-CN"/>
              </w:rPr>
              <w:t>/a</w:t>
            </w:r>
            <w:r>
              <w:rPr>
                <w:rFonts w:hint="default" w:ascii="Times New Roman" w:hAnsi="Times New Roman" w:eastAsia="宋体" w:cs="Times New Roman"/>
                <w:color w:val="auto"/>
                <w:kern w:val="2"/>
                <w:sz w:val="24"/>
                <w:szCs w:val="24"/>
                <w:highlight w:val="none"/>
                <w:lang w:eastAsia="zh-CN"/>
              </w:rPr>
              <w:t>，</w:t>
            </w:r>
            <w:r>
              <w:rPr>
                <w:rFonts w:hint="eastAsia" w:ascii="Times New Roman" w:hAnsi="Times New Roman" w:eastAsia="宋体" w:cs="Times New Roman"/>
                <w:color w:val="auto"/>
                <w:sz w:val="24"/>
                <w:highlight w:val="none"/>
                <w:lang w:eastAsia="zh-CN"/>
              </w:rPr>
              <w:t>喷涂</w:t>
            </w:r>
            <w:r>
              <w:rPr>
                <w:rFonts w:hint="default" w:ascii="Times New Roman" w:hAnsi="Times New Roman" w:eastAsia="宋体" w:cs="Times New Roman"/>
                <w:color w:val="auto"/>
                <w:kern w:val="2"/>
                <w:sz w:val="24"/>
                <w:szCs w:val="24"/>
                <w:highlight w:val="none"/>
                <w:lang w:eastAsia="zh-CN"/>
              </w:rPr>
              <w:t>工序</w:t>
            </w:r>
            <w:r>
              <w:rPr>
                <w:rFonts w:hint="eastAsia" w:ascii="Times New Roman" w:hAnsi="Times New Roman" w:eastAsia="宋体" w:cs="Times New Roman"/>
                <w:color w:val="auto"/>
                <w:kern w:val="2"/>
                <w:sz w:val="24"/>
                <w:szCs w:val="24"/>
                <w:highlight w:val="none"/>
                <w:lang w:eastAsia="zh-CN"/>
              </w:rPr>
              <w:t>年工作</w:t>
            </w:r>
            <w:r>
              <w:rPr>
                <w:rFonts w:hint="eastAsia" w:ascii="Times New Roman" w:hAnsi="Times New Roman" w:eastAsia="宋体" w:cs="Times New Roman"/>
                <w:color w:val="auto"/>
                <w:sz w:val="24"/>
                <w:highlight w:val="none"/>
                <w:lang w:val="en-US" w:eastAsia="zh-CN"/>
              </w:rPr>
              <w:t>1200h</w:t>
            </w:r>
            <w:r>
              <w:rPr>
                <w:rFonts w:hint="eastAsia" w:ascii="Times New Roman" w:hAnsi="Times New Roman" w:eastAsia="宋体" w:cs="Times New Roman"/>
                <w:color w:val="auto"/>
                <w:kern w:val="2"/>
                <w:sz w:val="24"/>
                <w:szCs w:val="24"/>
                <w:highlight w:val="none"/>
                <w:lang w:val="en-US" w:eastAsia="zh-CN"/>
              </w:rPr>
              <w:t>，则</w:t>
            </w:r>
            <w:r>
              <w:rPr>
                <w:rFonts w:hint="default" w:ascii="Times New Roman" w:hAnsi="Times New Roman" w:eastAsia="宋体" w:cs="Times New Roman"/>
                <w:color w:val="auto"/>
                <w:kern w:val="2"/>
                <w:sz w:val="24"/>
                <w:szCs w:val="24"/>
                <w:highlight w:val="none"/>
                <w:lang w:eastAsia="zh-CN"/>
              </w:rPr>
              <w:t>产生速率为</w:t>
            </w:r>
            <w:r>
              <w:rPr>
                <w:rFonts w:hint="eastAsia" w:ascii="Times New Roman" w:hAnsi="Times New Roman" w:eastAsia="宋体" w:cs="Times New Roman"/>
                <w:color w:val="auto"/>
                <w:kern w:val="2"/>
                <w:sz w:val="24"/>
                <w:szCs w:val="24"/>
                <w:highlight w:val="none"/>
                <w:lang w:val="en-US" w:eastAsia="zh-CN"/>
              </w:rPr>
              <w:t>3.25</w:t>
            </w:r>
            <w:r>
              <w:rPr>
                <w:rFonts w:hint="default" w:ascii="Times New Roman" w:hAnsi="Times New Roman" w:eastAsia="宋体" w:cs="Times New Roman"/>
                <w:color w:val="auto"/>
                <w:kern w:val="2"/>
                <w:sz w:val="24"/>
                <w:szCs w:val="24"/>
                <w:highlight w:val="none"/>
                <w:lang w:val="en-US" w:eastAsia="zh-CN"/>
              </w:rPr>
              <w:t>kg/h</w:t>
            </w:r>
            <w:r>
              <w:rPr>
                <w:rFonts w:ascii="Times New Roman" w:hAnsi="Times New Roman" w:eastAsia="宋体" w:cs="Times New Roman"/>
                <w:color w:val="auto"/>
                <w:sz w:val="24"/>
                <w:highlight w:val="none"/>
              </w:rPr>
              <w:t>。</w:t>
            </w:r>
            <w:r>
              <w:rPr>
                <w:rFonts w:hint="eastAsia" w:ascii="Times New Roman" w:hAnsi="Times New Roman" w:eastAsia="宋体" w:cs="Times New Roman"/>
                <w:b w:val="0"/>
                <w:bCs w:val="0"/>
                <w:color w:val="auto"/>
                <w:sz w:val="24"/>
                <w:szCs w:val="22"/>
                <w:highlight w:val="none"/>
                <w:lang w:val="en-US" w:eastAsia="zh-CN"/>
              </w:rPr>
              <w:t>喷涂工序废气经喷涂线自带滤芯粉末回收系统（2套）+布袋除尘器处理后经1根15m高排气筒DA003排放。滤芯粉末回收系统回收效率为90%，则该工序经滤芯粉末回收系统回收后进入布袋除尘器颗粒物的量为0.39t/a，速率为0.325kg/h。</w:t>
            </w:r>
            <w:r>
              <w:rPr>
                <w:rFonts w:hint="eastAsia" w:ascii="Times New Roman" w:hAnsi="Times New Roman" w:eastAsia="宋体" w:cs="Times New Roman"/>
                <w:b w:val="0"/>
                <w:bCs w:val="0"/>
                <w:color w:val="auto"/>
                <w:sz w:val="24"/>
                <w:szCs w:val="22"/>
                <w:lang w:val="en-US" w:eastAsia="zh-CN"/>
              </w:rPr>
              <w:t>布袋除尘器的去除效率按照99%计，</w:t>
            </w:r>
            <w:r>
              <w:rPr>
                <w:rFonts w:hint="eastAsia" w:ascii="Times New Roman" w:hAnsi="Times New Roman" w:eastAsia="宋体" w:cs="Times New Roman"/>
                <w:color w:val="auto"/>
                <w:sz w:val="24"/>
                <w:highlight w:val="none"/>
                <w:lang w:val="en-US" w:eastAsia="zh-CN"/>
              </w:rPr>
              <w:t>则</w:t>
            </w:r>
            <w:r>
              <w:rPr>
                <w:rFonts w:ascii="Times New Roman" w:hAnsi="Times New Roman" w:eastAsia="宋体" w:cs="Times New Roman"/>
                <w:color w:val="auto"/>
                <w:sz w:val="24"/>
                <w:highlight w:val="none"/>
              </w:rPr>
              <w:t>有组织颗粒物</w:t>
            </w:r>
            <w:r>
              <w:rPr>
                <w:rFonts w:ascii="Times New Roman" w:hAnsi="Times New Roman" w:eastAsia="宋体" w:cs="Times New Roman"/>
                <w:color w:val="auto"/>
                <w:sz w:val="24"/>
                <w:highlight w:val="none"/>
                <w:lang w:val="en-GB"/>
              </w:rPr>
              <w:t>排放量为</w:t>
            </w:r>
            <w:r>
              <w:rPr>
                <w:rFonts w:hint="eastAsia" w:ascii="Times New Roman" w:hAnsi="Times New Roman" w:eastAsia="宋体" w:cs="Times New Roman"/>
                <w:color w:val="auto"/>
                <w:sz w:val="24"/>
                <w:highlight w:val="none"/>
                <w:lang w:val="en-US" w:eastAsia="zh-CN"/>
              </w:rPr>
              <w:t>0.0039</w:t>
            </w:r>
            <w:r>
              <w:rPr>
                <w:rFonts w:ascii="Times New Roman" w:hAnsi="Times New Roman" w:eastAsia="宋体" w:cs="Times New Roman"/>
                <w:color w:val="auto"/>
                <w:sz w:val="24"/>
                <w:highlight w:val="none"/>
              </w:rPr>
              <w:t>t/a</w:t>
            </w:r>
            <w:r>
              <w:rPr>
                <w:rFonts w:ascii="Times New Roman" w:hAnsi="Times New Roman" w:eastAsia="宋体" w:cs="Times New Roman"/>
                <w:color w:val="auto"/>
                <w:sz w:val="24"/>
                <w:highlight w:val="none"/>
                <w:lang w:val="en-GB"/>
              </w:rPr>
              <w:t>，排放速率为</w:t>
            </w:r>
            <w:r>
              <w:rPr>
                <w:rFonts w:hint="eastAsia" w:ascii="Times New Roman" w:hAnsi="Times New Roman" w:eastAsia="宋体" w:cs="Times New Roman"/>
                <w:color w:val="auto"/>
                <w:sz w:val="24"/>
                <w:highlight w:val="none"/>
                <w:lang w:val="en-US" w:eastAsia="zh-CN"/>
              </w:rPr>
              <w:t>0.0033k</w:t>
            </w:r>
            <w:r>
              <w:rPr>
                <w:rFonts w:ascii="Times New Roman" w:hAnsi="Times New Roman" w:eastAsia="宋体" w:cs="Times New Roman"/>
                <w:color w:val="auto"/>
                <w:sz w:val="24"/>
                <w:highlight w:val="none"/>
                <w:lang w:val="en-GB"/>
              </w:rPr>
              <w:t>g/h</w:t>
            </w:r>
            <w:r>
              <w:rPr>
                <w:rFonts w:hint="eastAsia" w:ascii="Times New Roman" w:hAnsi="Times New Roman" w:eastAsia="宋体" w:cs="Times New Roman"/>
                <w:color w:val="auto"/>
                <w:sz w:val="24"/>
                <w:highlight w:val="none"/>
                <w:lang w:val="en-GB" w:eastAsia="zh-CN"/>
              </w:rPr>
              <w:t>。</w:t>
            </w:r>
          </w:p>
          <w:p w14:paraId="102E56A5">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b w:val="0"/>
                <w:bCs w:val="0"/>
                <w:color w:val="auto"/>
                <w:sz w:val="24"/>
                <w:szCs w:val="22"/>
                <w:highlight w:val="none"/>
                <w:lang w:val="en-US" w:eastAsia="zh-CN"/>
              </w:rPr>
              <w:t>根据①②，烘干工序</w:t>
            </w:r>
            <w:r>
              <w:rPr>
                <w:rFonts w:hint="eastAsia" w:ascii="Times New Roman" w:hAnsi="Times New Roman" w:eastAsia="宋体" w:cs="Times New Roman"/>
                <w:color w:val="auto"/>
                <w:kern w:val="2"/>
                <w:sz w:val="24"/>
                <w:szCs w:val="24"/>
                <w:highlight w:val="none"/>
                <w:lang w:val="en-US" w:eastAsia="zh-CN"/>
              </w:rPr>
              <w:t>天然气燃烧机为低氮燃烧机，废气收集后经</w:t>
            </w:r>
            <w:r>
              <w:rPr>
                <w:rFonts w:hint="eastAsia" w:ascii="Times New Roman" w:hAnsi="Times New Roman" w:eastAsia="宋体" w:cs="Times New Roman"/>
                <w:b w:val="0"/>
                <w:bCs w:val="0"/>
                <w:color w:val="auto"/>
                <w:sz w:val="24"/>
                <w:szCs w:val="22"/>
                <w:highlight w:val="none"/>
                <w:lang w:val="en-US" w:eastAsia="zh-CN"/>
              </w:rPr>
              <w:t>15m高排气筒DA004排放；喷涂工序废气经喷涂线自带滤芯粉末回收系统（2套）+布袋除尘器处理，处理后与烘干工序废气经同一根15m高排气筒DA004排放；</w:t>
            </w:r>
            <w:r>
              <w:rPr>
                <w:rFonts w:hint="eastAsia" w:ascii="Times New Roman" w:hAnsi="Times New Roman" w:eastAsia="宋体" w:cs="Times New Roman"/>
                <w:b w:val="0"/>
                <w:bCs w:val="0"/>
                <w:color w:val="auto"/>
                <w:sz w:val="24"/>
                <w:szCs w:val="22"/>
                <w:lang w:eastAsia="zh-CN"/>
              </w:rPr>
              <w:t>风机风量为</w:t>
            </w:r>
            <w:r>
              <w:rPr>
                <w:rFonts w:hint="eastAsia" w:ascii="Times New Roman" w:hAnsi="Times New Roman" w:eastAsia="宋体" w:cs="Times New Roman"/>
                <w:b w:val="0"/>
                <w:bCs w:val="0"/>
                <w:color w:val="auto"/>
                <w:sz w:val="24"/>
                <w:szCs w:val="22"/>
                <w:lang w:val="en-US" w:eastAsia="zh-CN"/>
              </w:rPr>
              <w:t>5000</w:t>
            </w:r>
            <w:r>
              <w:rPr>
                <w:rFonts w:hint="eastAsia" w:ascii="Times New Roman" w:hAnsi="Times New Roman" w:eastAsia="宋体" w:cs="Times New Roman"/>
                <w:color w:val="auto"/>
                <w:sz w:val="24"/>
                <w:lang w:val="en-US" w:eastAsia="zh-CN"/>
              </w:rPr>
              <w:t>m</w:t>
            </w:r>
            <w:r>
              <w:rPr>
                <w:rFonts w:hint="eastAsia" w:ascii="Times New Roman" w:hAnsi="Times New Roman" w:eastAsia="宋体" w:cs="Times New Roman"/>
                <w:color w:val="auto"/>
                <w:sz w:val="24"/>
                <w:vertAlign w:val="superscript"/>
                <w:lang w:val="en-US" w:eastAsia="zh-CN"/>
              </w:rPr>
              <w:t>3</w:t>
            </w:r>
            <w:r>
              <w:rPr>
                <w:rFonts w:hint="eastAsia" w:ascii="Times New Roman" w:hAnsi="Times New Roman" w:eastAsia="宋体" w:cs="Times New Roman"/>
                <w:color w:val="auto"/>
                <w:sz w:val="24"/>
                <w:lang w:val="en-US" w:eastAsia="zh-CN"/>
              </w:rPr>
              <w:t>/h</w:t>
            </w:r>
            <w:r>
              <w:rPr>
                <w:rFonts w:hint="eastAsia" w:ascii="Times New Roman" w:hAnsi="Times New Roman" w:eastAsia="宋体" w:cs="Times New Roman"/>
                <w:b w:val="0"/>
                <w:bCs w:val="0"/>
                <w:color w:val="auto"/>
                <w:sz w:val="24"/>
                <w:szCs w:val="22"/>
                <w:lang w:eastAsia="zh-CN"/>
              </w:rPr>
              <w:t>，</w:t>
            </w:r>
            <w:r>
              <w:rPr>
                <w:rFonts w:hint="eastAsia" w:ascii="Times New Roman" w:hAnsi="Times New Roman" w:eastAsia="宋体" w:cs="Times New Roman"/>
                <w:color w:val="auto"/>
                <w:sz w:val="24"/>
                <w:highlight w:val="none"/>
                <w:lang w:val="en-US" w:eastAsia="zh-CN"/>
              </w:rPr>
              <w:t>则</w:t>
            </w:r>
            <w:r>
              <w:rPr>
                <w:rFonts w:ascii="Times New Roman" w:hAnsi="Times New Roman" w:eastAsia="宋体" w:cs="Times New Roman"/>
                <w:color w:val="auto"/>
                <w:sz w:val="24"/>
                <w:highlight w:val="none"/>
              </w:rPr>
              <w:t>有组织颗粒物</w:t>
            </w:r>
            <w:r>
              <w:rPr>
                <w:rFonts w:ascii="Times New Roman" w:hAnsi="Times New Roman" w:eastAsia="宋体" w:cs="Times New Roman"/>
                <w:color w:val="auto"/>
                <w:sz w:val="24"/>
                <w:highlight w:val="none"/>
                <w:lang w:val="en-GB"/>
              </w:rPr>
              <w:t>排放量为</w:t>
            </w:r>
            <w:r>
              <w:rPr>
                <w:rFonts w:hint="eastAsia" w:ascii="Times New Roman" w:hAnsi="Times New Roman" w:eastAsia="宋体" w:cs="Times New Roman"/>
                <w:color w:val="auto"/>
                <w:sz w:val="24"/>
                <w:highlight w:val="none"/>
                <w:lang w:val="en-US" w:eastAsia="zh-CN"/>
              </w:rPr>
              <w:t>0.0094</w:t>
            </w:r>
            <w:r>
              <w:rPr>
                <w:rFonts w:ascii="Times New Roman" w:hAnsi="Times New Roman" w:eastAsia="宋体" w:cs="Times New Roman"/>
                <w:color w:val="auto"/>
                <w:sz w:val="24"/>
                <w:highlight w:val="none"/>
              </w:rPr>
              <w:t>t/a</w:t>
            </w:r>
            <w:r>
              <w:rPr>
                <w:rFonts w:ascii="Times New Roman" w:hAnsi="Times New Roman" w:eastAsia="宋体" w:cs="Times New Roman"/>
                <w:color w:val="auto"/>
                <w:sz w:val="24"/>
                <w:highlight w:val="none"/>
                <w:lang w:val="en-GB"/>
              </w:rPr>
              <w:t>，排放速率为</w:t>
            </w:r>
            <w:r>
              <w:rPr>
                <w:rFonts w:hint="eastAsia" w:ascii="Times New Roman" w:hAnsi="Times New Roman" w:eastAsia="宋体" w:cs="Times New Roman"/>
                <w:color w:val="auto"/>
                <w:sz w:val="24"/>
                <w:highlight w:val="none"/>
                <w:lang w:val="en-US" w:eastAsia="zh-CN"/>
              </w:rPr>
              <w:t>0.0078k</w:t>
            </w:r>
            <w:r>
              <w:rPr>
                <w:rFonts w:ascii="Times New Roman" w:hAnsi="Times New Roman" w:eastAsia="宋体" w:cs="Times New Roman"/>
                <w:color w:val="auto"/>
                <w:sz w:val="24"/>
                <w:highlight w:val="none"/>
                <w:lang w:val="en-GB"/>
              </w:rPr>
              <w:t>g/h</w:t>
            </w:r>
            <w:r>
              <w:rPr>
                <w:rFonts w:hint="eastAsia" w:ascii="Times New Roman" w:hAnsi="Times New Roman" w:eastAsia="宋体" w:cs="Times New Roman"/>
                <w:color w:val="auto"/>
                <w:sz w:val="24"/>
                <w:highlight w:val="none"/>
                <w:lang w:val="en-GB" w:eastAsia="zh-CN"/>
              </w:rPr>
              <w:t>，</w:t>
            </w:r>
            <w:r>
              <w:rPr>
                <w:rFonts w:hint="eastAsia" w:ascii="Times New Roman" w:hAnsi="Times New Roman" w:eastAsia="宋体" w:cs="Times New Roman"/>
                <w:color w:val="auto"/>
                <w:sz w:val="24"/>
                <w:highlight w:val="none"/>
                <w:lang w:val="en-US" w:eastAsia="zh-CN"/>
              </w:rPr>
              <w:t>排放浓度为1.56mg/m</w:t>
            </w:r>
            <w:r>
              <w:rPr>
                <w:rFonts w:hint="eastAsia" w:ascii="Times New Roman" w:hAnsi="Times New Roman" w:eastAsia="宋体" w:cs="Times New Roman"/>
                <w:color w:val="auto"/>
                <w:sz w:val="24"/>
                <w:highlight w:val="none"/>
                <w:vertAlign w:val="superscript"/>
                <w:lang w:val="en-US" w:eastAsia="zh-CN"/>
              </w:rPr>
              <w:t>3</w:t>
            </w:r>
            <w:r>
              <w:rPr>
                <w:rFonts w:hint="eastAsia" w:ascii="Times New Roman" w:hAnsi="Times New Roman" w:eastAsia="宋体" w:cs="Times New Roman"/>
                <w:color w:val="auto"/>
                <w:sz w:val="24"/>
                <w:highlight w:val="none"/>
                <w:lang w:val="en-US" w:eastAsia="zh-CN"/>
              </w:rPr>
              <w:t>，满足《大气污染物综合排放标准》（GB16297-1996）表2中颗粒物（染料尘）二级标准要求及</w:t>
            </w:r>
            <w:r>
              <w:rPr>
                <w:rFonts w:ascii="Times New Roman" w:hAnsi="Times New Roman" w:eastAsia="宋体" w:cs="Times New Roman"/>
                <w:color w:val="auto"/>
                <w:sz w:val="24"/>
                <w:szCs w:val="24"/>
                <w:highlight w:val="none"/>
              </w:rPr>
              <w:t>《工业炉窑大气污染物排放标准》（DB13/1640-2012）表1</w:t>
            </w:r>
            <w:r>
              <w:rPr>
                <w:rFonts w:hint="eastAsia" w:ascii="Times New Roman" w:hAnsi="Times New Roman" w:eastAsia="宋体" w:cs="Times New Roman"/>
                <w:color w:val="auto"/>
                <w:sz w:val="24"/>
                <w:szCs w:val="24"/>
                <w:highlight w:val="none"/>
                <w:lang w:eastAsia="zh-CN"/>
              </w:rPr>
              <w:t>新建</w:t>
            </w:r>
            <w:r>
              <w:rPr>
                <w:rFonts w:ascii="Times New Roman" w:hAnsi="Times New Roman" w:eastAsia="宋体" w:cs="Times New Roman"/>
                <w:color w:val="auto"/>
                <w:sz w:val="24"/>
                <w:szCs w:val="24"/>
                <w:highlight w:val="none"/>
              </w:rPr>
              <w:t>炉窑排放限值要求和《廊坊市工业炉窑综合治理实施方案》（廊环（2020）29号）相关要求</w:t>
            </w:r>
            <w:r>
              <w:rPr>
                <w:rFonts w:hint="eastAsia" w:ascii="Times New Roman" w:hAnsi="Times New Roman" w:eastAsia="宋体" w:cs="Times New Roman"/>
                <w:color w:val="auto"/>
                <w:sz w:val="24"/>
                <w:highlight w:val="none"/>
                <w:lang w:val="en-US" w:eastAsia="zh-CN"/>
              </w:rPr>
              <w:t>。</w:t>
            </w:r>
            <w:r>
              <w:rPr>
                <w:rFonts w:hint="eastAsia" w:ascii="Times New Roman" w:hAnsi="Times New Roman" w:eastAsia="宋体" w:cs="Times New Roman"/>
                <w:color w:val="auto"/>
                <w:kern w:val="2"/>
                <w:sz w:val="24"/>
                <w:szCs w:val="24"/>
                <w:highlight w:val="none"/>
              </w:rPr>
              <w:t>SO</w:t>
            </w:r>
            <w:r>
              <w:rPr>
                <w:rFonts w:hint="eastAsia" w:ascii="Times New Roman" w:hAnsi="Times New Roman" w:eastAsia="宋体" w:cs="Times New Roman"/>
                <w:color w:val="auto"/>
                <w:kern w:val="2"/>
                <w:sz w:val="24"/>
                <w:szCs w:val="24"/>
                <w:highlight w:val="none"/>
                <w:vertAlign w:val="subscript"/>
              </w:rPr>
              <w:t>2</w:t>
            </w:r>
            <w:r>
              <w:rPr>
                <w:rFonts w:hint="eastAsia" w:ascii="Times New Roman" w:hAnsi="Times New Roman" w:eastAsia="宋体" w:cs="Times New Roman"/>
                <w:color w:val="auto"/>
                <w:kern w:val="2"/>
                <w:sz w:val="24"/>
                <w:szCs w:val="24"/>
                <w:highlight w:val="none"/>
              </w:rPr>
              <w:t>的</w:t>
            </w:r>
            <w:r>
              <w:rPr>
                <w:rFonts w:hint="eastAsia" w:ascii="Times New Roman" w:hAnsi="Times New Roman" w:eastAsia="宋体" w:cs="Times New Roman"/>
                <w:color w:val="auto"/>
                <w:kern w:val="2"/>
                <w:sz w:val="24"/>
                <w:szCs w:val="24"/>
                <w:highlight w:val="none"/>
                <w:lang w:eastAsia="zh-CN"/>
              </w:rPr>
              <w:t>排放</w:t>
            </w:r>
            <w:r>
              <w:rPr>
                <w:rFonts w:hint="eastAsia" w:ascii="Times New Roman" w:hAnsi="Times New Roman" w:eastAsia="宋体" w:cs="Times New Roman"/>
                <w:color w:val="auto"/>
                <w:kern w:val="2"/>
                <w:sz w:val="24"/>
                <w:szCs w:val="24"/>
                <w:highlight w:val="none"/>
              </w:rPr>
              <w:t>量为0.0</w:t>
            </w:r>
            <w:r>
              <w:rPr>
                <w:rFonts w:hint="eastAsia" w:ascii="Times New Roman" w:hAnsi="Times New Roman" w:eastAsia="宋体" w:cs="Times New Roman"/>
                <w:color w:val="auto"/>
                <w:kern w:val="2"/>
                <w:sz w:val="24"/>
                <w:szCs w:val="24"/>
                <w:highlight w:val="none"/>
                <w:lang w:val="en-US" w:eastAsia="zh-CN"/>
              </w:rPr>
              <w:t>023</w:t>
            </w:r>
            <w:r>
              <w:rPr>
                <w:rFonts w:hint="eastAsia" w:ascii="Times New Roman" w:hAnsi="Times New Roman" w:eastAsia="宋体" w:cs="Times New Roman"/>
                <w:color w:val="auto"/>
                <w:kern w:val="2"/>
                <w:sz w:val="24"/>
                <w:szCs w:val="24"/>
                <w:highlight w:val="none"/>
              </w:rPr>
              <w:t>t/a、NOx的</w:t>
            </w:r>
            <w:r>
              <w:rPr>
                <w:rFonts w:hint="eastAsia" w:ascii="Times New Roman" w:hAnsi="Times New Roman" w:eastAsia="宋体" w:cs="Times New Roman"/>
                <w:color w:val="auto"/>
                <w:kern w:val="2"/>
                <w:sz w:val="24"/>
                <w:szCs w:val="24"/>
                <w:highlight w:val="none"/>
                <w:lang w:eastAsia="zh-CN"/>
              </w:rPr>
              <w:t>排放</w:t>
            </w:r>
            <w:r>
              <w:rPr>
                <w:rFonts w:hint="eastAsia" w:ascii="Times New Roman" w:hAnsi="Times New Roman" w:eastAsia="宋体" w:cs="Times New Roman"/>
                <w:color w:val="auto"/>
                <w:kern w:val="2"/>
                <w:sz w:val="24"/>
                <w:szCs w:val="24"/>
                <w:highlight w:val="none"/>
              </w:rPr>
              <w:t>量为</w:t>
            </w:r>
            <w:r>
              <w:rPr>
                <w:rFonts w:hint="eastAsia" w:ascii="Times New Roman" w:hAnsi="Times New Roman" w:eastAsia="宋体" w:cs="Times New Roman"/>
                <w:color w:val="auto"/>
                <w:kern w:val="2"/>
                <w:sz w:val="24"/>
                <w:szCs w:val="24"/>
                <w:highlight w:val="none"/>
                <w:lang w:val="en-US" w:eastAsia="zh-CN"/>
              </w:rPr>
              <w:t>0.0359</w:t>
            </w:r>
            <w:r>
              <w:rPr>
                <w:rFonts w:hint="eastAsia" w:ascii="Times New Roman" w:hAnsi="Times New Roman" w:eastAsia="宋体" w:cs="Times New Roman"/>
                <w:color w:val="auto"/>
                <w:kern w:val="2"/>
                <w:sz w:val="24"/>
                <w:szCs w:val="24"/>
                <w:highlight w:val="none"/>
              </w:rPr>
              <w:t>t/a</w:t>
            </w:r>
            <w:r>
              <w:rPr>
                <w:rFonts w:hint="eastAsia" w:ascii="Times New Roman" w:hAnsi="Times New Roman" w:eastAsia="宋体" w:cs="Times New Roman"/>
                <w:color w:val="auto"/>
                <w:kern w:val="2"/>
                <w:sz w:val="24"/>
                <w:szCs w:val="24"/>
                <w:highlight w:val="none"/>
                <w:lang w:eastAsia="zh-CN"/>
              </w:rPr>
              <w:t>，排放</w:t>
            </w:r>
            <w:r>
              <w:rPr>
                <w:rFonts w:hint="eastAsia" w:ascii="Times New Roman" w:hAnsi="Times New Roman" w:eastAsia="宋体" w:cs="Times New Roman"/>
                <w:color w:val="auto"/>
                <w:kern w:val="2"/>
                <w:sz w:val="24"/>
                <w:szCs w:val="24"/>
                <w:highlight w:val="none"/>
                <w:lang w:val="en-US" w:eastAsia="zh-CN"/>
              </w:rPr>
              <w:t>速率为</w:t>
            </w:r>
            <w:r>
              <w:rPr>
                <w:rFonts w:ascii="Times New Roman" w:hAnsi="Times New Roman" w:eastAsia="宋体" w:cs="Times New Roman"/>
                <w:color w:val="auto"/>
                <w:sz w:val="24"/>
                <w:szCs w:val="24"/>
                <w:highlight w:val="none"/>
              </w:rPr>
              <w:t>SO</w:t>
            </w:r>
            <w:r>
              <w:rPr>
                <w:rFonts w:ascii="Times New Roman" w:hAnsi="Times New Roman" w:eastAsia="宋体" w:cs="Times New Roman"/>
                <w:color w:val="auto"/>
                <w:sz w:val="24"/>
                <w:szCs w:val="24"/>
                <w:highlight w:val="none"/>
                <w:vertAlign w:val="subscript"/>
              </w:rPr>
              <w:t xml:space="preserve">2 </w:t>
            </w:r>
            <w:r>
              <w:rPr>
                <w:rFonts w:hint="eastAsia" w:ascii="Times New Roman" w:hAnsi="Times New Roman" w:eastAsia="宋体" w:cs="Times New Roman"/>
                <w:color w:val="auto"/>
                <w:sz w:val="24"/>
                <w:szCs w:val="24"/>
                <w:highlight w:val="none"/>
                <w:lang w:val="en-US" w:eastAsia="zh-CN"/>
              </w:rPr>
              <w:t>0.0019kg/h</w:t>
            </w:r>
            <w:r>
              <w:rPr>
                <w:rFonts w:ascii="Times New Roman" w:hAnsi="Times New Roman" w:eastAsia="宋体" w:cs="Times New Roman"/>
                <w:color w:val="auto"/>
                <w:sz w:val="24"/>
                <w:szCs w:val="24"/>
                <w:highlight w:val="none"/>
              </w:rPr>
              <w:t>，NOx</w:t>
            </w:r>
            <w:r>
              <w:rPr>
                <w:rFonts w:hint="eastAsia" w:ascii="Times New Roman" w:hAnsi="Times New Roman" w:eastAsia="宋体" w:cs="Times New Roman"/>
                <w:color w:val="auto"/>
                <w:sz w:val="24"/>
                <w:szCs w:val="24"/>
                <w:highlight w:val="none"/>
                <w:lang w:val="en-US" w:eastAsia="zh-CN"/>
              </w:rPr>
              <w:t>0.0299kg/h</w:t>
            </w:r>
            <w:r>
              <w:rPr>
                <w:rFonts w:hint="eastAsia" w:ascii="Times New Roman" w:hAnsi="Times New Roman" w:eastAsia="宋体" w:cs="Times New Roman"/>
                <w:b w:val="0"/>
                <w:color w:val="auto"/>
                <w:sz w:val="24"/>
                <w:highlight w:val="none"/>
                <w:vertAlign w:val="baseline"/>
                <w:lang w:val="en-US" w:eastAsia="zh-CN"/>
              </w:rPr>
              <w:t>。排放</w:t>
            </w:r>
            <w:r>
              <w:rPr>
                <w:rFonts w:ascii="Times New Roman" w:hAnsi="Times New Roman" w:eastAsia="宋体" w:cs="Times New Roman"/>
                <w:color w:val="auto"/>
                <w:sz w:val="24"/>
                <w:szCs w:val="24"/>
                <w:highlight w:val="none"/>
              </w:rPr>
              <w:t>浓度为SO</w:t>
            </w:r>
            <w:r>
              <w:rPr>
                <w:rFonts w:ascii="Times New Roman" w:hAnsi="Times New Roman" w:eastAsia="宋体" w:cs="Times New Roman"/>
                <w:color w:val="auto"/>
                <w:sz w:val="24"/>
                <w:szCs w:val="24"/>
                <w:highlight w:val="none"/>
                <w:vertAlign w:val="subscript"/>
              </w:rPr>
              <w:t>2</w:t>
            </w:r>
            <w:r>
              <w:rPr>
                <w:rFonts w:hint="eastAsia" w:ascii="Times New Roman" w:hAnsi="Times New Roman" w:eastAsia="宋体" w:cs="Times New Roman"/>
                <w:color w:val="auto"/>
                <w:sz w:val="24"/>
                <w:szCs w:val="24"/>
                <w:highlight w:val="none"/>
                <w:vertAlign w:val="baseline"/>
                <w:lang w:val="en-US" w:eastAsia="zh-CN"/>
              </w:rPr>
              <w:t>0.38</w:t>
            </w:r>
            <w:r>
              <w:rPr>
                <w:rFonts w:ascii="Times New Roman" w:hAnsi="Times New Roman" w:eastAsia="宋体" w:cs="Times New Roman"/>
                <w:color w:val="auto"/>
                <w:sz w:val="24"/>
                <w:szCs w:val="24"/>
                <w:highlight w:val="none"/>
              </w:rPr>
              <w:t>mg/m</w:t>
            </w:r>
            <w:r>
              <w:rPr>
                <w:rFonts w:ascii="Times New Roman" w:hAnsi="Times New Roman" w:eastAsia="宋体" w:cs="Times New Roman"/>
                <w:color w:val="auto"/>
                <w:sz w:val="24"/>
                <w:szCs w:val="24"/>
                <w:highlight w:val="none"/>
                <w:vertAlign w:val="superscript"/>
              </w:rPr>
              <w:t>3</w:t>
            </w:r>
            <w:r>
              <w:rPr>
                <w:rFonts w:hint="eastAsia" w:ascii="Times New Roman" w:hAnsi="Times New Roman" w:eastAsia="宋体" w:cs="Times New Roman"/>
                <w:color w:val="auto"/>
                <w:sz w:val="24"/>
                <w:szCs w:val="24"/>
                <w:highlight w:val="none"/>
                <w:lang w:eastAsia="zh-CN"/>
              </w:rPr>
              <w:t>、</w:t>
            </w:r>
            <w:r>
              <w:rPr>
                <w:rFonts w:ascii="Times New Roman" w:hAnsi="Times New Roman" w:eastAsia="宋体" w:cs="Times New Roman"/>
                <w:color w:val="auto"/>
                <w:sz w:val="24"/>
                <w:szCs w:val="24"/>
                <w:highlight w:val="none"/>
              </w:rPr>
              <w:t>NOx</w:t>
            </w:r>
            <w:r>
              <w:rPr>
                <w:rFonts w:hint="eastAsia" w:ascii="Times New Roman" w:hAnsi="Times New Roman" w:eastAsia="宋体" w:cs="Times New Roman"/>
                <w:color w:val="auto"/>
                <w:sz w:val="24"/>
                <w:szCs w:val="24"/>
                <w:highlight w:val="none"/>
                <w:lang w:val="en-US" w:eastAsia="zh-CN"/>
              </w:rPr>
              <w:t>5.98</w:t>
            </w:r>
            <w:r>
              <w:rPr>
                <w:rFonts w:ascii="Times New Roman" w:hAnsi="Times New Roman" w:eastAsia="宋体" w:cs="Times New Roman"/>
                <w:color w:val="auto"/>
                <w:sz w:val="24"/>
                <w:szCs w:val="24"/>
                <w:highlight w:val="none"/>
              </w:rPr>
              <w:t>mg/m</w:t>
            </w:r>
            <w:r>
              <w:rPr>
                <w:rFonts w:ascii="Times New Roman" w:hAnsi="Times New Roman" w:eastAsia="宋体" w:cs="Times New Roman"/>
                <w:color w:val="auto"/>
                <w:sz w:val="24"/>
                <w:szCs w:val="24"/>
                <w:highlight w:val="none"/>
                <w:vertAlign w:val="superscript"/>
              </w:rPr>
              <w:t>3</w:t>
            </w:r>
            <w:r>
              <w:rPr>
                <w:rFonts w:hint="eastAsia"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b w:val="0"/>
                <w:color w:val="auto"/>
                <w:sz w:val="24"/>
                <w:highlight w:val="none"/>
                <w:vertAlign w:val="baseline"/>
                <w:lang w:val="en-US" w:eastAsia="zh-CN"/>
              </w:rPr>
              <w:t>烟气黑度＜1级。</w:t>
            </w:r>
            <w:r>
              <w:rPr>
                <w:rFonts w:ascii="Times New Roman" w:hAnsi="Times New Roman" w:eastAsia="宋体" w:cs="Times New Roman"/>
                <w:color w:val="auto"/>
                <w:sz w:val="24"/>
                <w:szCs w:val="24"/>
                <w:highlight w:val="none"/>
              </w:rPr>
              <w:t>污染物排放浓度满足《工业炉窑大气污染物排放标准》（DB13/1640-2012）表2</w:t>
            </w:r>
            <w:r>
              <w:rPr>
                <w:rFonts w:hint="eastAsia" w:ascii="Times New Roman" w:hAnsi="Times New Roman" w:eastAsia="宋体" w:cs="Times New Roman"/>
                <w:color w:val="auto"/>
                <w:sz w:val="24"/>
                <w:szCs w:val="24"/>
                <w:highlight w:val="none"/>
                <w:lang w:eastAsia="zh-CN"/>
              </w:rPr>
              <w:t>新建</w:t>
            </w:r>
            <w:r>
              <w:rPr>
                <w:rFonts w:ascii="Times New Roman" w:hAnsi="Times New Roman" w:eastAsia="宋体" w:cs="Times New Roman"/>
                <w:color w:val="auto"/>
                <w:sz w:val="24"/>
                <w:szCs w:val="24"/>
                <w:highlight w:val="none"/>
              </w:rPr>
              <w:t>炉窑排放限值要求和《廊坊市工业炉窑综合治理实施方案》（廊环（2020）29号）相关要求</w:t>
            </w:r>
            <w:r>
              <w:rPr>
                <w:rFonts w:hint="eastAsia" w:ascii="Times New Roman" w:hAnsi="Times New Roman" w:eastAsia="宋体" w:cs="Times New Roman"/>
                <w:color w:val="auto"/>
                <w:sz w:val="24"/>
                <w:szCs w:val="24"/>
                <w:highlight w:val="none"/>
                <w:lang w:eastAsia="zh-CN"/>
              </w:rPr>
              <w:t>。</w:t>
            </w:r>
          </w:p>
          <w:p w14:paraId="6ECDC4FF">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rPr>
                <w:rFonts w:hint="default"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t>5）无组织</w:t>
            </w:r>
          </w:p>
          <w:p w14:paraId="22794BB4">
            <w:pPr>
              <w:spacing w:line="480" w:lineRule="exact"/>
              <w:ind w:firstLine="480" w:firstLineChars="200"/>
              <w:rPr>
                <w:rFonts w:hint="default" w:ascii="Times New Roman" w:hAnsi="Times New Roman" w:eastAsia="宋体" w:cs="Times New Roman"/>
                <w:b w:val="0"/>
                <w:bCs w:val="0"/>
                <w:color w:val="auto"/>
                <w:sz w:val="24"/>
                <w:highlight w:val="none"/>
                <w:lang w:val="en-US" w:eastAsia="zh-CN"/>
              </w:rPr>
            </w:pPr>
            <w:r>
              <w:rPr>
                <w:rFonts w:hint="eastAsia" w:ascii="Times New Roman" w:hAnsi="Times New Roman" w:eastAsia="宋体" w:cs="Times New Roman"/>
                <w:b w:val="0"/>
                <w:bCs w:val="0"/>
                <w:color w:val="auto"/>
                <w:sz w:val="24"/>
                <w:szCs w:val="22"/>
                <w:highlight w:val="none"/>
                <w:lang w:eastAsia="zh-CN"/>
              </w:rPr>
              <w:t>无组织颗粒物的排放量为</w:t>
            </w:r>
            <w:r>
              <w:rPr>
                <w:rFonts w:hint="eastAsia" w:ascii="Times New Roman" w:hAnsi="Times New Roman" w:eastAsia="宋体" w:cs="Times New Roman"/>
                <w:b w:val="0"/>
                <w:bCs w:val="0"/>
                <w:color w:val="auto"/>
                <w:sz w:val="24"/>
                <w:szCs w:val="22"/>
                <w:highlight w:val="none"/>
                <w:lang w:val="en-US" w:eastAsia="zh-CN"/>
              </w:rPr>
              <w:t>0.4225</w:t>
            </w:r>
            <w:r>
              <w:rPr>
                <w:rFonts w:hint="eastAsia" w:ascii="Times New Roman" w:hAnsi="Times New Roman" w:eastAsia="宋体" w:cs="Times New Roman"/>
                <w:b w:val="0"/>
                <w:bCs w:val="0"/>
                <w:color w:val="auto"/>
                <w:sz w:val="24"/>
                <w:szCs w:val="22"/>
                <w:highlight w:val="none"/>
                <w:lang w:eastAsia="zh-CN"/>
              </w:rPr>
              <w:t>t/a</w:t>
            </w:r>
            <w:r>
              <w:rPr>
                <w:rFonts w:hint="eastAsia" w:ascii="Times New Roman" w:hAnsi="Times New Roman" w:eastAsia="宋体" w:cs="Times New Roman"/>
                <w:color w:val="auto"/>
                <w:kern w:val="2"/>
                <w:sz w:val="24"/>
                <w:szCs w:val="24"/>
                <w:highlight w:val="none"/>
                <w:lang w:eastAsia="zh-CN"/>
              </w:rPr>
              <w:t>，</w:t>
            </w:r>
            <w:r>
              <w:rPr>
                <w:rFonts w:hint="eastAsia" w:ascii="Times New Roman" w:hAnsi="Times New Roman" w:eastAsia="宋体" w:cs="Times New Roman"/>
                <w:b w:val="0"/>
                <w:bCs w:val="0"/>
                <w:color w:val="auto"/>
                <w:sz w:val="24"/>
                <w:szCs w:val="22"/>
                <w:highlight w:val="none"/>
                <w:lang w:eastAsia="zh-CN"/>
              </w:rPr>
              <w:t>排放</w:t>
            </w:r>
            <w:r>
              <w:rPr>
                <w:rFonts w:hint="eastAsia" w:ascii="Times New Roman" w:hAnsi="Times New Roman" w:eastAsia="宋体" w:cs="Times New Roman"/>
                <w:color w:val="auto"/>
                <w:kern w:val="2"/>
                <w:sz w:val="24"/>
                <w:szCs w:val="24"/>
                <w:highlight w:val="none"/>
                <w:lang w:eastAsia="zh-CN"/>
              </w:rPr>
              <w:t>速率为</w:t>
            </w:r>
            <w:r>
              <w:rPr>
                <w:rFonts w:hint="eastAsia" w:ascii="Times New Roman" w:hAnsi="Times New Roman" w:eastAsia="宋体" w:cs="Times New Roman"/>
                <w:color w:val="auto"/>
                <w:kern w:val="2"/>
                <w:sz w:val="24"/>
                <w:szCs w:val="24"/>
                <w:highlight w:val="none"/>
                <w:lang w:val="en-US" w:eastAsia="zh-CN"/>
              </w:rPr>
              <w:t>0.1761kg/h。</w:t>
            </w:r>
            <w:r>
              <w:rPr>
                <w:rFonts w:hint="eastAsia" w:ascii="Times New Roman" w:hAnsi="Times New Roman" w:eastAsia="宋体" w:cs="Times New Roman"/>
                <w:color w:val="auto"/>
                <w:kern w:val="2"/>
                <w:sz w:val="24"/>
                <w:szCs w:val="24"/>
                <w:highlight w:val="none"/>
                <w:lang w:val="en-US" w:eastAsia="zh-CN" w:bidi="ar-SA"/>
              </w:rPr>
              <w:t>满足《大气污染物综合排放标准》（GB16297-1996）表2无组织排放监控浓度限值要求。</w:t>
            </w:r>
          </w:p>
          <w:p w14:paraId="5EA369F7">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rPr>
                <w:rFonts w:hint="eastAsia" w:ascii="Times New Roman" w:hAnsi="Times New Roman" w:eastAsia="宋体" w:cs="Times New Roman"/>
                <w:color w:val="auto"/>
                <w:kern w:val="2"/>
                <w:sz w:val="24"/>
                <w:szCs w:val="24"/>
                <w:highlight w:val="none"/>
                <w:lang w:eastAsia="zh-CN"/>
              </w:rPr>
            </w:pPr>
            <w:r>
              <w:rPr>
                <w:rFonts w:hint="eastAsia" w:ascii="Times New Roman" w:hAnsi="Times New Roman" w:eastAsia="宋体" w:cs="Times New Roman"/>
                <w:color w:val="auto"/>
                <w:kern w:val="2"/>
                <w:sz w:val="24"/>
                <w:szCs w:val="24"/>
                <w:highlight w:val="none"/>
                <w:lang w:val="en-US" w:eastAsia="zh-CN" w:bidi="ar-SA"/>
              </w:rPr>
              <w:t>无组织非甲烷总烃的</w:t>
            </w:r>
            <w:r>
              <w:rPr>
                <w:rFonts w:hint="eastAsia" w:ascii="Times New Roman" w:hAnsi="Times New Roman" w:eastAsia="宋体" w:cs="Times New Roman"/>
                <w:b w:val="0"/>
                <w:bCs w:val="0"/>
                <w:color w:val="auto"/>
                <w:sz w:val="24"/>
                <w:szCs w:val="22"/>
                <w:highlight w:val="none"/>
                <w:lang w:eastAsia="zh-CN"/>
              </w:rPr>
              <w:t>排放</w:t>
            </w:r>
            <w:r>
              <w:rPr>
                <w:rFonts w:hint="eastAsia" w:ascii="Times New Roman" w:hAnsi="Times New Roman" w:eastAsia="宋体" w:cs="Times New Roman"/>
                <w:color w:val="auto"/>
                <w:kern w:val="2"/>
                <w:sz w:val="24"/>
                <w:szCs w:val="24"/>
                <w:highlight w:val="none"/>
                <w:lang w:val="en-US" w:eastAsia="zh-CN" w:bidi="ar-SA"/>
              </w:rPr>
              <w:t>量为0.003t/a，</w:t>
            </w:r>
            <w:r>
              <w:rPr>
                <w:rFonts w:hint="eastAsia" w:ascii="Times New Roman" w:hAnsi="Times New Roman" w:eastAsia="宋体" w:cs="Times New Roman"/>
                <w:b w:val="0"/>
                <w:bCs w:val="0"/>
                <w:color w:val="auto"/>
                <w:sz w:val="24"/>
                <w:szCs w:val="22"/>
                <w:highlight w:val="none"/>
                <w:lang w:eastAsia="zh-CN"/>
              </w:rPr>
              <w:t>排放</w:t>
            </w:r>
            <w:r>
              <w:rPr>
                <w:rFonts w:hint="eastAsia" w:ascii="Times New Roman" w:hAnsi="Times New Roman" w:eastAsia="宋体" w:cs="Times New Roman"/>
                <w:color w:val="auto"/>
                <w:kern w:val="2"/>
                <w:sz w:val="24"/>
                <w:szCs w:val="24"/>
                <w:highlight w:val="none"/>
                <w:lang w:val="en-US" w:eastAsia="zh-CN" w:bidi="ar-SA"/>
              </w:rPr>
              <w:t>速率为0.0025kg/h。</w:t>
            </w:r>
            <w:r>
              <w:rPr>
                <w:rFonts w:hint="eastAsia" w:ascii="Times New Roman" w:hAnsi="Times New Roman" w:eastAsia="宋体" w:cs="Times New Roman"/>
                <w:color w:val="auto"/>
                <w:sz w:val="24"/>
                <w:highlight w:val="none"/>
                <w:lang w:val="en-US" w:eastAsia="zh-CN"/>
              </w:rPr>
              <w:t>非甲烷总烃</w:t>
            </w:r>
            <w:r>
              <w:rPr>
                <w:rFonts w:hint="eastAsia" w:ascii="Times New Roman" w:hAnsi="Times New Roman" w:eastAsia="宋体" w:cs="Times New Roman"/>
                <w:color w:val="auto"/>
                <w:sz w:val="24"/>
                <w:highlight w:val="none"/>
                <w:lang w:eastAsia="zh-CN"/>
              </w:rPr>
              <w:t>无组织</w:t>
            </w:r>
            <w:r>
              <w:rPr>
                <w:rFonts w:hint="eastAsia" w:ascii="Times New Roman" w:hAnsi="Times New Roman" w:eastAsia="宋体" w:cs="Times New Roman"/>
                <w:color w:val="auto"/>
                <w:sz w:val="24"/>
                <w:highlight w:val="none"/>
                <w:lang w:val="en-GB"/>
              </w:rPr>
              <w:t>排放满足</w:t>
            </w:r>
            <w:r>
              <w:rPr>
                <w:rFonts w:hint="default" w:ascii="Times New Roman" w:hAnsi="Times New Roman" w:eastAsia="宋体" w:cs="Times New Roman"/>
                <w:color w:val="auto"/>
                <w:sz w:val="24"/>
                <w:highlight w:val="none"/>
              </w:rPr>
              <w:t>《工业企业挥发性有机物排放控制标准》（DB13/2322-2016）表2其他企业边界大气污染物浓度限值要求，同时满足《挥发性有机物无组织排放控制标准》（GB37822-2019）表 A.1 厂区内VOCs无组织特别排放限值要求</w:t>
            </w:r>
            <w:r>
              <w:rPr>
                <w:rFonts w:hint="eastAsia" w:ascii="Times New Roman" w:hAnsi="Times New Roman" w:eastAsia="宋体" w:cs="Times New Roman"/>
                <w:color w:val="auto"/>
                <w:sz w:val="24"/>
                <w:highlight w:val="none"/>
              </w:rPr>
              <w:t>。</w:t>
            </w:r>
          </w:p>
          <w:p w14:paraId="24C5C0EB">
            <w:pPr>
              <w:pStyle w:val="83"/>
              <w:ind w:firstLine="480"/>
              <w:rPr>
                <w:rFonts w:hint="eastAsia" w:ascii="Times New Roman" w:hAnsi="Times New Roman" w:eastAsia="宋体" w:cs="Times New Roman"/>
                <w:color w:val="auto"/>
                <w:kern w:val="2"/>
                <w:szCs w:val="24"/>
                <w:highlight w:val="none"/>
                <w:lang w:eastAsia="zh-CN"/>
              </w:rPr>
            </w:pPr>
            <w:r>
              <w:rPr>
                <w:rFonts w:ascii="Times New Roman" w:hAnsi="Times New Roman" w:eastAsia="宋体" w:cs="Times New Roman"/>
                <w:color w:val="auto"/>
                <w:kern w:val="2"/>
                <w:szCs w:val="24"/>
                <w:highlight w:val="none"/>
              </w:rPr>
              <w:t>综上分析，项目产生的废气可做到达标排放，不会对当地大气环境质量造成明显的不利影响</w:t>
            </w:r>
            <w:r>
              <w:rPr>
                <w:rFonts w:hint="eastAsia" w:ascii="Times New Roman" w:hAnsi="Times New Roman" w:eastAsia="宋体" w:cs="Times New Roman"/>
                <w:color w:val="auto"/>
                <w:kern w:val="2"/>
                <w:szCs w:val="24"/>
                <w:highlight w:val="none"/>
                <w:lang w:eastAsia="zh-CN"/>
              </w:rPr>
              <w:t>。</w:t>
            </w:r>
          </w:p>
          <w:p w14:paraId="1F5D8F1F">
            <w:pPr>
              <w:pStyle w:val="83"/>
              <w:ind w:firstLine="480"/>
              <w:rPr>
                <w:rFonts w:hint="eastAsia"/>
                <w:color w:val="auto"/>
                <w:sz w:val="24"/>
                <w:lang w:val="en-US" w:eastAsia="zh-CN"/>
              </w:rPr>
            </w:pPr>
            <w:r>
              <w:rPr>
                <w:rFonts w:hint="eastAsia" w:ascii="Times New Roman" w:hAnsi="Times New Roman"/>
                <w:color w:val="auto"/>
                <w:sz w:val="24"/>
                <w:lang w:val="en-US" w:eastAsia="zh-CN"/>
              </w:rPr>
              <w:t>污染物产排情况见下表：</w:t>
            </w:r>
          </w:p>
        </w:tc>
      </w:tr>
    </w:tbl>
    <w:p w14:paraId="226EF0E9">
      <w:pPr>
        <w:rPr>
          <w:rFonts w:hint="default"/>
          <w:color w:val="auto"/>
        </w:rPr>
        <w:sectPr>
          <w:pgSz w:w="11915" w:h="16840"/>
          <w:pgMar w:top="1702" w:right="1531" w:bottom="2127" w:left="1531" w:header="851" w:footer="851" w:gutter="0"/>
          <w:cols w:space="425" w:num="1"/>
          <w:docGrid w:type="lines" w:linePitch="312" w:charSpace="0"/>
        </w:sectPr>
      </w:pPr>
    </w:p>
    <w:tbl>
      <w:tblPr>
        <w:tblStyle w:val="37"/>
        <w:tblW w:w="502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28"/>
        <w:gridCol w:w="12795"/>
      </w:tblGrid>
      <w:tr w14:paraId="7B80AD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159" w:hRule="atLeast"/>
          <w:jc w:val="center"/>
        </w:trPr>
        <w:tc>
          <w:tcPr>
            <w:tcW w:w="162" w:type="pct"/>
            <w:tcBorders>
              <w:top w:val="single" w:color="auto" w:sz="8" w:space="0"/>
              <w:left w:val="single" w:color="auto" w:sz="8" w:space="0"/>
              <w:bottom w:val="single" w:color="auto" w:sz="4" w:space="0"/>
              <w:right w:val="single" w:color="auto" w:sz="4" w:space="0"/>
            </w:tcBorders>
            <w:shd w:val="clear" w:color="auto" w:fill="auto"/>
            <w:tcMar>
              <w:left w:w="28" w:type="dxa"/>
              <w:right w:w="28" w:type="dxa"/>
            </w:tcMar>
            <w:vAlign w:val="center"/>
          </w:tcPr>
          <w:p w14:paraId="40326C7A">
            <w:pPr>
              <w:adjustRightInd w:val="0"/>
              <w:snapToGrid w:val="0"/>
              <w:jc w:val="center"/>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lang w:bidi="ar"/>
              </w:rPr>
              <w:t>运营</w:t>
            </w:r>
          </w:p>
          <w:p w14:paraId="07F6814F">
            <w:pPr>
              <w:adjustRightInd w:val="0"/>
              <w:snapToGrid w:val="0"/>
              <w:jc w:val="center"/>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lang w:bidi="ar"/>
              </w:rPr>
              <w:t>期环</w:t>
            </w:r>
          </w:p>
          <w:p w14:paraId="004606AE">
            <w:pPr>
              <w:adjustRightInd w:val="0"/>
              <w:snapToGrid w:val="0"/>
              <w:jc w:val="center"/>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lang w:bidi="ar"/>
              </w:rPr>
              <w:t>境影</w:t>
            </w:r>
          </w:p>
          <w:p w14:paraId="1C4CC097">
            <w:pPr>
              <w:adjustRightInd w:val="0"/>
              <w:snapToGrid w:val="0"/>
              <w:jc w:val="center"/>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lang w:bidi="ar"/>
              </w:rPr>
              <w:t>响和</w:t>
            </w:r>
          </w:p>
          <w:p w14:paraId="22A6FD60">
            <w:pPr>
              <w:adjustRightInd w:val="0"/>
              <w:snapToGrid w:val="0"/>
              <w:jc w:val="center"/>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lang w:bidi="ar"/>
              </w:rPr>
              <w:t>保护</w:t>
            </w:r>
          </w:p>
          <w:p w14:paraId="18A83343">
            <w:pPr>
              <w:pStyle w:val="27"/>
              <w:adjustRightInd w:val="0"/>
              <w:snapToGrid w:val="0"/>
              <w:spacing w:beforeAutospacing="0" w:afterAutospacing="0"/>
              <w:jc w:val="center"/>
              <w:rPr>
                <w:rFonts w:hint="default" w:ascii="Times New Roman" w:hAnsi="Times New Roman" w:cs="Times New Roman"/>
                <w:color w:val="auto"/>
                <w:kern w:val="2"/>
                <w:sz w:val="21"/>
                <w:szCs w:val="21"/>
              </w:rPr>
            </w:pPr>
            <w:r>
              <w:rPr>
                <w:rFonts w:hint="default" w:ascii="Times New Roman" w:hAnsi="Times New Roman" w:cs="Times New Roman"/>
                <w:bCs/>
                <w:color w:val="auto"/>
                <w:sz w:val="24"/>
                <w:szCs w:val="24"/>
                <w:lang w:bidi="ar"/>
              </w:rPr>
              <w:t>措施</w:t>
            </w:r>
          </w:p>
        </w:tc>
        <w:tc>
          <w:tcPr>
            <w:tcW w:w="4837" w:type="pct"/>
            <w:tcBorders>
              <w:top w:val="single" w:color="auto" w:sz="8" w:space="0"/>
              <w:left w:val="single" w:color="auto" w:sz="4" w:space="0"/>
              <w:bottom w:val="single" w:color="auto" w:sz="4" w:space="0"/>
              <w:right w:val="single" w:color="auto" w:sz="8" w:space="0"/>
            </w:tcBorders>
            <w:shd w:val="clear" w:color="auto" w:fill="auto"/>
          </w:tcPr>
          <w:p w14:paraId="18D6F3C5">
            <w:pPr>
              <w:spacing w:line="500" w:lineRule="exact"/>
              <w:jc w:val="center"/>
              <w:rPr>
                <w:rFonts w:ascii="Times New Roman" w:hAnsi="Times New Roman" w:eastAsia="宋体" w:cs="Times New Roman"/>
                <w:b/>
                <w:bCs/>
                <w:color w:val="auto"/>
                <w:sz w:val="24"/>
                <w:szCs w:val="24"/>
                <w:highlight w:val="none"/>
              </w:rPr>
            </w:pPr>
            <w:r>
              <w:rPr>
                <w:rFonts w:ascii="Times New Roman" w:hAnsi="Times New Roman" w:eastAsia="宋体" w:cs="Times New Roman"/>
                <w:b/>
                <w:bCs/>
                <w:color w:val="auto"/>
                <w:sz w:val="24"/>
                <w:szCs w:val="24"/>
                <w:highlight w:val="none"/>
              </w:rPr>
              <w:t>表</w:t>
            </w:r>
            <w:r>
              <w:rPr>
                <w:rFonts w:hint="eastAsia" w:ascii="Times New Roman" w:hAnsi="Times New Roman" w:eastAsia="宋体" w:cs="Times New Roman"/>
                <w:b/>
                <w:bCs/>
                <w:color w:val="auto"/>
                <w:sz w:val="24"/>
                <w:szCs w:val="24"/>
                <w:highlight w:val="none"/>
                <w:lang w:val="en-US" w:eastAsia="zh-CN"/>
              </w:rPr>
              <w:t>4-2</w:t>
            </w:r>
            <w:r>
              <w:rPr>
                <w:rFonts w:ascii="Times New Roman" w:hAnsi="Times New Roman" w:eastAsia="宋体" w:cs="Times New Roman"/>
                <w:b/>
                <w:bCs/>
                <w:color w:val="auto"/>
                <w:sz w:val="24"/>
                <w:szCs w:val="24"/>
                <w:highlight w:val="none"/>
              </w:rPr>
              <w:t xml:space="preserve">  项目废气污染源产生排放情况一览表</w:t>
            </w:r>
          </w:p>
          <w:tbl>
            <w:tblPr>
              <w:tblStyle w:val="37"/>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1"/>
              <w:gridCol w:w="711"/>
              <w:gridCol w:w="379"/>
              <w:gridCol w:w="614"/>
              <w:gridCol w:w="465"/>
              <w:gridCol w:w="1059"/>
              <w:gridCol w:w="875"/>
              <w:gridCol w:w="722"/>
              <w:gridCol w:w="1335"/>
              <w:gridCol w:w="410"/>
              <w:gridCol w:w="405"/>
              <w:gridCol w:w="517"/>
              <w:gridCol w:w="939"/>
              <w:gridCol w:w="880"/>
              <w:gridCol w:w="729"/>
              <w:gridCol w:w="2238"/>
            </w:tblGrid>
            <w:tr w14:paraId="2BBAA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111" w:type="pct"/>
                  <w:vMerge w:val="restart"/>
                  <w:noWrap w:val="0"/>
                  <w:tcMar>
                    <w:left w:w="28" w:type="dxa"/>
                    <w:right w:w="28" w:type="dxa"/>
                  </w:tcMar>
                  <w:vAlign w:val="center"/>
                </w:tcPr>
                <w:p w14:paraId="35EC05D7">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序号</w:t>
                  </w:r>
                </w:p>
              </w:tc>
              <w:tc>
                <w:tcPr>
                  <w:tcW w:w="283" w:type="pct"/>
                  <w:vMerge w:val="restart"/>
                  <w:noWrap w:val="0"/>
                  <w:tcMar>
                    <w:left w:w="28" w:type="dxa"/>
                    <w:right w:w="28" w:type="dxa"/>
                  </w:tcMar>
                  <w:vAlign w:val="center"/>
                </w:tcPr>
                <w:p w14:paraId="1536CBF6">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产排污环节</w:t>
                  </w:r>
                </w:p>
              </w:tc>
              <w:tc>
                <w:tcPr>
                  <w:tcW w:w="150" w:type="pct"/>
                  <w:vMerge w:val="restart"/>
                  <w:noWrap w:val="0"/>
                  <w:tcMar>
                    <w:left w:w="28" w:type="dxa"/>
                    <w:right w:w="28" w:type="dxa"/>
                  </w:tcMar>
                  <w:vAlign w:val="center"/>
                </w:tcPr>
                <w:p w14:paraId="1A116DA4">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排放</w:t>
                  </w:r>
                </w:p>
                <w:p w14:paraId="60CDA8C7">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形式</w:t>
                  </w:r>
                </w:p>
              </w:tc>
              <w:tc>
                <w:tcPr>
                  <w:tcW w:w="244" w:type="pct"/>
                  <w:vMerge w:val="restart"/>
                  <w:noWrap w:val="0"/>
                  <w:tcMar>
                    <w:left w:w="28" w:type="dxa"/>
                    <w:right w:w="28" w:type="dxa"/>
                  </w:tcMar>
                  <w:vAlign w:val="center"/>
                </w:tcPr>
                <w:p w14:paraId="2B7D9464">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排气量</w:t>
                  </w:r>
                </w:p>
                <w:p w14:paraId="4C8661FD">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(m</w:t>
                  </w:r>
                  <w:r>
                    <w:rPr>
                      <w:rFonts w:ascii="Times New Roman" w:hAnsi="Times New Roman" w:eastAsia="宋体" w:cs="Times New Roman"/>
                      <w:b/>
                      <w:color w:val="auto"/>
                      <w:szCs w:val="21"/>
                      <w:highlight w:val="none"/>
                      <w:vertAlign w:val="superscript"/>
                    </w:rPr>
                    <w:t>3</w:t>
                  </w:r>
                  <w:r>
                    <w:rPr>
                      <w:rFonts w:ascii="Times New Roman" w:hAnsi="Times New Roman" w:eastAsia="宋体" w:cs="Times New Roman"/>
                      <w:b/>
                      <w:color w:val="auto"/>
                      <w:szCs w:val="21"/>
                      <w:highlight w:val="none"/>
                    </w:rPr>
                    <w:t>/h)</w:t>
                  </w:r>
                </w:p>
              </w:tc>
              <w:tc>
                <w:tcPr>
                  <w:tcW w:w="185" w:type="pct"/>
                  <w:vMerge w:val="restart"/>
                  <w:noWrap w:val="0"/>
                  <w:tcMar>
                    <w:left w:w="28" w:type="dxa"/>
                    <w:right w:w="28" w:type="dxa"/>
                  </w:tcMar>
                  <w:vAlign w:val="center"/>
                </w:tcPr>
                <w:p w14:paraId="5769BE60">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污染物</w:t>
                  </w:r>
                </w:p>
              </w:tc>
              <w:tc>
                <w:tcPr>
                  <w:tcW w:w="1057" w:type="pct"/>
                  <w:gridSpan w:val="3"/>
                  <w:noWrap w:val="0"/>
                  <w:tcMar>
                    <w:left w:w="28" w:type="dxa"/>
                    <w:right w:w="28" w:type="dxa"/>
                  </w:tcMar>
                  <w:vAlign w:val="center"/>
                </w:tcPr>
                <w:p w14:paraId="2C959E71">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产生情况</w:t>
                  </w:r>
                </w:p>
              </w:tc>
              <w:tc>
                <w:tcPr>
                  <w:tcW w:w="531" w:type="pct"/>
                  <w:vMerge w:val="restart"/>
                  <w:noWrap w:val="0"/>
                  <w:tcMar>
                    <w:left w:w="28" w:type="dxa"/>
                    <w:right w:w="28" w:type="dxa"/>
                  </w:tcMar>
                  <w:vAlign w:val="center"/>
                </w:tcPr>
                <w:p w14:paraId="10ADBC99">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治理措施</w:t>
                  </w:r>
                </w:p>
              </w:tc>
              <w:tc>
                <w:tcPr>
                  <w:tcW w:w="163" w:type="pct"/>
                  <w:vMerge w:val="restart"/>
                  <w:noWrap w:val="0"/>
                  <w:tcMar>
                    <w:left w:w="28" w:type="dxa"/>
                    <w:right w:w="28" w:type="dxa"/>
                  </w:tcMar>
                  <w:vAlign w:val="center"/>
                </w:tcPr>
                <w:p w14:paraId="2FD9DAD0">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收集效率</w:t>
                  </w:r>
                </w:p>
              </w:tc>
              <w:tc>
                <w:tcPr>
                  <w:tcW w:w="161" w:type="pct"/>
                  <w:vMerge w:val="restart"/>
                  <w:noWrap w:val="0"/>
                  <w:tcMar>
                    <w:left w:w="28" w:type="dxa"/>
                    <w:right w:w="28" w:type="dxa"/>
                  </w:tcMar>
                  <w:vAlign w:val="center"/>
                </w:tcPr>
                <w:p w14:paraId="27062E17">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去除率(%)</w:t>
                  </w:r>
                </w:p>
              </w:tc>
              <w:tc>
                <w:tcPr>
                  <w:tcW w:w="205" w:type="pct"/>
                  <w:vMerge w:val="restart"/>
                  <w:noWrap w:val="0"/>
                  <w:tcMar>
                    <w:left w:w="28" w:type="dxa"/>
                    <w:right w:w="28" w:type="dxa"/>
                  </w:tcMar>
                  <w:vAlign w:val="center"/>
                </w:tcPr>
                <w:p w14:paraId="20A54478">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是否为可行技术</w:t>
                  </w:r>
                </w:p>
              </w:tc>
              <w:tc>
                <w:tcPr>
                  <w:tcW w:w="1014" w:type="pct"/>
                  <w:gridSpan w:val="3"/>
                  <w:noWrap w:val="0"/>
                  <w:tcMar>
                    <w:left w:w="28" w:type="dxa"/>
                    <w:right w:w="28" w:type="dxa"/>
                  </w:tcMar>
                  <w:vAlign w:val="center"/>
                </w:tcPr>
                <w:p w14:paraId="08A9A095">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排放情况</w:t>
                  </w:r>
                </w:p>
              </w:tc>
              <w:tc>
                <w:tcPr>
                  <w:tcW w:w="890" w:type="pct"/>
                  <w:vMerge w:val="restart"/>
                  <w:noWrap w:val="0"/>
                  <w:tcMar>
                    <w:left w:w="28" w:type="dxa"/>
                    <w:right w:w="28" w:type="dxa"/>
                  </w:tcMar>
                  <w:vAlign w:val="center"/>
                </w:tcPr>
                <w:p w14:paraId="6AA160A2">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排放标准</w:t>
                  </w:r>
                </w:p>
              </w:tc>
            </w:tr>
            <w:tr w14:paraId="39C6B7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111" w:type="pct"/>
                  <w:vMerge w:val="continue"/>
                  <w:noWrap w:val="0"/>
                  <w:tcMar>
                    <w:left w:w="28" w:type="dxa"/>
                    <w:right w:w="28" w:type="dxa"/>
                  </w:tcMar>
                  <w:vAlign w:val="center"/>
                </w:tcPr>
                <w:p w14:paraId="7F82EEFB">
                  <w:pPr>
                    <w:rPr>
                      <w:rFonts w:ascii="Calibri" w:hAnsi="Calibri" w:eastAsia="宋体" w:cs="Times New Roman"/>
                      <w:color w:val="auto"/>
                      <w:highlight w:val="none"/>
                    </w:rPr>
                  </w:pPr>
                </w:p>
              </w:tc>
              <w:tc>
                <w:tcPr>
                  <w:tcW w:w="283" w:type="pct"/>
                  <w:vMerge w:val="continue"/>
                  <w:noWrap w:val="0"/>
                  <w:tcMar>
                    <w:left w:w="28" w:type="dxa"/>
                    <w:right w:w="28" w:type="dxa"/>
                  </w:tcMar>
                  <w:vAlign w:val="center"/>
                </w:tcPr>
                <w:p w14:paraId="714A34B7">
                  <w:pPr>
                    <w:rPr>
                      <w:rFonts w:ascii="Calibri" w:hAnsi="Calibri" w:eastAsia="宋体" w:cs="Times New Roman"/>
                      <w:color w:val="auto"/>
                      <w:highlight w:val="none"/>
                    </w:rPr>
                  </w:pPr>
                </w:p>
              </w:tc>
              <w:tc>
                <w:tcPr>
                  <w:tcW w:w="150" w:type="pct"/>
                  <w:vMerge w:val="continue"/>
                  <w:noWrap w:val="0"/>
                  <w:tcMar>
                    <w:left w:w="28" w:type="dxa"/>
                    <w:right w:w="28" w:type="dxa"/>
                  </w:tcMar>
                  <w:vAlign w:val="center"/>
                </w:tcPr>
                <w:p w14:paraId="661D0A7B">
                  <w:pPr>
                    <w:rPr>
                      <w:rFonts w:ascii="Calibri" w:hAnsi="Calibri" w:eastAsia="宋体" w:cs="Times New Roman"/>
                      <w:color w:val="auto"/>
                      <w:highlight w:val="none"/>
                    </w:rPr>
                  </w:pPr>
                </w:p>
              </w:tc>
              <w:tc>
                <w:tcPr>
                  <w:tcW w:w="244" w:type="pct"/>
                  <w:vMerge w:val="continue"/>
                  <w:noWrap w:val="0"/>
                  <w:tcMar>
                    <w:left w:w="28" w:type="dxa"/>
                    <w:right w:w="28" w:type="dxa"/>
                  </w:tcMar>
                  <w:vAlign w:val="center"/>
                </w:tcPr>
                <w:p w14:paraId="03DA85EB">
                  <w:pPr>
                    <w:rPr>
                      <w:rFonts w:ascii="Calibri" w:hAnsi="Calibri" w:eastAsia="宋体" w:cs="Times New Roman"/>
                      <w:color w:val="auto"/>
                      <w:highlight w:val="none"/>
                    </w:rPr>
                  </w:pPr>
                </w:p>
              </w:tc>
              <w:tc>
                <w:tcPr>
                  <w:tcW w:w="185" w:type="pct"/>
                  <w:vMerge w:val="continue"/>
                  <w:noWrap w:val="0"/>
                  <w:tcMar>
                    <w:left w:w="28" w:type="dxa"/>
                    <w:right w:w="28" w:type="dxa"/>
                  </w:tcMar>
                  <w:vAlign w:val="center"/>
                </w:tcPr>
                <w:p w14:paraId="0A65A35E">
                  <w:pPr>
                    <w:rPr>
                      <w:rFonts w:ascii="Calibri" w:hAnsi="Calibri" w:eastAsia="宋体" w:cs="Times New Roman"/>
                      <w:color w:val="auto"/>
                      <w:highlight w:val="none"/>
                    </w:rPr>
                  </w:pPr>
                </w:p>
              </w:tc>
              <w:tc>
                <w:tcPr>
                  <w:tcW w:w="421" w:type="pct"/>
                  <w:noWrap w:val="0"/>
                  <w:tcMar>
                    <w:left w:w="28" w:type="dxa"/>
                    <w:right w:w="28" w:type="dxa"/>
                  </w:tcMar>
                  <w:vAlign w:val="center"/>
                </w:tcPr>
                <w:p w14:paraId="1B323B98">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产生浓度</w:t>
                  </w:r>
                </w:p>
                <w:p w14:paraId="2E4E4E6B">
                  <w:pPr>
                    <w:widowControl w:val="0"/>
                    <w:ind w:firstLine="0" w:firstLineChars="0"/>
                    <w:jc w:val="center"/>
                    <w:rPr>
                      <w:rFonts w:ascii="Times New Roman" w:hAnsi="Times New Roman" w:eastAsia="宋体" w:cs="Times New Roman"/>
                      <w:b/>
                      <w:color w:val="auto"/>
                      <w:spacing w:val="0"/>
                      <w:kern w:val="2"/>
                      <w:sz w:val="21"/>
                      <w:szCs w:val="21"/>
                      <w:highlight w:val="none"/>
                      <w:lang w:val="en-US" w:eastAsia="zh-CN" w:bidi="ar-SA"/>
                    </w:rPr>
                  </w:pPr>
                  <w:r>
                    <w:rPr>
                      <w:rFonts w:ascii="Times New Roman" w:hAnsi="Times New Roman" w:eastAsia="宋体" w:cs="Times New Roman"/>
                      <w:b/>
                      <w:color w:val="auto"/>
                      <w:spacing w:val="0"/>
                      <w:kern w:val="2"/>
                      <w:sz w:val="21"/>
                      <w:szCs w:val="21"/>
                      <w:highlight w:val="none"/>
                      <w:lang w:val="en-US" w:eastAsia="zh-CN" w:bidi="ar-SA"/>
                    </w:rPr>
                    <w:t>（mg/m</w:t>
                  </w:r>
                  <w:r>
                    <w:rPr>
                      <w:rFonts w:ascii="Times New Roman" w:hAnsi="Times New Roman" w:eastAsia="宋体" w:cs="Times New Roman"/>
                      <w:b/>
                      <w:color w:val="auto"/>
                      <w:spacing w:val="0"/>
                      <w:kern w:val="2"/>
                      <w:sz w:val="21"/>
                      <w:szCs w:val="21"/>
                      <w:highlight w:val="none"/>
                      <w:vertAlign w:val="superscript"/>
                      <w:lang w:val="en-US" w:eastAsia="zh-CN" w:bidi="ar-SA"/>
                    </w:rPr>
                    <w:t>3</w:t>
                  </w:r>
                  <w:r>
                    <w:rPr>
                      <w:rFonts w:ascii="Times New Roman" w:hAnsi="Times New Roman" w:eastAsia="宋体" w:cs="Times New Roman"/>
                      <w:b/>
                      <w:color w:val="auto"/>
                      <w:spacing w:val="0"/>
                      <w:kern w:val="2"/>
                      <w:sz w:val="21"/>
                      <w:szCs w:val="21"/>
                      <w:highlight w:val="none"/>
                      <w:lang w:val="en-US" w:eastAsia="zh-CN" w:bidi="ar-SA"/>
                    </w:rPr>
                    <w:t>）</w:t>
                  </w:r>
                </w:p>
              </w:tc>
              <w:tc>
                <w:tcPr>
                  <w:tcW w:w="348" w:type="pct"/>
                  <w:noWrap w:val="0"/>
                  <w:tcMar>
                    <w:left w:w="28" w:type="dxa"/>
                    <w:right w:w="28" w:type="dxa"/>
                  </w:tcMar>
                  <w:vAlign w:val="center"/>
                </w:tcPr>
                <w:p w14:paraId="6A7BCF55">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产生速率（kg/h）</w:t>
                  </w:r>
                </w:p>
              </w:tc>
              <w:tc>
                <w:tcPr>
                  <w:tcW w:w="287" w:type="pct"/>
                  <w:noWrap w:val="0"/>
                  <w:tcMar>
                    <w:left w:w="28" w:type="dxa"/>
                    <w:right w:w="28" w:type="dxa"/>
                  </w:tcMar>
                  <w:vAlign w:val="center"/>
                </w:tcPr>
                <w:p w14:paraId="5463235C">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产生量</w:t>
                  </w:r>
                </w:p>
                <w:p w14:paraId="73A6C2FA">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（t/a）</w:t>
                  </w:r>
                </w:p>
              </w:tc>
              <w:tc>
                <w:tcPr>
                  <w:tcW w:w="531" w:type="pct"/>
                  <w:vMerge w:val="continue"/>
                  <w:noWrap w:val="0"/>
                  <w:tcMar>
                    <w:left w:w="28" w:type="dxa"/>
                    <w:right w:w="28" w:type="dxa"/>
                  </w:tcMar>
                  <w:vAlign w:val="center"/>
                </w:tcPr>
                <w:p w14:paraId="55D98373">
                  <w:pPr>
                    <w:rPr>
                      <w:rFonts w:ascii="Calibri" w:hAnsi="Calibri" w:eastAsia="宋体" w:cs="Times New Roman"/>
                      <w:color w:val="auto"/>
                      <w:highlight w:val="none"/>
                    </w:rPr>
                  </w:pPr>
                </w:p>
              </w:tc>
              <w:tc>
                <w:tcPr>
                  <w:tcW w:w="163" w:type="pct"/>
                  <w:vMerge w:val="continue"/>
                  <w:noWrap w:val="0"/>
                  <w:tcMar>
                    <w:left w:w="28" w:type="dxa"/>
                    <w:right w:w="28" w:type="dxa"/>
                  </w:tcMar>
                  <w:vAlign w:val="center"/>
                </w:tcPr>
                <w:p w14:paraId="2198F2DA">
                  <w:pPr>
                    <w:rPr>
                      <w:rFonts w:ascii="Calibri" w:hAnsi="Calibri" w:eastAsia="宋体" w:cs="Times New Roman"/>
                      <w:color w:val="auto"/>
                      <w:highlight w:val="none"/>
                    </w:rPr>
                  </w:pPr>
                </w:p>
              </w:tc>
              <w:tc>
                <w:tcPr>
                  <w:tcW w:w="161" w:type="pct"/>
                  <w:vMerge w:val="continue"/>
                  <w:noWrap w:val="0"/>
                  <w:tcMar>
                    <w:left w:w="28" w:type="dxa"/>
                    <w:right w:w="28" w:type="dxa"/>
                  </w:tcMar>
                  <w:vAlign w:val="center"/>
                </w:tcPr>
                <w:p w14:paraId="37D510E0">
                  <w:pPr>
                    <w:rPr>
                      <w:rFonts w:ascii="Calibri" w:hAnsi="Calibri" w:eastAsia="宋体" w:cs="Times New Roman"/>
                      <w:color w:val="auto"/>
                      <w:highlight w:val="none"/>
                    </w:rPr>
                  </w:pPr>
                </w:p>
              </w:tc>
              <w:tc>
                <w:tcPr>
                  <w:tcW w:w="205" w:type="pct"/>
                  <w:vMerge w:val="continue"/>
                  <w:noWrap w:val="0"/>
                  <w:tcMar>
                    <w:left w:w="28" w:type="dxa"/>
                    <w:right w:w="28" w:type="dxa"/>
                  </w:tcMar>
                  <w:vAlign w:val="center"/>
                </w:tcPr>
                <w:p w14:paraId="6BA7C72E">
                  <w:pPr>
                    <w:rPr>
                      <w:rFonts w:ascii="Calibri" w:hAnsi="Calibri" w:eastAsia="宋体" w:cs="Times New Roman"/>
                      <w:color w:val="auto"/>
                      <w:highlight w:val="none"/>
                    </w:rPr>
                  </w:pPr>
                </w:p>
              </w:tc>
              <w:tc>
                <w:tcPr>
                  <w:tcW w:w="373" w:type="pct"/>
                  <w:noWrap w:val="0"/>
                  <w:tcMar>
                    <w:left w:w="28" w:type="dxa"/>
                    <w:right w:w="28" w:type="dxa"/>
                  </w:tcMar>
                  <w:vAlign w:val="center"/>
                </w:tcPr>
                <w:p w14:paraId="124EBAC7">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排放浓度（mg/m</w:t>
                  </w:r>
                  <w:r>
                    <w:rPr>
                      <w:rFonts w:ascii="Times New Roman" w:hAnsi="Times New Roman" w:eastAsia="宋体" w:cs="Times New Roman"/>
                      <w:b/>
                      <w:color w:val="auto"/>
                      <w:szCs w:val="21"/>
                      <w:highlight w:val="none"/>
                      <w:vertAlign w:val="superscript"/>
                    </w:rPr>
                    <w:t>3</w:t>
                  </w:r>
                  <w:r>
                    <w:rPr>
                      <w:rFonts w:ascii="Times New Roman" w:hAnsi="Times New Roman" w:eastAsia="宋体" w:cs="Times New Roman"/>
                      <w:b/>
                      <w:color w:val="auto"/>
                      <w:szCs w:val="21"/>
                      <w:highlight w:val="none"/>
                    </w:rPr>
                    <w:t>）</w:t>
                  </w:r>
                </w:p>
              </w:tc>
              <w:tc>
                <w:tcPr>
                  <w:tcW w:w="350" w:type="pct"/>
                  <w:noWrap w:val="0"/>
                  <w:tcMar>
                    <w:left w:w="28" w:type="dxa"/>
                    <w:right w:w="28" w:type="dxa"/>
                  </w:tcMar>
                  <w:vAlign w:val="center"/>
                </w:tcPr>
                <w:p w14:paraId="7BF5D562">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排放速率</w:t>
                  </w:r>
                </w:p>
                <w:p w14:paraId="22468310">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（kg/h）</w:t>
                  </w:r>
                </w:p>
              </w:tc>
              <w:tc>
                <w:tcPr>
                  <w:tcW w:w="290" w:type="pct"/>
                  <w:noWrap w:val="0"/>
                  <w:tcMar>
                    <w:left w:w="28" w:type="dxa"/>
                    <w:right w:w="28" w:type="dxa"/>
                  </w:tcMar>
                  <w:vAlign w:val="center"/>
                </w:tcPr>
                <w:p w14:paraId="201BA975">
                  <w:pPr>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排放量（t/a）</w:t>
                  </w:r>
                </w:p>
              </w:tc>
              <w:tc>
                <w:tcPr>
                  <w:tcW w:w="890" w:type="pct"/>
                  <w:vMerge w:val="continue"/>
                  <w:noWrap w:val="0"/>
                  <w:tcMar>
                    <w:left w:w="28" w:type="dxa"/>
                    <w:right w:w="28" w:type="dxa"/>
                  </w:tcMar>
                  <w:vAlign w:val="center"/>
                </w:tcPr>
                <w:p w14:paraId="149DEBB0">
                  <w:pPr>
                    <w:rPr>
                      <w:rFonts w:ascii="Calibri" w:hAnsi="Calibri" w:eastAsia="宋体" w:cs="Times New Roman"/>
                      <w:color w:val="auto"/>
                      <w:highlight w:val="none"/>
                    </w:rPr>
                  </w:pPr>
                </w:p>
              </w:tc>
            </w:tr>
            <w:tr w14:paraId="27E406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1" w:type="pct"/>
                  <w:noWrap w:val="0"/>
                  <w:tcMar>
                    <w:left w:w="28" w:type="dxa"/>
                    <w:right w:w="28" w:type="dxa"/>
                  </w:tcMar>
                  <w:vAlign w:val="center"/>
                </w:tcPr>
                <w:p w14:paraId="2DBEB90E">
                  <w:pPr>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1</w:t>
                  </w:r>
                </w:p>
              </w:tc>
              <w:tc>
                <w:tcPr>
                  <w:tcW w:w="283" w:type="pct"/>
                  <w:noWrap w:val="0"/>
                  <w:tcMar>
                    <w:left w:w="28" w:type="dxa"/>
                    <w:right w:w="28" w:type="dxa"/>
                  </w:tcMar>
                  <w:vAlign w:val="center"/>
                </w:tcPr>
                <w:p w14:paraId="7626426E">
                  <w:pPr>
                    <w:jc w:val="center"/>
                    <w:rPr>
                      <w:rFonts w:hint="eastAsia" w:ascii="Times New Roman" w:hAnsi="Times New Roman" w:eastAsia="宋体" w:cs="Times New Roman"/>
                      <w:bCs/>
                      <w:color w:val="auto"/>
                      <w:szCs w:val="21"/>
                    </w:rPr>
                  </w:pPr>
                  <w:r>
                    <w:rPr>
                      <w:rFonts w:hint="eastAsia" w:ascii="Times New Roman" w:hAnsi="Times New Roman" w:eastAsia="宋体" w:cs="Times New Roman"/>
                      <w:bCs/>
                      <w:color w:val="auto"/>
                      <w:szCs w:val="21"/>
                      <w:lang w:val="en-US" w:eastAsia="zh-CN"/>
                    </w:rPr>
                    <w:t>焊接工序、打磨工序、抛丸工序</w:t>
                  </w:r>
                </w:p>
              </w:tc>
              <w:tc>
                <w:tcPr>
                  <w:tcW w:w="150" w:type="pct"/>
                  <w:noWrap w:val="0"/>
                  <w:tcMar>
                    <w:left w:w="28" w:type="dxa"/>
                    <w:right w:w="28" w:type="dxa"/>
                  </w:tcMar>
                  <w:vAlign w:val="center"/>
                </w:tcPr>
                <w:p w14:paraId="49492E36">
                  <w:pPr>
                    <w:jc w:val="center"/>
                    <w:rPr>
                      <w:rFonts w:ascii="Times New Roman" w:hAnsi="Times New Roman" w:eastAsia="宋体" w:cs="Times New Roman"/>
                      <w:bCs/>
                      <w:color w:val="auto"/>
                      <w:szCs w:val="21"/>
                    </w:rPr>
                  </w:pPr>
                  <w:r>
                    <w:rPr>
                      <w:rFonts w:ascii="Times New Roman" w:hAnsi="Times New Roman" w:eastAsia="宋体" w:cs="Times New Roman"/>
                      <w:bCs/>
                      <w:color w:val="auto"/>
                      <w:szCs w:val="21"/>
                    </w:rPr>
                    <w:t>有组织</w:t>
                  </w:r>
                </w:p>
              </w:tc>
              <w:tc>
                <w:tcPr>
                  <w:tcW w:w="244" w:type="pct"/>
                  <w:noWrap w:val="0"/>
                  <w:tcMar>
                    <w:left w:w="28" w:type="dxa"/>
                    <w:right w:w="28" w:type="dxa"/>
                  </w:tcMar>
                  <w:vAlign w:val="center"/>
                </w:tcPr>
                <w:p w14:paraId="3359E3B3">
                  <w:pPr>
                    <w:jc w:val="center"/>
                    <w:rPr>
                      <w:rFonts w:ascii="Times New Roman" w:hAnsi="Times New Roman" w:eastAsia="宋体" w:cs="Times New Roman"/>
                      <w:bCs/>
                      <w:color w:val="auto"/>
                      <w:szCs w:val="21"/>
                    </w:rPr>
                  </w:pPr>
                  <w:r>
                    <w:rPr>
                      <w:rFonts w:hint="eastAsia" w:ascii="Times New Roman" w:hAnsi="Times New Roman" w:eastAsia="宋体" w:cs="Times New Roman"/>
                      <w:bCs/>
                      <w:color w:val="auto"/>
                      <w:szCs w:val="21"/>
                      <w:lang w:val="en-US" w:eastAsia="zh-CN"/>
                    </w:rPr>
                    <w:t>20</w:t>
                  </w:r>
                  <w:r>
                    <w:rPr>
                      <w:rFonts w:hint="eastAsia" w:ascii="Times New Roman" w:hAnsi="Times New Roman" w:eastAsia="宋体" w:cs="Times New Roman"/>
                      <w:bCs/>
                      <w:color w:val="auto"/>
                      <w:szCs w:val="21"/>
                    </w:rPr>
                    <w:t>000</w:t>
                  </w:r>
                </w:p>
              </w:tc>
              <w:tc>
                <w:tcPr>
                  <w:tcW w:w="185" w:type="pct"/>
                  <w:noWrap w:val="0"/>
                  <w:tcMar>
                    <w:left w:w="28" w:type="dxa"/>
                    <w:right w:w="28" w:type="dxa"/>
                  </w:tcMar>
                  <w:vAlign w:val="center"/>
                </w:tcPr>
                <w:p w14:paraId="64F3CB38">
                  <w:pPr>
                    <w:jc w:val="center"/>
                    <w:rPr>
                      <w:rFonts w:ascii="Times New Roman" w:hAnsi="Times New Roman" w:eastAsia="宋体" w:cs="Times New Roman"/>
                      <w:bCs/>
                      <w:color w:val="auto"/>
                      <w:szCs w:val="21"/>
                    </w:rPr>
                  </w:pPr>
                  <w:r>
                    <w:rPr>
                      <w:rFonts w:ascii="Times New Roman" w:hAnsi="Times New Roman" w:eastAsia="宋体" w:cs="Times New Roman"/>
                      <w:bCs/>
                      <w:color w:val="auto"/>
                      <w:szCs w:val="21"/>
                    </w:rPr>
                    <w:t>颗粒物</w:t>
                  </w:r>
                </w:p>
              </w:tc>
              <w:tc>
                <w:tcPr>
                  <w:tcW w:w="421" w:type="pct"/>
                  <w:noWrap w:val="0"/>
                  <w:tcMar>
                    <w:left w:w="28" w:type="dxa"/>
                    <w:right w:w="28" w:type="dxa"/>
                  </w:tcMar>
                  <w:vAlign w:val="center"/>
                </w:tcPr>
                <w:p w14:paraId="35B33A42">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33.94</w:t>
                  </w:r>
                </w:p>
              </w:tc>
              <w:tc>
                <w:tcPr>
                  <w:tcW w:w="348" w:type="pct"/>
                  <w:noWrap w:val="0"/>
                  <w:tcMar>
                    <w:left w:w="28" w:type="dxa"/>
                    <w:right w:w="28" w:type="dxa"/>
                  </w:tcMar>
                  <w:vAlign w:val="center"/>
                </w:tcPr>
                <w:p w14:paraId="0994829F">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0.6787</w:t>
                  </w:r>
                </w:p>
              </w:tc>
              <w:tc>
                <w:tcPr>
                  <w:tcW w:w="287" w:type="pct"/>
                  <w:noWrap w:val="0"/>
                  <w:tcMar>
                    <w:left w:w="28" w:type="dxa"/>
                    <w:right w:w="28" w:type="dxa"/>
                  </w:tcMar>
                  <w:vAlign w:val="center"/>
                </w:tcPr>
                <w:p w14:paraId="225B9FF9">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1.6289</w:t>
                  </w:r>
                </w:p>
              </w:tc>
              <w:tc>
                <w:tcPr>
                  <w:tcW w:w="531" w:type="pct"/>
                  <w:noWrap w:val="0"/>
                  <w:tcMar>
                    <w:left w:w="28" w:type="dxa"/>
                    <w:right w:w="28" w:type="dxa"/>
                  </w:tcMar>
                  <w:vAlign w:val="center"/>
                </w:tcPr>
                <w:p w14:paraId="6D72F665">
                  <w:pPr>
                    <w:jc w:val="center"/>
                    <w:rPr>
                      <w:rFonts w:hint="eastAsia" w:ascii="Times New Roman" w:hAnsi="Times New Roman" w:eastAsia="宋体" w:cs="Times New Roman"/>
                      <w:b/>
                      <w:color w:val="auto"/>
                      <w:szCs w:val="21"/>
                    </w:rPr>
                  </w:pPr>
                  <w:r>
                    <w:rPr>
                      <w:rFonts w:hint="eastAsia" w:ascii="Times New Roman" w:hAnsi="Times New Roman" w:eastAsia="宋体" w:cs="Times New Roman"/>
                      <w:b w:val="0"/>
                      <w:bCs/>
                      <w:color w:val="auto"/>
                      <w:szCs w:val="21"/>
                      <w:lang w:val="en-US" w:eastAsia="zh-CN"/>
                    </w:rPr>
                    <w:t>焊接工序、打磨工序废气经集气罩收集后经布袋除尘器（TA001）</w:t>
                  </w:r>
                  <w:r>
                    <w:rPr>
                      <w:rFonts w:hint="eastAsia" w:ascii="Times New Roman" w:hAnsi="Times New Roman" w:eastAsia="宋体" w:cs="Times New Roman"/>
                      <w:b w:val="0"/>
                      <w:bCs/>
                      <w:color w:val="auto"/>
                      <w:szCs w:val="21"/>
                      <w:lang w:val="en-US" w:eastAsia="zh-CN"/>
                    </w:rPr>
                    <w:t>处理，抛丸工序废气设备密闭管道收集后经布袋除尘器（TA002）处理，处理后经同一根15m高排气筒DA001排放</w:t>
                  </w:r>
                </w:p>
              </w:tc>
              <w:tc>
                <w:tcPr>
                  <w:tcW w:w="163" w:type="pct"/>
                  <w:noWrap w:val="0"/>
                  <w:tcMar>
                    <w:left w:w="28" w:type="dxa"/>
                    <w:right w:w="28" w:type="dxa"/>
                  </w:tcMar>
                  <w:vAlign w:val="center"/>
                </w:tcPr>
                <w:p w14:paraId="1B345716">
                  <w:pPr>
                    <w:jc w:val="center"/>
                    <w:rPr>
                      <w:rFonts w:hint="default" w:ascii="Times New Roman" w:hAnsi="Times New Roman" w:eastAsia="宋体" w:cs="Times New Roman"/>
                      <w:bCs/>
                      <w:color w:val="auto"/>
                      <w:szCs w:val="21"/>
                      <w:lang w:val="en-US"/>
                    </w:rPr>
                  </w:pPr>
                  <w:r>
                    <w:rPr>
                      <w:rFonts w:hint="eastAsia" w:ascii="Times New Roman" w:hAnsi="Times New Roman" w:eastAsia="宋体" w:cs="Times New Roman"/>
                      <w:bCs/>
                      <w:color w:val="auto"/>
                      <w:szCs w:val="21"/>
                      <w:lang w:val="en-US" w:eastAsia="zh-CN"/>
                    </w:rPr>
                    <w:t>焊接和打磨工序70%；抛丸工序98%</w:t>
                  </w:r>
                </w:p>
              </w:tc>
              <w:tc>
                <w:tcPr>
                  <w:tcW w:w="161" w:type="pct"/>
                  <w:noWrap w:val="0"/>
                  <w:tcMar>
                    <w:left w:w="28" w:type="dxa"/>
                    <w:right w:w="28" w:type="dxa"/>
                  </w:tcMar>
                  <w:vAlign w:val="center"/>
                </w:tcPr>
                <w:p w14:paraId="1F094727">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99</w:t>
                  </w:r>
                </w:p>
              </w:tc>
              <w:tc>
                <w:tcPr>
                  <w:tcW w:w="205" w:type="pct"/>
                  <w:noWrap w:val="0"/>
                  <w:tcMar>
                    <w:left w:w="28" w:type="dxa"/>
                    <w:right w:w="28" w:type="dxa"/>
                  </w:tcMar>
                  <w:vAlign w:val="center"/>
                </w:tcPr>
                <w:p w14:paraId="79B1781B">
                  <w:pPr>
                    <w:jc w:val="center"/>
                    <w:rPr>
                      <w:rFonts w:ascii="Times New Roman" w:hAnsi="Times New Roman" w:eastAsia="宋体" w:cs="Times New Roman"/>
                      <w:bCs/>
                      <w:color w:val="auto"/>
                      <w:szCs w:val="21"/>
                    </w:rPr>
                  </w:pPr>
                  <w:r>
                    <w:rPr>
                      <w:rFonts w:ascii="Times New Roman" w:hAnsi="Times New Roman" w:eastAsia="宋体" w:cs="Times New Roman"/>
                      <w:bCs/>
                      <w:color w:val="auto"/>
                      <w:szCs w:val="21"/>
                    </w:rPr>
                    <w:t>是</w:t>
                  </w:r>
                </w:p>
              </w:tc>
              <w:tc>
                <w:tcPr>
                  <w:tcW w:w="373" w:type="pct"/>
                  <w:noWrap w:val="0"/>
                  <w:tcMar>
                    <w:left w:w="28" w:type="dxa"/>
                    <w:right w:w="28" w:type="dxa"/>
                  </w:tcMar>
                  <w:vAlign w:val="center"/>
                </w:tcPr>
                <w:p w14:paraId="2ABB806D">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0.34</w:t>
                  </w:r>
                </w:p>
              </w:tc>
              <w:tc>
                <w:tcPr>
                  <w:tcW w:w="350" w:type="pct"/>
                  <w:noWrap w:val="0"/>
                  <w:tcMar>
                    <w:left w:w="28" w:type="dxa"/>
                    <w:right w:w="28" w:type="dxa"/>
                  </w:tcMar>
                  <w:vAlign w:val="center"/>
                </w:tcPr>
                <w:p w14:paraId="2254F38C">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0.0068</w:t>
                  </w:r>
                </w:p>
              </w:tc>
              <w:tc>
                <w:tcPr>
                  <w:tcW w:w="290" w:type="pct"/>
                  <w:noWrap w:val="0"/>
                  <w:tcMar>
                    <w:left w:w="28" w:type="dxa"/>
                    <w:right w:w="28" w:type="dxa"/>
                  </w:tcMar>
                  <w:vAlign w:val="center"/>
                </w:tcPr>
                <w:p w14:paraId="0F9025EF">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0.0163</w:t>
                  </w:r>
                </w:p>
              </w:tc>
              <w:tc>
                <w:tcPr>
                  <w:tcW w:w="890" w:type="pct"/>
                  <w:noWrap w:val="0"/>
                  <w:tcMar>
                    <w:left w:w="28" w:type="dxa"/>
                    <w:right w:w="28" w:type="dxa"/>
                  </w:tcMar>
                  <w:vAlign w:val="center"/>
                </w:tcPr>
                <w:p w14:paraId="25435E17">
                  <w:pPr>
                    <w:jc w:val="center"/>
                    <w:rPr>
                      <w:rFonts w:hint="eastAsia" w:ascii="Times New Roman" w:hAnsi="Times New Roman" w:eastAsia="宋体" w:cs="Times New Roman"/>
                      <w:b/>
                      <w:color w:val="auto"/>
                      <w:szCs w:val="21"/>
                    </w:rPr>
                  </w:pPr>
                  <w:r>
                    <w:rPr>
                      <w:rFonts w:hint="eastAsia" w:ascii="Times New Roman" w:hAnsi="Times New Roman" w:eastAsia="宋体" w:cs="Times New Roman"/>
                      <w:b w:val="0"/>
                      <w:bCs/>
                      <w:color w:val="auto"/>
                      <w:szCs w:val="21"/>
                      <w:lang w:val="en-US" w:eastAsia="zh-CN"/>
                    </w:rPr>
                    <w:t>《大气污染物综合排放标准》（GB16297-1996）表2中颗粒物（其他）二级标准要求</w:t>
                  </w:r>
                </w:p>
              </w:tc>
            </w:tr>
            <w:tr w14:paraId="0B359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1" w:type="pct"/>
                  <w:noWrap w:val="0"/>
                  <w:tcMar>
                    <w:left w:w="28" w:type="dxa"/>
                    <w:right w:w="28" w:type="dxa"/>
                  </w:tcMar>
                  <w:vAlign w:val="center"/>
                </w:tcPr>
                <w:p w14:paraId="7F03A8B3">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w:t>
                  </w:r>
                </w:p>
              </w:tc>
              <w:tc>
                <w:tcPr>
                  <w:tcW w:w="283" w:type="pct"/>
                  <w:noWrap w:val="0"/>
                  <w:tcMar>
                    <w:left w:w="28" w:type="dxa"/>
                    <w:right w:w="28" w:type="dxa"/>
                  </w:tcMar>
                  <w:vAlign w:val="center"/>
                </w:tcPr>
                <w:p w14:paraId="0816FAC7">
                  <w:pPr>
                    <w:jc w:val="center"/>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木工车间</w:t>
                  </w:r>
                </w:p>
              </w:tc>
              <w:tc>
                <w:tcPr>
                  <w:tcW w:w="150" w:type="pct"/>
                  <w:noWrap w:val="0"/>
                  <w:tcMar>
                    <w:left w:w="28" w:type="dxa"/>
                    <w:right w:w="28" w:type="dxa"/>
                  </w:tcMar>
                  <w:vAlign w:val="center"/>
                </w:tcPr>
                <w:p w14:paraId="43130EFE">
                  <w:pPr>
                    <w:jc w:val="center"/>
                    <w:rPr>
                      <w:rFonts w:ascii="Times New Roman" w:hAnsi="Times New Roman" w:eastAsia="宋体" w:cs="Times New Roman"/>
                      <w:bCs/>
                      <w:color w:val="auto"/>
                      <w:szCs w:val="21"/>
                    </w:rPr>
                  </w:pPr>
                  <w:r>
                    <w:rPr>
                      <w:rFonts w:ascii="Times New Roman" w:hAnsi="Times New Roman" w:eastAsia="宋体" w:cs="Times New Roman"/>
                      <w:bCs/>
                      <w:color w:val="auto"/>
                      <w:szCs w:val="21"/>
                    </w:rPr>
                    <w:t>有组织</w:t>
                  </w:r>
                </w:p>
              </w:tc>
              <w:tc>
                <w:tcPr>
                  <w:tcW w:w="244" w:type="pct"/>
                  <w:noWrap w:val="0"/>
                  <w:tcMar>
                    <w:left w:w="28" w:type="dxa"/>
                    <w:right w:w="28" w:type="dxa"/>
                  </w:tcMar>
                  <w:vAlign w:val="center"/>
                </w:tcPr>
                <w:p w14:paraId="24EE282E">
                  <w:pPr>
                    <w:jc w:val="center"/>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color w:val="auto"/>
                      <w:szCs w:val="21"/>
                      <w:lang w:val="en-US" w:eastAsia="zh-CN"/>
                    </w:rPr>
                    <w:t>10000</w:t>
                  </w:r>
                </w:p>
              </w:tc>
              <w:tc>
                <w:tcPr>
                  <w:tcW w:w="185" w:type="pct"/>
                  <w:noWrap w:val="0"/>
                  <w:tcMar>
                    <w:left w:w="28" w:type="dxa"/>
                    <w:right w:w="28" w:type="dxa"/>
                  </w:tcMar>
                  <w:vAlign w:val="center"/>
                </w:tcPr>
                <w:p w14:paraId="05AD9B4C">
                  <w:pPr>
                    <w:jc w:val="center"/>
                    <w:rPr>
                      <w:rFonts w:ascii="Times New Roman" w:hAnsi="Times New Roman" w:eastAsia="宋体" w:cs="Times New Roman"/>
                      <w:bCs/>
                      <w:color w:val="auto"/>
                      <w:szCs w:val="21"/>
                    </w:rPr>
                  </w:pPr>
                  <w:r>
                    <w:rPr>
                      <w:rFonts w:ascii="Times New Roman" w:hAnsi="Times New Roman" w:eastAsia="宋体" w:cs="Times New Roman"/>
                      <w:bCs/>
                      <w:color w:val="auto"/>
                      <w:szCs w:val="21"/>
                    </w:rPr>
                    <w:t>颗粒物</w:t>
                  </w:r>
                </w:p>
              </w:tc>
              <w:tc>
                <w:tcPr>
                  <w:tcW w:w="421" w:type="pct"/>
                  <w:noWrap w:val="0"/>
                  <w:tcMar>
                    <w:left w:w="28" w:type="dxa"/>
                    <w:right w:w="28" w:type="dxa"/>
                  </w:tcMar>
                  <w:vAlign w:val="center"/>
                </w:tcPr>
                <w:p w14:paraId="149D87A6">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328.13</w:t>
                  </w:r>
                </w:p>
              </w:tc>
              <w:tc>
                <w:tcPr>
                  <w:tcW w:w="348" w:type="pct"/>
                  <w:noWrap w:val="0"/>
                  <w:tcMar>
                    <w:left w:w="28" w:type="dxa"/>
                    <w:right w:w="28" w:type="dxa"/>
                  </w:tcMar>
                  <w:vAlign w:val="center"/>
                </w:tcPr>
                <w:p w14:paraId="7127ED8D">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3.2813</w:t>
                  </w:r>
                </w:p>
              </w:tc>
              <w:tc>
                <w:tcPr>
                  <w:tcW w:w="287" w:type="pct"/>
                  <w:noWrap w:val="0"/>
                  <w:tcMar>
                    <w:left w:w="28" w:type="dxa"/>
                    <w:right w:w="28" w:type="dxa"/>
                  </w:tcMar>
                  <w:vAlign w:val="center"/>
                </w:tcPr>
                <w:p w14:paraId="416A4902">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7.875</w:t>
                  </w:r>
                </w:p>
              </w:tc>
              <w:tc>
                <w:tcPr>
                  <w:tcW w:w="531" w:type="pct"/>
                  <w:noWrap w:val="0"/>
                  <w:tcMar>
                    <w:left w:w="28" w:type="dxa"/>
                    <w:right w:w="28" w:type="dxa"/>
                  </w:tcMar>
                  <w:vAlign w:val="center"/>
                </w:tcPr>
                <w:p w14:paraId="3858690F">
                  <w:pPr>
                    <w:jc w:val="center"/>
                    <w:rPr>
                      <w:rFonts w:hint="eastAsia" w:ascii="Times New Roman" w:hAnsi="Times New Roman" w:eastAsia="宋体" w:cs="Times New Roman"/>
                      <w:b w:val="0"/>
                      <w:bCs/>
                      <w:color w:val="auto"/>
                      <w:szCs w:val="21"/>
                      <w:lang w:val="en-US" w:eastAsia="zh-CN"/>
                    </w:rPr>
                  </w:pPr>
                  <w:r>
                    <w:rPr>
                      <w:rFonts w:hint="eastAsia" w:ascii="Times New Roman" w:hAnsi="Times New Roman" w:cs="Times New Roman"/>
                      <w:color w:val="auto"/>
                      <w:szCs w:val="21"/>
                      <w:highlight w:val="none"/>
                      <w:lang w:val="en-US" w:eastAsia="zh-CN"/>
                    </w:rPr>
                    <w:t>集气罩收集后经布袋除尘器（TA003）</w:t>
                  </w:r>
                  <w:r>
                    <w:rPr>
                      <w:rFonts w:hint="eastAsia" w:ascii="Times New Roman" w:hAnsi="Times New Roman" w:cs="Times New Roman"/>
                      <w:color w:val="auto"/>
                      <w:szCs w:val="21"/>
                      <w:highlight w:val="none"/>
                      <w:lang w:val="en-US" w:eastAsia="zh-CN"/>
                    </w:rPr>
                    <w:t>处理，处理后经15m高排气筒DA002排放</w:t>
                  </w:r>
                </w:p>
              </w:tc>
              <w:tc>
                <w:tcPr>
                  <w:tcW w:w="163" w:type="pct"/>
                  <w:noWrap w:val="0"/>
                  <w:tcMar>
                    <w:left w:w="28" w:type="dxa"/>
                    <w:right w:w="28" w:type="dxa"/>
                  </w:tcMar>
                  <w:vAlign w:val="center"/>
                </w:tcPr>
                <w:p w14:paraId="56F69FD6">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70%</w:t>
                  </w:r>
                </w:p>
              </w:tc>
              <w:tc>
                <w:tcPr>
                  <w:tcW w:w="161" w:type="pct"/>
                  <w:noWrap w:val="0"/>
                  <w:tcMar>
                    <w:left w:w="28" w:type="dxa"/>
                    <w:right w:w="28" w:type="dxa"/>
                  </w:tcMar>
                  <w:vAlign w:val="center"/>
                </w:tcPr>
                <w:p w14:paraId="2817E2A1">
                  <w:pPr>
                    <w:jc w:val="center"/>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99</w:t>
                  </w:r>
                </w:p>
              </w:tc>
              <w:tc>
                <w:tcPr>
                  <w:tcW w:w="205" w:type="pct"/>
                  <w:noWrap w:val="0"/>
                  <w:tcMar>
                    <w:left w:w="28" w:type="dxa"/>
                    <w:right w:w="28" w:type="dxa"/>
                  </w:tcMar>
                  <w:vAlign w:val="center"/>
                </w:tcPr>
                <w:p w14:paraId="5DDC4E0E">
                  <w:pPr>
                    <w:jc w:val="center"/>
                    <w:rPr>
                      <w:rFonts w:ascii="Times New Roman" w:hAnsi="Times New Roman" w:eastAsia="宋体" w:cs="Times New Roman"/>
                      <w:bCs/>
                      <w:color w:val="auto"/>
                      <w:szCs w:val="21"/>
                    </w:rPr>
                  </w:pPr>
                  <w:r>
                    <w:rPr>
                      <w:rFonts w:ascii="Times New Roman" w:hAnsi="Times New Roman" w:eastAsia="宋体" w:cs="Times New Roman"/>
                      <w:bCs/>
                      <w:color w:val="auto"/>
                      <w:szCs w:val="21"/>
                    </w:rPr>
                    <w:t>是</w:t>
                  </w:r>
                </w:p>
              </w:tc>
              <w:tc>
                <w:tcPr>
                  <w:tcW w:w="373" w:type="pct"/>
                  <w:noWrap w:val="0"/>
                  <w:tcMar>
                    <w:left w:w="28" w:type="dxa"/>
                    <w:right w:w="28" w:type="dxa"/>
                  </w:tcMar>
                  <w:vAlign w:val="center"/>
                </w:tcPr>
                <w:p w14:paraId="304AD6C1">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3.28</w:t>
                  </w:r>
                </w:p>
              </w:tc>
              <w:tc>
                <w:tcPr>
                  <w:tcW w:w="350" w:type="pct"/>
                  <w:noWrap w:val="0"/>
                  <w:tcMar>
                    <w:left w:w="28" w:type="dxa"/>
                    <w:right w:w="28" w:type="dxa"/>
                  </w:tcMar>
                  <w:vAlign w:val="center"/>
                </w:tcPr>
                <w:p w14:paraId="4F3B84AC">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0.0328</w:t>
                  </w:r>
                </w:p>
              </w:tc>
              <w:tc>
                <w:tcPr>
                  <w:tcW w:w="290" w:type="pct"/>
                  <w:noWrap w:val="0"/>
                  <w:tcMar>
                    <w:left w:w="28" w:type="dxa"/>
                    <w:right w:w="28" w:type="dxa"/>
                  </w:tcMar>
                  <w:vAlign w:val="center"/>
                </w:tcPr>
                <w:p w14:paraId="36D2F808">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0.0788</w:t>
                  </w:r>
                </w:p>
              </w:tc>
              <w:tc>
                <w:tcPr>
                  <w:tcW w:w="890" w:type="pct"/>
                  <w:noWrap w:val="0"/>
                  <w:tcMar>
                    <w:left w:w="28" w:type="dxa"/>
                    <w:right w:w="28" w:type="dxa"/>
                  </w:tcMar>
                  <w:vAlign w:val="center"/>
                </w:tcPr>
                <w:p w14:paraId="20743B59">
                  <w:pPr>
                    <w:jc w:val="center"/>
                    <w:rPr>
                      <w:rFonts w:hint="eastAsia" w:ascii="Times New Roman" w:hAnsi="Times New Roman" w:eastAsia="宋体" w:cs="Times New Roman"/>
                      <w:b w:val="0"/>
                      <w:bCs/>
                      <w:color w:val="auto"/>
                      <w:szCs w:val="21"/>
                      <w:lang w:val="en-US" w:eastAsia="zh-CN"/>
                    </w:rPr>
                  </w:pPr>
                  <w:r>
                    <w:rPr>
                      <w:rFonts w:hint="eastAsia" w:ascii="Times New Roman" w:hAnsi="Times New Roman" w:eastAsia="宋体" w:cs="Times New Roman"/>
                      <w:b w:val="0"/>
                      <w:bCs/>
                      <w:color w:val="auto"/>
                      <w:szCs w:val="21"/>
                      <w:lang w:val="en-US" w:eastAsia="zh-CN"/>
                    </w:rPr>
                    <w:t>《大气污染物综合排放标准》（GB16297-1996）表2中颗粒物（其他）二级标准要求</w:t>
                  </w:r>
                </w:p>
              </w:tc>
            </w:tr>
            <w:tr w14:paraId="69A34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1" w:type="pct"/>
                  <w:vMerge w:val="restart"/>
                  <w:noWrap w:val="0"/>
                  <w:tcMar>
                    <w:left w:w="28" w:type="dxa"/>
                    <w:right w:w="28" w:type="dxa"/>
                  </w:tcMar>
                  <w:vAlign w:val="center"/>
                </w:tcPr>
                <w:p w14:paraId="21CD592B">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w:t>
                  </w:r>
                </w:p>
              </w:tc>
              <w:tc>
                <w:tcPr>
                  <w:tcW w:w="283" w:type="pct"/>
                  <w:vMerge w:val="restart"/>
                  <w:noWrap w:val="0"/>
                  <w:tcMar>
                    <w:left w:w="28" w:type="dxa"/>
                    <w:right w:w="28" w:type="dxa"/>
                  </w:tcMar>
                  <w:vAlign w:val="center"/>
                </w:tcPr>
                <w:p w14:paraId="496C25B5">
                  <w:pPr>
                    <w:jc w:val="center"/>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喷胶工序、</w:t>
                  </w:r>
                </w:p>
                <w:p w14:paraId="506D38DC">
                  <w:pPr>
                    <w:jc w:val="center"/>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喷漆工序废气、晾干工序</w:t>
                  </w:r>
                </w:p>
                <w:p w14:paraId="7DB98533">
                  <w:pPr>
                    <w:jc w:val="center"/>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固化工序</w:t>
                  </w:r>
                </w:p>
              </w:tc>
              <w:tc>
                <w:tcPr>
                  <w:tcW w:w="150" w:type="pct"/>
                  <w:vMerge w:val="restart"/>
                  <w:noWrap w:val="0"/>
                  <w:tcMar>
                    <w:left w:w="28" w:type="dxa"/>
                    <w:right w:w="28" w:type="dxa"/>
                  </w:tcMar>
                  <w:vAlign w:val="center"/>
                </w:tcPr>
                <w:p w14:paraId="38A30F81">
                  <w:pPr>
                    <w:jc w:val="center"/>
                    <w:rPr>
                      <w:rFonts w:ascii="Times New Roman" w:hAnsi="Times New Roman" w:eastAsia="宋体" w:cs="Times New Roman"/>
                      <w:bCs/>
                      <w:color w:val="auto"/>
                      <w:szCs w:val="21"/>
                    </w:rPr>
                  </w:pPr>
                  <w:r>
                    <w:rPr>
                      <w:rFonts w:ascii="Times New Roman" w:hAnsi="Times New Roman" w:eastAsia="宋体" w:cs="Times New Roman"/>
                      <w:color w:val="auto"/>
                      <w:szCs w:val="21"/>
                    </w:rPr>
                    <w:t>有组织</w:t>
                  </w:r>
                </w:p>
              </w:tc>
              <w:tc>
                <w:tcPr>
                  <w:tcW w:w="244" w:type="pct"/>
                  <w:vMerge w:val="restart"/>
                  <w:noWrap w:val="0"/>
                  <w:tcMar>
                    <w:left w:w="28" w:type="dxa"/>
                    <w:right w:w="28" w:type="dxa"/>
                  </w:tcMar>
                  <w:vAlign w:val="center"/>
                </w:tcPr>
                <w:p w14:paraId="4E3CC19D">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50000</w:t>
                  </w:r>
                </w:p>
              </w:tc>
              <w:tc>
                <w:tcPr>
                  <w:tcW w:w="185" w:type="pct"/>
                  <w:noWrap w:val="0"/>
                  <w:tcMar>
                    <w:left w:w="28" w:type="dxa"/>
                    <w:right w:w="28" w:type="dxa"/>
                  </w:tcMar>
                  <w:vAlign w:val="center"/>
                </w:tcPr>
                <w:p w14:paraId="27CB9BB9">
                  <w:pPr>
                    <w:jc w:val="center"/>
                    <w:rPr>
                      <w:rFonts w:ascii="Times New Roman" w:hAnsi="Times New Roman" w:eastAsia="宋体" w:cs="Times New Roman"/>
                      <w:bCs/>
                      <w:color w:val="auto"/>
                      <w:szCs w:val="21"/>
                    </w:rPr>
                  </w:pPr>
                  <w:r>
                    <w:rPr>
                      <w:rFonts w:hint="eastAsia" w:ascii="Times New Roman" w:hAnsi="Times New Roman" w:eastAsia="宋体" w:cs="Times New Roman"/>
                      <w:color w:val="auto"/>
                      <w:szCs w:val="21"/>
                      <w:lang w:val="en-US" w:eastAsia="zh-CN"/>
                    </w:rPr>
                    <w:t>非甲烷总烃</w:t>
                  </w:r>
                </w:p>
              </w:tc>
              <w:tc>
                <w:tcPr>
                  <w:tcW w:w="421" w:type="pct"/>
                  <w:noWrap w:val="0"/>
                  <w:tcMar>
                    <w:left w:w="28" w:type="dxa"/>
                    <w:right w:w="28" w:type="dxa"/>
                  </w:tcMar>
                  <w:vAlign w:val="center"/>
                </w:tcPr>
                <w:p w14:paraId="0FA4FF86">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13.25</w:t>
                  </w:r>
                </w:p>
              </w:tc>
              <w:tc>
                <w:tcPr>
                  <w:tcW w:w="348" w:type="pct"/>
                  <w:noWrap w:val="0"/>
                  <w:tcMar>
                    <w:left w:w="28" w:type="dxa"/>
                    <w:right w:w="28" w:type="dxa"/>
                  </w:tcMar>
                  <w:vAlign w:val="center"/>
                </w:tcPr>
                <w:p w14:paraId="10FCBFB9">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0.6626</w:t>
                  </w:r>
                </w:p>
              </w:tc>
              <w:tc>
                <w:tcPr>
                  <w:tcW w:w="287" w:type="pct"/>
                  <w:noWrap w:val="0"/>
                  <w:tcMar>
                    <w:left w:w="28" w:type="dxa"/>
                    <w:right w:w="28" w:type="dxa"/>
                  </w:tcMar>
                  <w:vAlign w:val="center"/>
                </w:tcPr>
                <w:p w14:paraId="317BF53F">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0.7953</w:t>
                  </w:r>
                </w:p>
              </w:tc>
              <w:tc>
                <w:tcPr>
                  <w:tcW w:w="531" w:type="pct"/>
                  <w:vMerge w:val="restart"/>
                  <w:noWrap w:val="0"/>
                  <w:tcMar>
                    <w:left w:w="28" w:type="dxa"/>
                    <w:right w:w="28" w:type="dxa"/>
                  </w:tcMar>
                  <w:vAlign w:val="center"/>
                </w:tcPr>
                <w:p w14:paraId="4187EDFC">
                  <w:pPr>
                    <w:jc w:val="center"/>
                    <w:rPr>
                      <w:rFonts w:hint="eastAsia" w:ascii="Times New Roman" w:hAnsi="Times New Roman" w:eastAsia="宋体" w:cs="Times New Roman"/>
                      <w:b w:val="0"/>
                      <w:bCs/>
                      <w:color w:val="auto"/>
                      <w:szCs w:val="21"/>
                      <w:lang w:val="en-US" w:eastAsia="zh-CN"/>
                    </w:rPr>
                  </w:pPr>
                  <w:r>
                    <w:rPr>
                      <w:rFonts w:hint="eastAsia" w:ascii="Times New Roman" w:hAnsi="Times New Roman" w:eastAsia="宋体" w:cs="Times New Roman"/>
                      <w:b w:val="0"/>
                      <w:bCs/>
                      <w:color w:val="auto"/>
                      <w:szCs w:val="21"/>
                      <w:lang w:val="en-US" w:eastAsia="zh-CN"/>
                    </w:rPr>
                    <w:t>喷胶工序废气喷胶室密闭负压收集，固化工序天然气燃烧机为低氮燃烧机，废气经出入口设置集气罩收集，喷漆废气喷漆室密闭负压收集后经喷漆室水帘装置（2套）处理，晾干废气晾干室密闭负压收集，收集后的废气经过滤棉+活性炭吸附脱附+催化燃烧装置（TA004）处理，处理后经15m高排气筒DA003排放</w:t>
                  </w:r>
                </w:p>
              </w:tc>
              <w:tc>
                <w:tcPr>
                  <w:tcW w:w="163" w:type="pct"/>
                  <w:vMerge w:val="restart"/>
                  <w:noWrap w:val="0"/>
                  <w:tcMar>
                    <w:left w:w="28" w:type="dxa"/>
                    <w:right w:w="28" w:type="dxa"/>
                  </w:tcMar>
                  <w:vAlign w:val="center"/>
                </w:tcPr>
                <w:p w14:paraId="2C044702">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喷胶、喷漆、晾干工序100%，固化工序70%</w:t>
                  </w:r>
                </w:p>
              </w:tc>
              <w:tc>
                <w:tcPr>
                  <w:tcW w:w="161" w:type="pct"/>
                  <w:noWrap w:val="0"/>
                  <w:tcMar>
                    <w:left w:w="28" w:type="dxa"/>
                    <w:right w:w="28" w:type="dxa"/>
                  </w:tcMar>
                  <w:vAlign w:val="center"/>
                </w:tcPr>
                <w:p w14:paraId="176A8916">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90%</w:t>
                  </w:r>
                </w:p>
              </w:tc>
              <w:tc>
                <w:tcPr>
                  <w:tcW w:w="205" w:type="pct"/>
                  <w:noWrap w:val="0"/>
                  <w:tcMar>
                    <w:left w:w="28" w:type="dxa"/>
                    <w:right w:w="28" w:type="dxa"/>
                  </w:tcMar>
                  <w:vAlign w:val="center"/>
                </w:tcPr>
                <w:p w14:paraId="6805B161">
                  <w:pPr>
                    <w:jc w:val="center"/>
                    <w:rPr>
                      <w:rFonts w:ascii="Times New Roman" w:hAnsi="Times New Roman" w:eastAsia="宋体" w:cs="Times New Roman"/>
                      <w:bCs/>
                      <w:color w:val="auto"/>
                      <w:szCs w:val="21"/>
                    </w:rPr>
                  </w:pPr>
                  <w:r>
                    <w:rPr>
                      <w:rFonts w:ascii="Times New Roman" w:hAnsi="Times New Roman" w:eastAsia="宋体" w:cs="Times New Roman"/>
                      <w:bCs/>
                      <w:color w:val="auto"/>
                      <w:szCs w:val="21"/>
                    </w:rPr>
                    <w:t>是</w:t>
                  </w:r>
                </w:p>
              </w:tc>
              <w:tc>
                <w:tcPr>
                  <w:tcW w:w="373" w:type="pct"/>
                  <w:noWrap w:val="0"/>
                  <w:tcMar>
                    <w:left w:w="28" w:type="dxa"/>
                    <w:right w:w="28" w:type="dxa"/>
                  </w:tcMar>
                  <w:vAlign w:val="center"/>
                </w:tcPr>
                <w:p w14:paraId="1E756E23">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1.33</w:t>
                  </w:r>
                </w:p>
              </w:tc>
              <w:tc>
                <w:tcPr>
                  <w:tcW w:w="350" w:type="pct"/>
                  <w:noWrap w:val="0"/>
                  <w:tcMar>
                    <w:left w:w="28" w:type="dxa"/>
                    <w:right w:w="28" w:type="dxa"/>
                  </w:tcMar>
                  <w:vAlign w:val="center"/>
                </w:tcPr>
                <w:p w14:paraId="4B928989">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0.0663</w:t>
                  </w:r>
                </w:p>
              </w:tc>
              <w:tc>
                <w:tcPr>
                  <w:tcW w:w="290" w:type="pct"/>
                  <w:noWrap w:val="0"/>
                  <w:tcMar>
                    <w:left w:w="28" w:type="dxa"/>
                    <w:right w:w="28" w:type="dxa"/>
                  </w:tcMar>
                  <w:vAlign w:val="center"/>
                </w:tcPr>
                <w:p w14:paraId="7F268B7C">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0.0795</w:t>
                  </w:r>
                </w:p>
              </w:tc>
              <w:tc>
                <w:tcPr>
                  <w:tcW w:w="890" w:type="pct"/>
                  <w:noWrap w:val="0"/>
                  <w:tcMar>
                    <w:left w:w="28" w:type="dxa"/>
                    <w:right w:w="28" w:type="dxa"/>
                  </w:tcMar>
                  <w:vAlign w:val="center"/>
                </w:tcPr>
                <w:p w14:paraId="45173967">
                  <w:pPr>
                    <w:jc w:val="center"/>
                    <w:rPr>
                      <w:rFonts w:hint="eastAsia" w:ascii="Times New Roman" w:hAnsi="Times New Roman" w:eastAsia="宋体" w:cs="Times New Roman"/>
                      <w:b w:val="0"/>
                      <w:bCs/>
                      <w:color w:val="auto"/>
                      <w:szCs w:val="21"/>
                      <w:lang w:val="en-US" w:eastAsia="zh-CN"/>
                    </w:rPr>
                  </w:pPr>
                  <w:r>
                    <w:rPr>
                      <w:rFonts w:hint="eastAsia" w:ascii="Times New Roman" w:hAnsi="Times New Roman" w:eastAsia="宋体" w:cs="Times New Roman"/>
                      <w:b w:val="0"/>
                      <w:bCs/>
                      <w:color w:val="auto"/>
                      <w:szCs w:val="21"/>
                      <w:lang w:val="en-US" w:eastAsia="zh-CN"/>
                    </w:rPr>
                    <w:t>《工业企业挥发性有机物排放控制标准》（DB13/2322-2016）表1家具制造业标准要求</w:t>
                  </w:r>
                </w:p>
              </w:tc>
            </w:tr>
            <w:tr w14:paraId="53300A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1" w:type="pct"/>
                  <w:vMerge w:val="continue"/>
                  <w:noWrap w:val="0"/>
                  <w:tcMar>
                    <w:left w:w="28" w:type="dxa"/>
                    <w:right w:w="28" w:type="dxa"/>
                  </w:tcMar>
                  <w:vAlign w:val="center"/>
                </w:tcPr>
                <w:p w14:paraId="03967EA8">
                  <w:pPr>
                    <w:jc w:val="center"/>
                    <w:rPr>
                      <w:rFonts w:hint="eastAsia" w:ascii="Times New Roman" w:hAnsi="Times New Roman" w:eastAsia="宋体" w:cs="Times New Roman"/>
                      <w:color w:val="auto"/>
                      <w:szCs w:val="21"/>
                      <w:lang w:val="en-US" w:eastAsia="zh-CN"/>
                    </w:rPr>
                  </w:pPr>
                </w:p>
              </w:tc>
              <w:tc>
                <w:tcPr>
                  <w:tcW w:w="283" w:type="pct"/>
                  <w:vMerge w:val="continue"/>
                  <w:noWrap w:val="0"/>
                  <w:tcMar>
                    <w:left w:w="28" w:type="dxa"/>
                    <w:right w:w="28" w:type="dxa"/>
                  </w:tcMar>
                  <w:vAlign w:val="center"/>
                </w:tcPr>
                <w:p w14:paraId="73210C16">
                  <w:pPr>
                    <w:jc w:val="center"/>
                    <w:rPr>
                      <w:rFonts w:hint="eastAsia" w:ascii="Times New Roman" w:hAnsi="Times New Roman" w:eastAsia="宋体" w:cs="Times New Roman"/>
                      <w:bCs/>
                      <w:color w:val="auto"/>
                      <w:szCs w:val="21"/>
                      <w:lang w:val="en-US" w:eastAsia="zh-CN"/>
                    </w:rPr>
                  </w:pPr>
                </w:p>
              </w:tc>
              <w:tc>
                <w:tcPr>
                  <w:tcW w:w="150" w:type="pct"/>
                  <w:vMerge w:val="continue"/>
                  <w:noWrap w:val="0"/>
                  <w:tcMar>
                    <w:left w:w="28" w:type="dxa"/>
                    <w:right w:w="28" w:type="dxa"/>
                  </w:tcMar>
                  <w:vAlign w:val="center"/>
                </w:tcPr>
                <w:p w14:paraId="1E1880AD">
                  <w:pPr>
                    <w:jc w:val="center"/>
                    <w:rPr>
                      <w:rFonts w:ascii="Times New Roman" w:hAnsi="Times New Roman" w:eastAsia="宋体" w:cs="Times New Roman"/>
                      <w:bCs/>
                      <w:color w:val="auto"/>
                      <w:szCs w:val="21"/>
                    </w:rPr>
                  </w:pPr>
                </w:p>
              </w:tc>
              <w:tc>
                <w:tcPr>
                  <w:tcW w:w="244" w:type="pct"/>
                  <w:vMerge w:val="continue"/>
                  <w:noWrap w:val="0"/>
                  <w:tcMar>
                    <w:left w:w="28" w:type="dxa"/>
                    <w:right w:w="28" w:type="dxa"/>
                  </w:tcMar>
                  <w:vAlign w:val="center"/>
                </w:tcPr>
                <w:p w14:paraId="0C435097">
                  <w:pPr>
                    <w:jc w:val="center"/>
                    <w:rPr>
                      <w:rFonts w:hint="eastAsia" w:ascii="Times New Roman" w:hAnsi="Times New Roman" w:eastAsia="宋体" w:cs="Times New Roman"/>
                      <w:color w:val="auto"/>
                      <w:szCs w:val="21"/>
                      <w:lang w:val="en-US" w:eastAsia="zh-CN"/>
                    </w:rPr>
                  </w:pPr>
                </w:p>
              </w:tc>
              <w:tc>
                <w:tcPr>
                  <w:tcW w:w="185" w:type="pct"/>
                  <w:noWrap w:val="0"/>
                  <w:tcMar>
                    <w:left w:w="28" w:type="dxa"/>
                    <w:right w:w="28" w:type="dxa"/>
                  </w:tcMar>
                  <w:vAlign w:val="center"/>
                </w:tcPr>
                <w:p w14:paraId="0D0B1D66">
                  <w:pPr>
                    <w:jc w:val="center"/>
                    <w:rPr>
                      <w:rFonts w:ascii="Times New Roman" w:hAnsi="Times New Roman" w:eastAsia="宋体" w:cs="Times New Roman"/>
                      <w:bCs/>
                      <w:color w:val="auto"/>
                      <w:szCs w:val="21"/>
                    </w:rPr>
                  </w:pPr>
                  <w:r>
                    <w:rPr>
                      <w:rFonts w:ascii="Times New Roman" w:hAnsi="Times New Roman" w:eastAsia="宋体" w:cs="Times New Roman"/>
                      <w:bCs/>
                      <w:color w:val="auto"/>
                      <w:szCs w:val="21"/>
                    </w:rPr>
                    <w:t>颗粒物</w:t>
                  </w:r>
                </w:p>
              </w:tc>
              <w:tc>
                <w:tcPr>
                  <w:tcW w:w="421" w:type="pct"/>
                  <w:noWrap w:val="0"/>
                  <w:tcMar>
                    <w:left w:w="28" w:type="dxa"/>
                    <w:right w:w="28" w:type="dxa"/>
                  </w:tcMar>
                  <w:vAlign w:val="center"/>
                </w:tcPr>
                <w:p w14:paraId="7DE93F31">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4.34</w:t>
                  </w:r>
                </w:p>
              </w:tc>
              <w:tc>
                <w:tcPr>
                  <w:tcW w:w="348" w:type="pct"/>
                  <w:noWrap w:val="0"/>
                  <w:tcMar>
                    <w:left w:w="28" w:type="dxa"/>
                    <w:right w:w="28" w:type="dxa"/>
                  </w:tcMar>
                  <w:vAlign w:val="center"/>
                </w:tcPr>
                <w:p w14:paraId="0FA85A9C">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0.2172</w:t>
                  </w:r>
                </w:p>
              </w:tc>
              <w:tc>
                <w:tcPr>
                  <w:tcW w:w="287" w:type="pct"/>
                  <w:noWrap w:val="0"/>
                  <w:tcMar>
                    <w:left w:w="28" w:type="dxa"/>
                    <w:right w:w="28" w:type="dxa"/>
                  </w:tcMar>
                  <w:vAlign w:val="center"/>
                </w:tcPr>
                <w:p w14:paraId="11911C03">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0.2606</w:t>
                  </w:r>
                </w:p>
              </w:tc>
              <w:tc>
                <w:tcPr>
                  <w:tcW w:w="531" w:type="pct"/>
                  <w:vMerge w:val="continue"/>
                  <w:noWrap w:val="0"/>
                  <w:tcMar>
                    <w:left w:w="28" w:type="dxa"/>
                    <w:right w:w="28" w:type="dxa"/>
                  </w:tcMar>
                  <w:vAlign w:val="center"/>
                </w:tcPr>
                <w:p w14:paraId="4CC2230B">
                  <w:pPr>
                    <w:jc w:val="center"/>
                    <w:rPr>
                      <w:rFonts w:hint="eastAsia" w:ascii="Times New Roman" w:hAnsi="Times New Roman" w:eastAsia="宋体" w:cs="Times New Roman"/>
                      <w:b w:val="0"/>
                      <w:bCs/>
                      <w:color w:val="auto"/>
                      <w:szCs w:val="21"/>
                      <w:lang w:val="en-US" w:eastAsia="zh-CN"/>
                    </w:rPr>
                  </w:pPr>
                </w:p>
              </w:tc>
              <w:tc>
                <w:tcPr>
                  <w:tcW w:w="163" w:type="pct"/>
                  <w:vMerge w:val="continue"/>
                  <w:noWrap w:val="0"/>
                  <w:tcMar>
                    <w:left w:w="28" w:type="dxa"/>
                    <w:right w:w="28" w:type="dxa"/>
                  </w:tcMar>
                  <w:vAlign w:val="center"/>
                </w:tcPr>
                <w:p w14:paraId="488165C0">
                  <w:pPr>
                    <w:jc w:val="center"/>
                    <w:rPr>
                      <w:rFonts w:hint="eastAsia" w:ascii="Times New Roman" w:hAnsi="Times New Roman" w:eastAsia="宋体" w:cs="Times New Roman"/>
                      <w:bCs/>
                      <w:color w:val="auto"/>
                      <w:szCs w:val="21"/>
                      <w:lang w:val="en-US" w:eastAsia="zh-CN"/>
                    </w:rPr>
                  </w:pPr>
                </w:p>
              </w:tc>
              <w:tc>
                <w:tcPr>
                  <w:tcW w:w="161" w:type="pct"/>
                  <w:noWrap w:val="0"/>
                  <w:tcMar>
                    <w:left w:w="28" w:type="dxa"/>
                    <w:right w:w="28" w:type="dxa"/>
                  </w:tcMar>
                  <w:vAlign w:val="center"/>
                </w:tcPr>
                <w:p w14:paraId="31185745">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80%</w:t>
                  </w:r>
                </w:p>
              </w:tc>
              <w:tc>
                <w:tcPr>
                  <w:tcW w:w="205" w:type="pct"/>
                  <w:noWrap w:val="0"/>
                  <w:tcMar>
                    <w:left w:w="28" w:type="dxa"/>
                    <w:right w:w="28" w:type="dxa"/>
                  </w:tcMar>
                  <w:vAlign w:val="center"/>
                </w:tcPr>
                <w:p w14:paraId="7DC726F6">
                  <w:pPr>
                    <w:jc w:val="center"/>
                    <w:rPr>
                      <w:rFonts w:ascii="Times New Roman" w:hAnsi="Times New Roman" w:eastAsia="宋体" w:cs="Times New Roman"/>
                      <w:bCs/>
                      <w:color w:val="auto"/>
                      <w:szCs w:val="21"/>
                    </w:rPr>
                  </w:pPr>
                  <w:r>
                    <w:rPr>
                      <w:rFonts w:ascii="Times New Roman" w:hAnsi="Times New Roman" w:eastAsia="宋体" w:cs="Times New Roman"/>
                      <w:bCs/>
                      <w:color w:val="auto"/>
                      <w:szCs w:val="21"/>
                    </w:rPr>
                    <w:t>是</w:t>
                  </w:r>
                </w:p>
              </w:tc>
              <w:tc>
                <w:tcPr>
                  <w:tcW w:w="373" w:type="pct"/>
                  <w:noWrap w:val="0"/>
                  <w:tcMar>
                    <w:left w:w="28" w:type="dxa"/>
                    <w:right w:w="28" w:type="dxa"/>
                  </w:tcMar>
                  <w:vAlign w:val="center"/>
                </w:tcPr>
                <w:p w14:paraId="71B792C4">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1.02</w:t>
                  </w:r>
                </w:p>
              </w:tc>
              <w:tc>
                <w:tcPr>
                  <w:tcW w:w="350" w:type="pct"/>
                  <w:noWrap w:val="0"/>
                  <w:tcMar>
                    <w:left w:w="28" w:type="dxa"/>
                    <w:right w:w="28" w:type="dxa"/>
                  </w:tcMar>
                  <w:vAlign w:val="center"/>
                </w:tcPr>
                <w:p w14:paraId="77415E06">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0.0508</w:t>
                  </w:r>
                </w:p>
              </w:tc>
              <w:tc>
                <w:tcPr>
                  <w:tcW w:w="290" w:type="pct"/>
                  <w:noWrap w:val="0"/>
                  <w:tcMar>
                    <w:left w:w="28" w:type="dxa"/>
                    <w:right w:w="28" w:type="dxa"/>
                  </w:tcMar>
                  <w:vAlign w:val="center"/>
                </w:tcPr>
                <w:p w14:paraId="1091594C">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0.0609</w:t>
                  </w:r>
                </w:p>
              </w:tc>
              <w:tc>
                <w:tcPr>
                  <w:tcW w:w="890" w:type="pct"/>
                  <w:noWrap w:val="0"/>
                  <w:tcMar>
                    <w:left w:w="28" w:type="dxa"/>
                    <w:right w:w="28" w:type="dxa"/>
                  </w:tcMar>
                  <w:vAlign w:val="center"/>
                </w:tcPr>
                <w:p w14:paraId="7D2FAFAA">
                  <w:pPr>
                    <w:jc w:val="center"/>
                    <w:rPr>
                      <w:rFonts w:hint="default" w:ascii="Times New Roman" w:hAnsi="Times New Roman" w:eastAsia="宋体" w:cs="Times New Roman"/>
                      <w:b w:val="0"/>
                      <w:bCs/>
                      <w:color w:val="auto"/>
                      <w:szCs w:val="21"/>
                      <w:lang w:val="en-US" w:eastAsia="zh-CN"/>
                    </w:rPr>
                  </w:pPr>
                  <w:r>
                    <w:rPr>
                      <w:rFonts w:hint="eastAsia" w:ascii="Times New Roman" w:hAnsi="Times New Roman" w:eastAsia="宋体" w:cs="Times New Roman"/>
                      <w:b w:val="0"/>
                      <w:bCs/>
                      <w:color w:val="auto"/>
                      <w:szCs w:val="21"/>
                      <w:lang w:val="en-US" w:eastAsia="zh-CN"/>
                    </w:rPr>
                    <w:t>《大气污染物综合排放标准》（GB16297-1996）表2中颗粒物（染料尘）二级标准要求及</w:t>
                  </w:r>
                  <w:r>
                    <w:rPr>
                      <w:rFonts w:hint="default" w:ascii="Times New Roman" w:hAnsi="Times New Roman" w:eastAsia="宋体" w:cs="Times New Roman"/>
                      <w:color w:val="auto"/>
                      <w:szCs w:val="21"/>
                      <w:lang w:eastAsia="zh-CN"/>
                    </w:rPr>
                    <w:t>河北省《工业炉窑大气污染物排放标准》（DB13/1640-2012）表1</w:t>
                  </w:r>
                  <w:r>
                    <w:rPr>
                      <w:rFonts w:hint="eastAsia" w:ascii="Times New Roman" w:hAnsi="Times New Roman" w:eastAsia="宋体" w:cs="Times New Roman"/>
                      <w:color w:val="auto"/>
                      <w:szCs w:val="21"/>
                      <w:lang w:eastAsia="zh-CN"/>
                    </w:rPr>
                    <w:t>新建</w:t>
                  </w:r>
                  <w:r>
                    <w:rPr>
                      <w:rFonts w:hint="default" w:ascii="Times New Roman" w:hAnsi="Times New Roman" w:eastAsia="宋体" w:cs="Times New Roman"/>
                      <w:color w:val="auto"/>
                      <w:szCs w:val="21"/>
                      <w:lang w:eastAsia="zh-CN"/>
                    </w:rPr>
                    <w:t>炉窑排放限值要求和《廊坊市工业炉窑综合治理实施方案》（廊环（2020）29号）相关要求</w:t>
                  </w:r>
                </w:p>
              </w:tc>
            </w:tr>
            <w:tr w14:paraId="33DD20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1" w:type="pct"/>
                  <w:vMerge w:val="continue"/>
                  <w:noWrap w:val="0"/>
                  <w:tcMar>
                    <w:left w:w="28" w:type="dxa"/>
                    <w:right w:w="28" w:type="dxa"/>
                  </w:tcMar>
                  <w:vAlign w:val="center"/>
                </w:tcPr>
                <w:p w14:paraId="3BDD179B">
                  <w:pPr>
                    <w:jc w:val="center"/>
                    <w:rPr>
                      <w:rFonts w:hint="eastAsia" w:ascii="Times New Roman" w:hAnsi="Times New Roman" w:eastAsia="宋体" w:cs="Times New Roman"/>
                      <w:color w:val="auto"/>
                      <w:szCs w:val="21"/>
                      <w:lang w:val="en-US" w:eastAsia="zh-CN"/>
                    </w:rPr>
                  </w:pPr>
                </w:p>
              </w:tc>
              <w:tc>
                <w:tcPr>
                  <w:tcW w:w="283" w:type="pct"/>
                  <w:vMerge w:val="continue"/>
                  <w:noWrap w:val="0"/>
                  <w:tcMar>
                    <w:left w:w="28" w:type="dxa"/>
                    <w:right w:w="28" w:type="dxa"/>
                  </w:tcMar>
                  <w:vAlign w:val="center"/>
                </w:tcPr>
                <w:p w14:paraId="09FB03A0">
                  <w:pPr>
                    <w:jc w:val="center"/>
                    <w:rPr>
                      <w:rFonts w:hint="eastAsia" w:ascii="Times New Roman" w:hAnsi="Times New Roman" w:eastAsia="宋体" w:cs="Times New Roman"/>
                      <w:bCs/>
                      <w:color w:val="auto"/>
                      <w:szCs w:val="21"/>
                      <w:lang w:val="en-US" w:eastAsia="zh-CN"/>
                    </w:rPr>
                  </w:pPr>
                </w:p>
              </w:tc>
              <w:tc>
                <w:tcPr>
                  <w:tcW w:w="150" w:type="pct"/>
                  <w:vMerge w:val="continue"/>
                  <w:noWrap w:val="0"/>
                  <w:tcMar>
                    <w:left w:w="28" w:type="dxa"/>
                    <w:right w:w="28" w:type="dxa"/>
                  </w:tcMar>
                  <w:vAlign w:val="center"/>
                </w:tcPr>
                <w:p w14:paraId="789A8D99">
                  <w:pPr>
                    <w:jc w:val="center"/>
                    <w:rPr>
                      <w:rFonts w:ascii="Times New Roman" w:hAnsi="Times New Roman" w:eastAsia="宋体" w:cs="Times New Roman"/>
                      <w:bCs/>
                      <w:color w:val="auto"/>
                      <w:szCs w:val="21"/>
                    </w:rPr>
                  </w:pPr>
                </w:p>
              </w:tc>
              <w:tc>
                <w:tcPr>
                  <w:tcW w:w="244" w:type="pct"/>
                  <w:vMerge w:val="continue"/>
                  <w:noWrap w:val="0"/>
                  <w:tcMar>
                    <w:left w:w="28" w:type="dxa"/>
                    <w:right w:w="28" w:type="dxa"/>
                  </w:tcMar>
                  <w:vAlign w:val="center"/>
                </w:tcPr>
                <w:p w14:paraId="564FF9AE">
                  <w:pPr>
                    <w:jc w:val="center"/>
                    <w:rPr>
                      <w:rFonts w:hint="eastAsia" w:ascii="Times New Roman" w:hAnsi="Times New Roman" w:eastAsia="宋体" w:cs="Times New Roman"/>
                      <w:color w:val="auto"/>
                      <w:szCs w:val="21"/>
                      <w:lang w:val="en-US" w:eastAsia="zh-CN"/>
                    </w:rPr>
                  </w:pPr>
                </w:p>
              </w:tc>
              <w:tc>
                <w:tcPr>
                  <w:tcW w:w="185" w:type="pct"/>
                  <w:noWrap w:val="0"/>
                  <w:tcMar>
                    <w:left w:w="28" w:type="dxa"/>
                    <w:right w:w="28" w:type="dxa"/>
                  </w:tcMar>
                  <w:vAlign w:val="center"/>
                </w:tcPr>
                <w:p w14:paraId="4691830B">
                  <w:pPr>
                    <w:jc w:val="center"/>
                    <w:rPr>
                      <w:rFonts w:ascii="Times New Roman" w:hAnsi="Times New Roman" w:eastAsia="宋体" w:cs="Times New Roman"/>
                      <w:bCs/>
                      <w:color w:val="auto"/>
                      <w:szCs w:val="21"/>
                    </w:rPr>
                  </w:pPr>
                  <w:r>
                    <w:rPr>
                      <w:rFonts w:hint="eastAsia" w:ascii="Times New Roman" w:hAnsi="Times New Roman" w:eastAsia="宋体" w:cs="Times New Roman"/>
                      <w:color w:val="auto"/>
                      <w:szCs w:val="21"/>
                      <w:lang w:val="en-US" w:eastAsia="zh-CN"/>
                    </w:rPr>
                    <w:t>SO</w:t>
                  </w:r>
                  <w:r>
                    <w:rPr>
                      <w:rFonts w:hint="eastAsia" w:ascii="Times New Roman" w:hAnsi="Times New Roman" w:eastAsia="宋体" w:cs="Times New Roman"/>
                      <w:color w:val="auto"/>
                      <w:szCs w:val="21"/>
                      <w:vertAlign w:val="subscript"/>
                      <w:lang w:val="en-US" w:eastAsia="zh-CN"/>
                    </w:rPr>
                    <w:t>2</w:t>
                  </w:r>
                </w:p>
              </w:tc>
              <w:tc>
                <w:tcPr>
                  <w:tcW w:w="421" w:type="pct"/>
                  <w:noWrap w:val="0"/>
                  <w:tcMar>
                    <w:left w:w="28" w:type="dxa"/>
                    <w:right w:w="28" w:type="dxa"/>
                  </w:tcMar>
                  <w:vAlign w:val="center"/>
                </w:tcPr>
                <w:p w14:paraId="61C5AA49">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0.08</w:t>
                  </w:r>
                </w:p>
              </w:tc>
              <w:tc>
                <w:tcPr>
                  <w:tcW w:w="348" w:type="pct"/>
                  <w:noWrap w:val="0"/>
                  <w:tcMar>
                    <w:left w:w="28" w:type="dxa"/>
                    <w:right w:w="28" w:type="dxa"/>
                  </w:tcMar>
                  <w:vAlign w:val="center"/>
                </w:tcPr>
                <w:p w14:paraId="1772F482">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0.0038</w:t>
                  </w:r>
                </w:p>
              </w:tc>
              <w:tc>
                <w:tcPr>
                  <w:tcW w:w="287" w:type="pct"/>
                  <w:noWrap w:val="0"/>
                  <w:tcMar>
                    <w:left w:w="28" w:type="dxa"/>
                    <w:right w:w="28" w:type="dxa"/>
                  </w:tcMar>
                  <w:vAlign w:val="center"/>
                </w:tcPr>
                <w:p w14:paraId="392CBDA9">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0.0046</w:t>
                  </w:r>
                </w:p>
              </w:tc>
              <w:tc>
                <w:tcPr>
                  <w:tcW w:w="531" w:type="pct"/>
                  <w:vMerge w:val="continue"/>
                  <w:noWrap w:val="0"/>
                  <w:tcMar>
                    <w:left w:w="28" w:type="dxa"/>
                    <w:right w:w="28" w:type="dxa"/>
                  </w:tcMar>
                  <w:vAlign w:val="center"/>
                </w:tcPr>
                <w:p w14:paraId="08D1C7C2">
                  <w:pPr>
                    <w:jc w:val="center"/>
                    <w:rPr>
                      <w:rFonts w:hint="eastAsia" w:ascii="Times New Roman" w:hAnsi="Times New Roman" w:eastAsia="宋体" w:cs="Times New Roman"/>
                      <w:b w:val="0"/>
                      <w:bCs/>
                      <w:color w:val="auto"/>
                      <w:szCs w:val="21"/>
                      <w:lang w:val="en-US" w:eastAsia="zh-CN"/>
                    </w:rPr>
                  </w:pPr>
                </w:p>
              </w:tc>
              <w:tc>
                <w:tcPr>
                  <w:tcW w:w="163" w:type="pct"/>
                  <w:vMerge w:val="continue"/>
                  <w:noWrap w:val="0"/>
                  <w:tcMar>
                    <w:left w:w="28" w:type="dxa"/>
                    <w:right w:w="28" w:type="dxa"/>
                  </w:tcMar>
                  <w:vAlign w:val="center"/>
                </w:tcPr>
                <w:p w14:paraId="662979E1">
                  <w:pPr>
                    <w:jc w:val="center"/>
                    <w:rPr>
                      <w:rFonts w:hint="eastAsia" w:ascii="Times New Roman" w:hAnsi="Times New Roman" w:eastAsia="宋体" w:cs="Times New Roman"/>
                      <w:bCs/>
                      <w:color w:val="auto"/>
                      <w:szCs w:val="21"/>
                      <w:lang w:val="en-US" w:eastAsia="zh-CN"/>
                    </w:rPr>
                  </w:pPr>
                </w:p>
              </w:tc>
              <w:tc>
                <w:tcPr>
                  <w:tcW w:w="161" w:type="pct"/>
                  <w:noWrap w:val="0"/>
                  <w:tcMar>
                    <w:left w:w="28" w:type="dxa"/>
                    <w:right w:w="28" w:type="dxa"/>
                  </w:tcMar>
                  <w:vAlign w:val="center"/>
                </w:tcPr>
                <w:p w14:paraId="0D752C79">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w:t>
                  </w:r>
                </w:p>
              </w:tc>
              <w:tc>
                <w:tcPr>
                  <w:tcW w:w="205" w:type="pct"/>
                  <w:noWrap w:val="0"/>
                  <w:tcMar>
                    <w:left w:w="28" w:type="dxa"/>
                    <w:right w:w="28" w:type="dxa"/>
                  </w:tcMar>
                  <w:vAlign w:val="center"/>
                </w:tcPr>
                <w:p w14:paraId="2AC1E382">
                  <w:pPr>
                    <w:jc w:val="center"/>
                    <w:rPr>
                      <w:rFonts w:ascii="Times New Roman" w:hAnsi="Times New Roman" w:eastAsia="宋体" w:cs="Times New Roman"/>
                      <w:bCs/>
                      <w:color w:val="auto"/>
                      <w:szCs w:val="21"/>
                    </w:rPr>
                  </w:pPr>
                  <w:r>
                    <w:rPr>
                      <w:rFonts w:hint="eastAsia" w:ascii="Times New Roman" w:hAnsi="Times New Roman" w:eastAsia="宋体" w:cs="Times New Roman"/>
                      <w:bCs/>
                      <w:color w:val="auto"/>
                      <w:szCs w:val="21"/>
                      <w:lang w:val="en-US" w:eastAsia="zh-CN"/>
                    </w:rPr>
                    <w:t>/</w:t>
                  </w:r>
                </w:p>
              </w:tc>
              <w:tc>
                <w:tcPr>
                  <w:tcW w:w="373" w:type="pct"/>
                  <w:noWrap w:val="0"/>
                  <w:tcMar>
                    <w:left w:w="28" w:type="dxa"/>
                    <w:right w:w="28" w:type="dxa"/>
                  </w:tcMar>
                  <w:vAlign w:val="center"/>
                </w:tcPr>
                <w:p w14:paraId="3193940A">
                  <w:pPr>
                    <w:jc w:val="center"/>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0.08</w:t>
                  </w:r>
                </w:p>
              </w:tc>
              <w:tc>
                <w:tcPr>
                  <w:tcW w:w="350" w:type="pct"/>
                  <w:noWrap w:val="0"/>
                  <w:tcMar>
                    <w:left w:w="28" w:type="dxa"/>
                    <w:right w:w="28" w:type="dxa"/>
                  </w:tcMar>
                  <w:vAlign w:val="center"/>
                </w:tcPr>
                <w:p w14:paraId="5260F72C">
                  <w:pPr>
                    <w:jc w:val="center"/>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0.0038</w:t>
                  </w:r>
                </w:p>
              </w:tc>
              <w:tc>
                <w:tcPr>
                  <w:tcW w:w="290" w:type="pct"/>
                  <w:noWrap w:val="0"/>
                  <w:tcMar>
                    <w:left w:w="28" w:type="dxa"/>
                    <w:right w:w="28" w:type="dxa"/>
                  </w:tcMar>
                  <w:vAlign w:val="center"/>
                </w:tcPr>
                <w:p w14:paraId="1B2BCBED">
                  <w:pPr>
                    <w:jc w:val="center"/>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0.0046</w:t>
                  </w:r>
                </w:p>
              </w:tc>
              <w:tc>
                <w:tcPr>
                  <w:tcW w:w="890" w:type="pct"/>
                  <w:vMerge w:val="restart"/>
                  <w:noWrap w:val="0"/>
                  <w:tcMar>
                    <w:left w:w="28" w:type="dxa"/>
                    <w:right w:w="28" w:type="dxa"/>
                  </w:tcMar>
                  <w:vAlign w:val="center"/>
                </w:tcPr>
                <w:p w14:paraId="079CFFEF">
                  <w:pPr>
                    <w:jc w:val="center"/>
                    <w:rPr>
                      <w:rFonts w:hint="eastAsia" w:ascii="Times New Roman" w:hAnsi="Times New Roman" w:eastAsia="宋体" w:cs="Times New Roman"/>
                      <w:b w:val="0"/>
                      <w:bCs/>
                      <w:color w:val="auto"/>
                      <w:szCs w:val="21"/>
                      <w:lang w:val="en-US" w:eastAsia="zh-CN"/>
                    </w:rPr>
                  </w:pPr>
                  <w:r>
                    <w:rPr>
                      <w:rFonts w:hint="eastAsia" w:ascii="Times New Roman" w:hAnsi="Times New Roman" w:eastAsia="宋体" w:cs="Times New Roman"/>
                      <w:b w:val="0"/>
                      <w:bCs/>
                      <w:color w:val="auto"/>
                      <w:szCs w:val="21"/>
                      <w:lang w:val="en-US" w:eastAsia="zh-CN"/>
                    </w:rPr>
                    <w:t>《工业炉窑大气污染物排放标准》（DB13/1640-2012）表2新建炉窑排放限值要求和《廊坊市工业炉窑综合治理实施方案》（廊环（2020）29号）相关要求</w:t>
                  </w:r>
                </w:p>
              </w:tc>
            </w:tr>
            <w:tr w14:paraId="7D93D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1" w:type="pct"/>
                  <w:vMerge w:val="continue"/>
                  <w:noWrap w:val="0"/>
                  <w:tcMar>
                    <w:left w:w="28" w:type="dxa"/>
                    <w:right w:w="28" w:type="dxa"/>
                  </w:tcMar>
                  <w:vAlign w:val="center"/>
                </w:tcPr>
                <w:p w14:paraId="32FDD64F">
                  <w:pPr>
                    <w:jc w:val="center"/>
                    <w:rPr>
                      <w:rFonts w:hint="eastAsia" w:ascii="Times New Roman" w:hAnsi="Times New Roman" w:eastAsia="宋体" w:cs="Times New Roman"/>
                      <w:color w:val="auto"/>
                      <w:szCs w:val="21"/>
                      <w:lang w:val="en-US" w:eastAsia="zh-CN"/>
                    </w:rPr>
                  </w:pPr>
                </w:p>
              </w:tc>
              <w:tc>
                <w:tcPr>
                  <w:tcW w:w="283" w:type="pct"/>
                  <w:vMerge w:val="continue"/>
                  <w:noWrap w:val="0"/>
                  <w:tcMar>
                    <w:left w:w="28" w:type="dxa"/>
                    <w:right w:w="28" w:type="dxa"/>
                  </w:tcMar>
                  <w:vAlign w:val="center"/>
                </w:tcPr>
                <w:p w14:paraId="07086567">
                  <w:pPr>
                    <w:jc w:val="center"/>
                    <w:rPr>
                      <w:rFonts w:hint="eastAsia" w:ascii="Times New Roman" w:hAnsi="Times New Roman" w:eastAsia="宋体" w:cs="Times New Roman"/>
                      <w:bCs/>
                      <w:color w:val="auto"/>
                      <w:szCs w:val="21"/>
                      <w:lang w:val="en-US" w:eastAsia="zh-CN"/>
                    </w:rPr>
                  </w:pPr>
                </w:p>
              </w:tc>
              <w:tc>
                <w:tcPr>
                  <w:tcW w:w="150" w:type="pct"/>
                  <w:vMerge w:val="continue"/>
                  <w:noWrap w:val="0"/>
                  <w:tcMar>
                    <w:left w:w="28" w:type="dxa"/>
                    <w:right w:w="28" w:type="dxa"/>
                  </w:tcMar>
                  <w:vAlign w:val="center"/>
                </w:tcPr>
                <w:p w14:paraId="74CD7316">
                  <w:pPr>
                    <w:jc w:val="center"/>
                    <w:rPr>
                      <w:rFonts w:ascii="Times New Roman" w:hAnsi="Times New Roman" w:eastAsia="宋体" w:cs="Times New Roman"/>
                      <w:bCs/>
                      <w:color w:val="auto"/>
                      <w:szCs w:val="21"/>
                    </w:rPr>
                  </w:pPr>
                </w:p>
              </w:tc>
              <w:tc>
                <w:tcPr>
                  <w:tcW w:w="244" w:type="pct"/>
                  <w:vMerge w:val="continue"/>
                  <w:noWrap w:val="0"/>
                  <w:tcMar>
                    <w:left w:w="28" w:type="dxa"/>
                    <w:right w:w="28" w:type="dxa"/>
                  </w:tcMar>
                  <w:vAlign w:val="center"/>
                </w:tcPr>
                <w:p w14:paraId="1C01D488">
                  <w:pPr>
                    <w:jc w:val="center"/>
                    <w:rPr>
                      <w:rFonts w:hint="eastAsia" w:ascii="Times New Roman" w:hAnsi="Times New Roman" w:eastAsia="宋体" w:cs="Times New Roman"/>
                      <w:color w:val="auto"/>
                      <w:szCs w:val="21"/>
                      <w:lang w:val="en-US" w:eastAsia="zh-CN"/>
                    </w:rPr>
                  </w:pPr>
                </w:p>
              </w:tc>
              <w:tc>
                <w:tcPr>
                  <w:tcW w:w="185" w:type="pct"/>
                  <w:noWrap w:val="0"/>
                  <w:tcMar>
                    <w:left w:w="28" w:type="dxa"/>
                    <w:right w:w="28" w:type="dxa"/>
                  </w:tcMar>
                  <w:vAlign w:val="center"/>
                </w:tcPr>
                <w:p w14:paraId="63100A56">
                  <w:pPr>
                    <w:jc w:val="center"/>
                    <w:rPr>
                      <w:rFonts w:ascii="Times New Roman" w:hAnsi="Times New Roman" w:eastAsia="宋体" w:cs="Times New Roman"/>
                      <w:bCs/>
                      <w:color w:val="auto"/>
                      <w:szCs w:val="21"/>
                    </w:rPr>
                  </w:pPr>
                  <w:r>
                    <w:rPr>
                      <w:rFonts w:hint="eastAsia" w:ascii="Times New Roman" w:hAnsi="Times New Roman" w:eastAsia="宋体" w:cs="Times New Roman"/>
                      <w:color w:val="auto"/>
                      <w:szCs w:val="21"/>
                      <w:lang w:val="en-US" w:eastAsia="zh-CN"/>
                    </w:rPr>
                    <w:t>NOx</w:t>
                  </w:r>
                </w:p>
              </w:tc>
              <w:tc>
                <w:tcPr>
                  <w:tcW w:w="421" w:type="pct"/>
                  <w:noWrap w:val="0"/>
                  <w:tcMar>
                    <w:left w:w="28" w:type="dxa"/>
                    <w:right w:w="28" w:type="dxa"/>
                  </w:tcMar>
                  <w:vAlign w:val="center"/>
                </w:tcPr>
                <w:p w14:paraId="5191AABC">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1.20</w:t>
                  </w:r>
                </w:p>
              </w:tc>
              <w:tc>
                <w:tcPr>
                  <w:tcW w:w="348" w:type="pct"/>
                  <w:noWrap w:val="0"/>
                  <w:tcMar>
                    <w:left w:w="28" w:type="dxa"/>
                    <w:right w:w="28" w:type="dxa"/>
                  </w:tcMar>
                  <w:vAlign w:val="center"/>
                </w:tcPr>
                <w:p w14:paraId="65AEB74E">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0.0598</w:t>
                  </w:r>
                </w:p>
              </w:tc>
              <w:tc>
                <w:tcPr>
                  <w:tcW w:w="287" w:type="pct"/>
                  <w:noWrap w:val="0"/>
                  <w:tcMar>
                    <w:left w:w="28" w:type="dxa"/>
                    <w:right w:w="28" w:type="dxa"/>
                  </w:tcMar>
                  <w:vAlign w:val="center"/>
                </w:tcPr>
                <w:p w14:paraId="335B20FB">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0.0718</w:t>
                  </w:r>
                </w:p>
              </w:tc>
              <w:tc>
                <w:tcPr>
                  <w:tcW w:w="531" w:type="pct"/>
                  <w:vMerge w:val="continue"/>
                  <w:noWrap w:val="0"/>
                  <w:tcMar>
                    <w:left w:w="28" w:type="dxa"/>
                    <w:right w:w="28" w:type="dxa"/>
                  </w:tcMar>
                  <w:vAlign w:val="center"/>
                </w:tcPr>
                <w:p w14:paraId="2CDE00A2">
                  <w:pPr>
                    <w:jc w:val="center"/>
                    <w:rPr>
                      <w:rFonts w:hint="eastAsia" w:ascii="Times New Roman" w:hAnsi="Times New Roman" w:eastAsia="宋体" w:cs="Times New Roman"/>
                      <w:b w:val="0"/>
                      <w:bCs/>
                      <w:color w:val="auto"/>
                      <w:szCs w:val="21"/>
                      <w:lang w:val="en-US" w:eastAsia="zh-CN"/>
                    </w:rPr>
                  </w:pPr>
                </w:p>
              </w:tc>
              <w:tc>
                <w:tcPr>
                  <w:tcW w:w="163" w:type="pct"/>
                  <w:vMerge w:val="continue"/>
                  <w:noWrap w:val="0"/>
                  <w:tcMar>
                    <w:left w:w="28" w:type="dxa"/>
                    <w:right w:w="28" w:type="dxa"/>
                  </w:tcMar>
                  <w:vAlign w:val="center"/>
                </w:tcPr>
                <w:p w14:paraId="09F8306B">
                  <w:pPr>
                    <w:jc w:val="center"/>
                    <w:rPr>
                      <w:rFonts w:hint="eastAsia" w:ascii="Times New Roman" w:hAnsi="Times New Roman" w:eastAsia="宋体" w:cs="Times New Roman"/>
                      <w:bCs/>
                      <w:color w:val="auto"/>
                      <w:szCs w:val="21"/>
                      <w:lang w:val="en-US" w:eastAsia="zh-CN"/>
                    </w:rPr>
                  </w:pPr>
                </w:p>
              </w:tc>
              <w:tc>
                <w:tcPr>
                  <w:tcW w:w="161" w:type="pct"/>
                  <w:noWrap w:val="0"/>
                  <w:tcMar>
                    <w:left w:w="28" w:type="dxa"/>
                    <w:right w:w="28" w:type="dxa"/>
                  </w:tcMar>
                  <w:vAlign w:val="center"/>
                </w:tcPr>
                <w:p w14:paraId="13EAA4AD">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w:t>
                  </w:r>
                </w:p>
              </w:tc>
              <w:tc>
                <w:tcPr>
                  <w:tcW w:w="205" w:type="pct"/>
                  <w:noWrap w:val="0"/>
                  <w:tcMar>
                    <w:left w:w="28" w:type="dxa"/>
                    <w:right w:w="28" w:type="dxa"/>
                  </w:tcMar>
                  <w:vAlign w:val="center"/>
                </w:tcPr>
                <w:p w14:paraId="445CBFFF">
                  <w:pPr>
                    <w:jc w:val="center"/>
                    <w:rPr>
                      <w:rFonts w:ascii="Times New Roman" w:hAnsi="Times New Roman" w:eastAsia="宋体" w:cs="Times New Roman"/>
                      <w:bCs/>
                      <w:color w:val="auto"/>
                      <w:szCs w:val="21"/>
                    </w:rPr>
                  </w:pPr>
                  <w:r>
                    <w:rPr>
                      <w:rFonts w:hint="eastAsia" w:ascii="Times New Roman" w:hAnsi="Times New Roman" w:eastAsia="宋体" w:cs="Times New Roman"/>
                      <w:bCs/>
                      <w:color w:val="auto"/>
                      <w:szCs w:val="21"/>
                      <w:lang w:val="en-US" w:eastAsia="zh-CN"/>
                    </w:rPr>
                    <w:t>/</w:t>
                  </w:r>
                </w:p>
              </w:tc>
              <w:tc>
                <w:tcPr>
                  <w:tcW w:w="373" w:type="pct"/>
                  <w:noWrap w:val="0"/>
                  <w:tcMar>
                    <w:left w:w="28" w:type="dxa"/>
                    <w:right w:w="28" w:type="dxa"/>
                  </w:tcMar>
                  <w:vAlign w:val="center"/>
                </w:tcPr>
                <w:p w14:paraId="15B293C2">
                  <w:pPr>
                    <w:jc w:val="center"/>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1.20</w:t>
                  </w:r>
                </w:p>
              </w:tc>
              <w:tc>
                <w:tcPr>
                  <w:tcW w:w="350" w:type="pct"/>
                  <w:noWrap w:val="0"/>
                  <w:tcMar>
                    <w:left w:w="28" w:type="dxa"/>
                    <w:right w:w="28" w:type="dxa"/>
                  </w:tcMar>
                  <w:vAlign w:val="center"/>
                </w:tcPr>
                <w:p w14:paraId="77717324">
                  <w:pPr>
                    <w:jc w:val="center"/>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0.0598</w:t>
                  </w:r>
                </w:p>
              </w:tc>
              <w:tc>
                <w:tcPr>
                  <w:tcW w:w="290" w:type="pct"/>
                  <w:noWrap w:val="0"/>
                  <w:tcMar>
                    <w:left w:w="28" w:type="dxa"/>
                    <w:right w:w="28" w:type="dxa"/>
                  </w:tcMar>
                  <w:vAlign w:val="center"/>
                </w:tcPr>
                <w:p w14:paraId="1A36E655">
                  <w:pPr>
                    <w:jc w:val="center"/>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0.0718</w:t>
                  </w:r>
                </w:p>
              </w:tc>
              <w:tc>
                <w:tcPr>
                  <w:tcW w:w="890" w:type="pct"/>
                  <w:vMerge w:val="continue"/>
                  <w:noWrap w:val="0"/>
                  <w:tcMar>
                    <w:left w:w="28" w:type="dxa"/>
                    <w:right w:w="28" w:type="dxa"/>
                  </w:tcMar>
                  <w:vAlign w:val="center"/>
                </w:tcPr>
                <w:p w14:paraId="0B601960">
                  <w:pPr>
                    <w:jc w:val="center"/>
                    <w:rPr>
                      <w:rFonts w:hint="eastAsia" w:ascii="Times New Roman" w:hAnsi="Times New Roman" w:eastAsia="宋体" w:cs="Times New Roman"/>
                      <w:b w:val="0"/>
                      <w:bCs/>
                      <w:color w:val="auto"/>
                      <w:szCs w:val="21"/>
                      <w:lang w:val="en-US" w:eastAsia="zh-CN"/>
                    </w:rPr>
                  </w:pPr>
                </w:p>
              </w:tc>
            </w:tr>
            <w:tr w14:paraId="16501A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9" w:hRule="atLeast"/>
                <w:jc w:val="center"/>
              </w:trPr>
              <w:tc>
                <w:tcPr>
                  <w:tcW w:w="111" w:type="pct"/>
                  <w:vMerge w:val="continue"/>
                  <w:noWrap w:val="0"/>
                  <w:tcMar>
                    <w:left w:w="28" w:type="dxa"/>
                    <w:right w:w="28" w:type="dxa"/>
                  </w:tcMar>
                  <w:vAlign w:val="center"/>
                </w:tcPr>
                <w:p w14:paraId="3009B2DE">
                  <w:pPr>
                    <w:jc w:val="center"/>
                    <w:rPr>
                      <w:rFonts w:hint="eastAsia" w:ascii="Times New Roman" w:hAnsi="Times New Roman" w:eastAsia="宋体" w:cs="Times New Roman"/>
                      <w:color w:val="auto"/>
                      <w:szCs w:val="21"/>
                      <w:lang w:val="en-US" w:eastAsia="zh-CN"/>
                    </w:rPr>
                  </w:pPr>
                </w:p>
              </w:tc>
              <w:tc>
                <w:tcPr>
                  <w:tcW w:w="283" w:type="pct"/>
                  <w:vMerge w:val="continue"/>
                  <w:noWrap w:val="0"/>
                  <w:tcMar>
                    <w:left w:w="28" w:type="dxa"/>
                    <w:right w:w="28" w:type="dxa"/>
                  </w:tcMar>
                  <w:vAlign w:val="center"/>
                </w:tcPr>
                <w:p w14:paraId="05E93A5B">
                  <w:pPr>
                    <w:jc w:val="center"/>
                    <w:rPr>
                      <w:rFonts w:hint="eastAsia" w:ascii="Times New Roman" w:hAnsi="Times New Roman" w:eastAsia="宋体" w:cs="Times New Roman"/>
                      <w:bCs/>
                      <w:color w:val="auto"/>
                      <w:szCs w:val="21"/>
                      <w:lang w:val="en-US" w:eastAsia="zh-CN"/>
                    </w:rPr>
                  </w:pPr>
                </w:p>
              </w:tc>
              <w:tc>
                <w:tcPr>
                  <w:tcW w:w="150" w:type="pct"/>
                  <w:vMerge w:val="continue"/>
                  <w:noWrap w:val="0"/>
                  <w:tcMar>
                    <w:left w:w="28" w:type="dxa"/>
                    <w:right w:w="28" w:type="dxa"/>
                  </w:tcMar>
                  <w:vAlign w:val="center"/>
                </w:tcPr>
                <w:p w14:paraId="4D911DBF">
                  <w:pPr>
                    <w:jc w:val="center"/>
                    <w:rPr>
                      <w:rFonts w:ascii="Times New Roman" w:hAnsi="Times New Roman" w:eastAsia="宋体" w:cs="Times New Roman"/>
                      <w:bCs/>
                      <w:color w:val="auto"/>
                      <w:szCs w:val="21"/>
                    </w:rPr>
                  </w:pPr>
                </w:p>
              </w:tc>
              <w:tc>
                <w:tcPr>
                  <w:tcW w:w="244" w:type="pct"/>
                  <w:vMerge w:val="continue"/>
                  <w:noWrap w:val="0"/>
                  <w:tcMar>
                    <w:left w:w="28" w:type="dxa"/>
                    <w:right w:w="28" w:type="dxa"/>
                  </w:tcMar>
                  <w:vAlign w:val="center"/>
                </w:tcPr>
                <w:p w14:paraId="04FD7F7A">
                  <w:pPr>
                    <w:jc w:val="center"/>
                    <w:rPr>
                      <w:rFonts w:hint="eastAsia" w:ascii="Times New Roman" w:hAnsi="Times New Roman" w:eastAsia="宋体" w:cs="Times New Roman"/>
                      <w:color w:val="auto"/>
                      <w:szCs w:val="21"/>
                      <w:lang w:val="en-US" w:eastAsia="zh-CN"/>
                    </w:rPr>
                  </w:pPr>
                </w:p>
              </w:tc>
              <w:tc>
                <w:tcPr>
                  <w:tcW w:w="185" w:type="pct"/>
                  <w:noWrap w:val="0"/>
                  <w:tcMar>
                    <w:left w:w="28" w:type="dxa"/>
                    <w:right w:w="28" w:type="dxa"/>
                  </w:tcMar>
                  <w:vAlign w:val="center"/>
                </w:tcPr>
                <w:p w14:paraId="3B7A25DE">
                  <w:pPr>
                    <w:jc w:val="center"/>
                    <w:rPr>
                      <w:rFonts w:ascii="Times New Roman" w:hAnsi="Times New Roman" w:eastAsia="宋体" w:cs="Times New Roman"/>
                      <w:bCs/>
                      <w:color w:val="auto"/>
                      <w:szCs w:val="21"/>
                    </w:rPr>
                  </w:pPr>
                  <w:r>
                    <w:rPr>
                      <w:rFonts w:hint="eastAsia" w:ascii="Times New Roman" w:hAnsi="Times New Roman" w:eastAsia="宋体" w:cs="Times New Roman"/>
                      <w:color w:val="auto"/>
                      <w:szCs w:val="21"/>
                      <w:lang w:eastAsia="zh-CN"/>
                    </w:rPr>
                    <w:t>烟气黑度</w:t>
                  </w:r>
                </w:p>
              </w:tc>
              <w:tc>
                <w:tcPr>
                  <w:tcW w:w="1057" w:type="pct"/>
                  <w:gridSpan w:val="3"/>
                  <w:noWrap w:val="0"/>
                  <w:tcMar>
                    <w:left w:w="28" w:type="dxa"/>
                    <w:right w:w="28" w:type="dxa"/>
                  </w:tcMar>
                  <w:vAlign w:val="center"/>
                </w:tcPr>
                <w:p w14:paraId="4A137E77">
                  <w:pPr>
                    <w:jc w:val="center"/>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color w:val="auto"/>
                      <w:szCs w:val="21"/>
                      <w:highlight w:val="none"/>
                      <w:shd w:val="clear" w:color="auto" w:fill="auto"/>
                      <w:lang w:val="en-US" w:eastAsia="zh-CN"/>
                    </w:rPr>
                    <w:t>＜1级</w:t>
                  </w:r>
                </w:p>
              </w:tc>
              <w:tc>
                <w:tcPr>
                  <w:tcW w:w="531" w:type="pct"/>
                  <w:vMerge w:val="continue"/>
                  <w:noWrap w:val="0"/>
                  <w:tcMar>
                    <w:left w:w="28" w:type="dxa"/>
                    <w:right w:w="28" w:type="dxa"/>
                  </w:tcMar>
                  <w:vAlign w:val="center"/>
                </w:tcPr>
                <w:p w14:paraId="6F03DA2D">
                  <w:pPr>
                    <w:jc w:val="center"/>
                    <w:rPr>
                      <w:rFonts w:hint="eastAsia" w:ascii="Times New Roman" w:hAnsi="Times New Roman" w:eastAsia="宋体" w:cs="Times New Roman"/>
                      <w:b w:val="0"/>
                      <w:bCs/>
                      <w:color w:val="auto"/>
                      <w:szCs w:val="21"/>
                      <w:lang w:val="en-US" w:eastAsia="zh-CN"/>
                    </w:rPr>
                  </w:pPr>
                </w:p>
              </w:tc>
              <w:tc>
                <w:tcPr>
                  <w:tcW w:w="163" w:type="pct"/>
                  <w:vMerge w:val="continue"/>
                  <w:noWrap w:val="0"/>
                  <w:tcMar>
                    <w:left w:w="28" w:type="dxa"/>
                    <w:right w:w="28" w:type="dxa"/>
                  </w:tcMar>
                  <w:vAlign w:val="center"/>
                </w:tcPr>
                <w:p w14:paraId="324556DA">
                  <w:pPr>
                    <w:jc w:val="center"/>
                    <w:rPr>
                      <w:rFonts w:hint="eastAsia" w:ascii="Times New Roman" w:hAnsi="Times New Roman" w:eastAsia="宋体" w:cs="Times New Roman"/>
                      <w:bCs/>
                      <w:color w:val="auto"/>
                      <w:szCs w:val="21"/>
                      <w:lang w:val="en-US" w:eastAsia="zh-CN"/>
                    </w:rPr>
                  </w:pPr>
                </w:p>
              </w:tc>
              <w:tc>
                <w:tcPr>
                  <w:tcW w:w="161" w:type="pct"/>
                  <w:noWrap w:val="0"/>
                  <w:tcMar>
                    <w:left w:w="28" w:type="dxa"/>
                    <w:right w:w="28" w:type="dxa"/>
                  </w:tcMar>
                  <w:vAlign w:val="center"/>
                </w:tcPr>
                <w:p w14:paraId="6675122F">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w:t>
                  </w:r>
                </w:p>
              </w:tc>
              <w:tc>
                <w:tcPr>
                  <w:tcW w:w="205" w:type="pct"/>
                  <w:noWrap w:val="0"/>
                  <w:tcMar>
                    <w:left w:w="28" w:type="dxa"/>
                    <w:right w:w="28" w:type="dxa"/>
                  </w:tcMar>
                  <w:vAlign w:val="center"/>
                </w:tcPr>
                <w:p w14:paraId="1F14E683">
                  <w:pPr>
                    <w:jc w:val="center"/>
                    <w:rPr>
                      <w:rFonts w:ascii="Times New Roman" w:hAnsi="Times New Roman" w:eastAsia="宋体" w:cs="Times New Roman"/>
                      <w:bCs/>
                      <w:color w:val="auto"/>
                      <w:szCs w:val="21"/>
                    </w:rPr>
                  </w:pPr>
                  <w:r>
                    <w:rPr>
                      <w:rFonts w:hint="eastAsia" w:ascii="Times New Roman" w:hAnsi="Times New Roman" w:eastAsia="宋体" w:cs="Times New Roman"/>
                      <w:bCs/>
                      <w:color w:val="auto"/>
                      <w:szCs w:val="21"/>
                      <w:lang w:val="en-US" w:eastAsia="zh-CN"/>
                    </w:rPr>
                    <w:t>/</w:t>
                  </w:r>
                </w:p>
              </w:tc>
              <w:tc>
                <w:tcPr>
                  <w:tcW w:w="1014" w:type="pct"/>
                  <w:gridSpan w:val="3"/>
                  <w:noWrap w:val="0"/>
                  <w:tcMar>
                    <w:left w:w="28" w:type="dxa"/>
                    <w:right w:w="28" w:type="dxa"/>
                  </w:tcMar>
                  <w:vAlign w:val="center"/>
                </w:tcPr>
                <w:p w14:paraId="445BB73A">
                  <w:pPr>
                    <w:jc w:val="center"/>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color w:val="auto"/>
                      <w:szCs w:val="21"/>
                      <w:highlight w:val="none"/>
                      <w:shd w:val="clear" w:color="auto" w:fill="auto"/>
                      <w:lang w:val="en-US" w:eastAsia="zh-CN"/>
                    </w:rPr>
                    <w:t>＜1级</w:t>
                  </w:r>
                </w:p>
              </w:tc>
              <w:tc>
                <w:tcPr>
                  <w:tcW w:w="890" w:type="pct"/>
                  <w:vMerge w:val="continue"/>
                  <w:noWrap w:val="0"/>
                  <w:tcMar>
                    <w:left w:w="28" w:type="dxa"/>
                    <w:right w:w="28" w:type="dxa"/>
                  </w:tcMar>
                  <w:vAlign w:val="center"/>
                </w:tcPr>
                <w:p w14:paraId="19038C86">
                  <w:pPr>
                    <w:jc w:val="center"/>
                    <w:rPr>
                      <w:rFonts w:hint="eastAsia" w:ascii="Times New Roman" w:hAnsi="Times New Roman" w:eastAsia="宋体" w:cs="Times New Roman"/>
                      <w:b w:val="0"/>
                      <w:bCs/>
                      <w:color w:val="auto"/>
                      <w:szCs w:val="21"/>
                      <w:lang w:val="en-US" w:eastAsia="zh-CN"/>
                    </w:rPr>
                  </w:pPr>
                </w:p>
              </w:tc>
            </w:tr>
            <w:tr w14:paraId="61318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1" w:type="pct"/>
                  <w:noWrap w:val="0"/>
                  <w:tcMar>
                    <w:left w:w="28" w:type="dxa"/>
                    <w:right w:w="28" w:type="dxa"/>
                  </w:tcMar>
                  <w:vAlign w:val="center"/>
                </w:tcPr>
                <w:p w14:paraId="66FD667B">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w:t>
                  </w:r>
                </w:p>
              </w:tc>
              <w:tc>
                <w:tcPr>
                  <w:tcW w:w="283" w:type="pct"/>
                  <w:noWrap w:val="0"/>
                  <w:tcMar>
                    <w:left w:w="28" w:type="dxa"/>
                    <w:right w:w="28" w:type="dxa"/>
                  </w:tcMar>
                  <w:vAlign w:val="center"/>
                </w:tcPr>
                <w:p w14:paraId="2C3A3EA4">
                  <w:pPr>
                    <w:jc w:val="center"/>
                    <w:rPr>
                      <w:rFonts w:hint="eastAsia" w:ascii="Times New Roman" w:hAnsi="Times New Roman" w:eastAsia="宋体" w:cs="Times New Roman"/>
                      <w:bCs/>
                      <w:color w:val="auto"/>
                      <w:szCs w:val="21"/>
                      <w:highlight w:val="none"/>
                      <w:lang w:val="en-US" w:eastAsia="zh-CN"/>
                    </w:rPr>
                  </w:pPr>
                  <w:r>
                    <w:rPr>
                      <w:rFonts w:hint="eastAsia" w:ascii="Times New Roman" w:hAnsi="Times New Roman" w:eastAsia="宋体" w:cs="Times New Roman"/>
                      <w:bCs/>
                      <w:color w:val="auto"/>
                      <w:szCs w:val="21"/>
                      <w:lang w:eastAsia="zh-CN"/>
                    </w:rPr>
                    <w:t>喷涂工序</w:t>
                  </w:r>
                </w:p>
              </w:tc>
              <w:tc>
                <w:tcPr>
                  <w:tcW w:w="150" w:type="pct"/>
                  <w:noWrap w:val="0"/>
                  <w:tcMar>
                    <w:left w:w="28" w:type="dxa"/>
                    <w:right w:w="28" w:type="dxa"/>
                  </w:tcMar>
                  <w:vAlign w:val="center"/>
                </w:tcPr>
                <w:p w14:paraId="0A318496">
                  <w:pPr>
                    <w:jc w:val="center"/>
                    <w:rPr>
                      <w:rFonts w:ascii="Times New Roman" w:hAnsi="Times New Roman" w:eastAsia="宋体" w:cs="Times New Roman"/>
                      <w:color w:val="auto"/>
                      <w:szCs w:val="21"/>
                    </w:rPr>
                  </w:pPr>
                  <w:r>
                    <w:rPr>
                      <w:rFonts w:ascii="Times New Roman" w:hAnsi="Times New Roman" w:eastAsia="宋体" w:cs="Times New Roman"/>
                      <w:bCs/>
                      <w:color w:val="auto"/>
                      <w:szCs w:val="21"/>
                    </w:rPr>
                    <w:t>有组织</w:t>
                  </w:r>
                </w:p>
              </w:tc>
              <w:tc>
                <w:tcPr>
                  <w:tcW w:w="244" w:type="pct"/>
                  <w:noWrap w:val="0"/>
                  <w:tcMar>
                    <w:left w:w="28" w:type="dxa"/>
                    <w:right w:w="28" w:type="dxa"/>
                  </w:tcMar>
                  <w:vAlign w:val="center"/>
                </w:tcPr>
                <w:p w14:paraId="7D0FEB35">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bCs/>
                      <w:color w:val="auto"/>
                      <w:szCs w:val="21"/>
                      <w:lang w:val="en-US" w:eastAsia="zh-CN"/>
                    </w:rPr>
                    <w:t>5</w:t>
                  </w:r>
                  <w:r>
                    <w:rPr>
                      <w:rFonts w:hint="eastAsia" w:ascii="Times New Roman" w:hAnsi="Times New Roman" w:eastAsia="宋体" w:cs="Times New Roman"/>
                      <w:bCs/>
                      <w:color w:val="auto"/>
                      <w:szCs w:val="21"/>
                    </w:rPr>
                    <w:t>000</w:t>
                  </w:r>
                </w:p>
              </w:tc>
              <w:tc>
                <w:tcPr>
                  <w:tcW w:w="185" w:type="pct"/>
                  <w:noWrap w:val="0"/>
                  <w:tcMar>
                    <w:left w:w="28" w:type="dxa"/>
                    <w:right w:w="28" w:type="dxa"/>
                  </w:tcMar>
                  <w:vAlign w:val="center"/>
                </w:tcPr>
                <w:p w14:paraId="51433637">
                  <w:pPr>
                    <w:jc w:val="center"/>
                    <w:rPr>
                      <w:rFonts w:ascii="Times New Roman" w:hAnsi="Times New Roman" w:eastAsia="宋体" w:cs="Times New Roman"/>
                      <w:color w:val="auto"/>
                      <w:szCs w:val="21"/>
                    </w:rPr>
                  </w:pPr>
                  <w:r>
                    <w:rPr>
                      <w:rFonts w:ascii="Times New Roman" w:hAnsi="Times New Roman" w:eastAsia="宋体" w:cs="Times New Roman"/>
                      <w:bCs/>
                      <w:color w:val="auto"/>
                      <w:szCs w:val="21"/>
                    </w:rPr>
                    <w:t>颗粒物</w:t>
                  </w:r>
                </w:p>
              </w:tc>
              <w:tc>
                <w:tcPr>
                  <w:tcW w:w="421" w:type="pct"/>
                  <w:noWrap w:val="0"/>
                  <w:tcMar>
                    <w:left w:w="28" w:type="dxa"/>
                    <w:right w:w="28" w:type="dxa"/>
                  </w:tcMar>
                  <w:vAlign w:val="center"/>
                </w:tcPr>
                <w:p w14:paraId="18C85451">
                  <w:pPr>
                    <w:jc w:val="center"/>
                    <w:rPr>
                      <w:rFonts w:hint="default" w:ascii="Times New Roman" w:hAnsi="Times New Roman" w:eastAsia="宋体" w:cs="Times New Roman"/>
                      <w:color w:val="auto"/>
                      <w:szCs w:val="21"/>
                      <w:highlight w:val="none"/>
                      <w:shd w:val="clear" w:color="auto" w:fill="auto"/>
                      <w:lang w:val="en-US" w:eastAsia="zh-CN"/>
                    </w:rPr>
                  </w:pPr>
                  <w:r>
                    <w:rPr>
                      <w:rFonts w:hint="eastAsia" w:ascii="Times New Roman" w:hAnsi="Times New Roman" w:eastAsia="宋体" w:cs="Times New Roman"/>
                      <w:bCs/>
                      <w:color w:val="auto"/>
                      <w:szCs w:val="21"/>
                      <w:lang w:val="en-US" w:eastAsia="zh-CN"/>
                    </w:rPr>
                    <w:t>65</w:t>
                  </w:r>
                </w:p>
              </w:tc>
              <w:tc>
                <w:tcPr>
                  <w:tcW w:w="348" w:type="pct"/>
                  <w:noWrap w:val="0"/>
                  <w:tcMar>
                    <w:left w:w="28" w:type="dxa"/>
                    <w:right w:w="28" w:type="dxa"/>
                  </w:tcMar>
                  <w:vAlign w:val="center"/>
                </w:tcPr>
                <w:p w14:paraId="3C972804">
                  <w:pPr>
                    <w:jc w:val="center"/>
                    <w:rPr>
                      <w:rFonts w:hint="default" w:ascii="Times New Roman" w:hAnsi="Times New Roman" w:eastAsia="宋体" w:cs="Times New Roman"/>
                      <w:color w:val="auto"/>
                      <w:szCs w:val="21"/>
                      <w:highlight w:val="none"/>
                      <w:shd w:val="clear" w:color="auto" w:fill="auto"/>
                      <w:lang w:val="en-US" w:eastAsia="zh-CN"/>
                    </w:rPr>
                  </w:pPr>
                  <w:r>
                    <w:rPr>
                      <w:rFonts w:hint="eastAsia" w:ascii="Times New Roman" w:hAnsi="Times New Roman" w:eastAsia="宋体" w:cs="Times New Roman"/>
                      <w:bCs/>
                      <w:color w:val="auto"/>
                      <w:szCs w:val="21"/>
                      <w:lang w:val="en-US" w:eastAsia="zh-CN"/>
                    </w:rPr>
                    <w:t>0.325</w:t>
                  </w:r>
                </w:p>
              </w:tc>
              <w:tc>
                <w:tcPr>
                  <w:tcW w:w="287" w:type="pct"/>
                  <w:noWrap w:val="0"/>
                  <w:tcMar>
                    <w:left w:w="28" w:type="dxa"/>
                    <w:right w:w="28" w:type="dxa"/>
                  </w:tcMar>
                  <w:vAlign w:val="center"/>
                </w:tcPr>
                <w:p w14:paraId="5F004B0B">
                  <w:pPr>
                    <w:jc w:val="center"/>
                    <w:rPr>
                      <w:rFonts w:hint="default" w:ascii="Times New Roman" w:hAnsi="Times New Roman" w:eastAsia="宋体" w:cs="Times New Roman"/>
                      <w:color w:val="auto"/>
                      <w:szCs w:val="21"/>
                      <w:highlight w:val="none"/>
                      <w:shd w:val="clear" w:color="auto" w:fill="auto"/>
                      <w:lang w:val="en-US" w:eastAsia="zh-CN"/>
                    </w:rPr>
                  </w:pPr>
                  <w:r>
                    <w:rPr>
                      <w:rFonts w:hint="eastAsia" w:ascii="Times New Roman" w:hAnsi="Times New Roman" w:eastAsia="宋体" w:cs="Times New Roman"/>
                      <w:bCs/>
                      <w:color w:val="auto"/>
                      <w:szCs w:val="21"/>
                      <w:lang w:val="en-US" w:eastAsia="zh-CN"/>
                    </w:rPr>
                    <w:t>0.39</w:t>
                  </w:r>
                </w:p>
              </w:tc>
              <w:tc>
                <w:tcPr>
                  <w:tcW w:w="531" w:type="pct"/>
                  <w:noWrap w:val="0"/>
                  <w:tcMar>
                    <w:left w:w="28" w:type="dxa"/>
                    <w:right w:w="28" w:type="dxa"/>
                  </w:tcMar>
                  <w:vAlign w:val="center"/>
                </w:tcPr>
                <w:p w14:paraId="681BD461">
                  <w:pPr>
                    <w:jc w:val="center"/>
                    <w:rPr>
                      <w:rFonts w:hint="eastAsia" w:ascii="Times New Roman" w:hAnsi="Times New Roman" w:eastAsia="宋体" w:cs="Times New Roman"/>
                      <w:color w:val="auto"/>
                      <w:kern w:val="0"/>
                      <w:szCs w:val="21"/>
                      <w:lang w:val="en-US" w:eastAsia="zh-CN"/>
                    </w:rPr>
                  </w:pPr>
                  <w:r>
                    <w:rPr>
                      <w:rFonts w:hint="eastAsia" w:ascii="Times New Roman" w:hAnsi="Times New Roman" w:cs="Times New Roman"/>
                      <w:bCs/>
                      <w:snapToGrid w:val="0"/>
                      <w:color w:val="auto"/>
                      <w:szCs w:val="21"/>
                      <w:highlight w:val="none"/>
                      <w:lang w:val="en-US" w:eastAsia="zh-CN"/>
                    </w:rPr>
                    <w:t>喷涂线</w:t>
                  </w:r>
                  <w:r>
                    <w:rPr>
                      <w:rFonts w:hint="default" w:ascii="Times New Roman" w:hAnsi="Times New Roman" w:cs="Times New Roman"/>
                      <w:bCs/>
                      <w:snapToGrid w:val="0"/>
                      <w:color w:val="auto"/>
                      <w:szCs w:val="21"/>
                      <w:highlight w:val="none"/>
                    </w:rPr>
                    <w:t>经自带滤芯粉末回收系统（</w:t>
                  </w:r>
                  <w:r>
                    <w:rPr>
                      <w:rFonts w:hint="eastAsia" w:ascii="Times New Roman" w:hAnsi="Times New Roman" w:cs="Times New Roman"/>
                      <w:bCs/>
                      <w:snapToGrid w:val="0"/>
                      <w:color w:val="auto"/>
                      <w:szCs w:val="21"/>
                      <w:highlight w:val="none"/>
                      <w:lang w:val="en-US" w:eastAsia="zh-CN"/>
                    </w:rPr>
                    <w:t>2</w:t>
                  </w:r>
                  <w:r>
                    <w:rPr>
                      <w:rFonts w:hint="default" w:ascii="Times New Roman" w:hAnsi="Times New Roman" w:cs="Times New Roman"/>
                      <w:bCs/>
                      <w:snapToGrid w:val="0"/>
                      <w:color w:val="auto"/>
                      <w:szCs w:val="21"/>
                      <w:highlight w:val="none"/>
                    </w:rPr>
                    <w:t>套）</w:t>
                  </w:r>
                  <w:r>
                    <w:rPr>
                      <w:rFonts w:hint="eastAsia" w:ascii="Times New Roman" w:hAnsi="Times New Roman" w:cs="Times New Roman"/>
                      <w:bCs/>
                      <w:snapToGrid w:val="0"/>
                      <w:color w:val="auto"/>
                      <w:szCs w:val="21"/>
                      <w:highlight w:val="none"/>
                      <w:lang w:val="en-US" w:eastAsia="zh-CN"/>
                    </w:rPr>
                    <w:t>+</w:t>
                  </w:r>
                  <w:r>
                    <w:rPr>
                      <w:rFonts w:hint="default" w:ascii="Times New Roman" w:hAnsi="Times New Roman" w:cs="Times New Roman"/>
                      <w:bCs/>
                      <w:snapToGrid w:val="0"/>
                      <w:color w:val="auto"/>
                      <w:szCs w:val="21"/>
                      <w:highlight w:val="none"/>
                    </w:rPr>
                    <w:t>布袋除尘器</w:t>
                  </w:r>
                  <w:r>
                    <w:rPr>
                      <w:rFonts w:hint="eastAsia" w:ascii="Times New Roman" w:hAnsi="Times New Roman" w:cs="Times New Roman"/>
                      <w:color w:val="auto"/>
                      <w:szCs w:val="21"/>
                      <w:highlight w:val="none"/>
                      <w:lang w:val="en-US" w:eastAsia="zh-CN"/>
                    </w:rPr>
                    <w:t>（TA005）</w:t>
                  </w:r>
                  <w:r>
                    <w:rPr>
                      <w:rFonts w:hint="default" w:ascii="Times New Roman" w:hAnsi="Times New Roman" w:cs="Times New Roman"/>
                      <w:bCs/>
                      <w:snapToGrid w:val="0"/>
                      <w:color w:val="auto"/>
                      <w:szCs w:val="21"/>
                      <w:highlight w:val="none"/>
                    </w:rPr>
                    <w:t>处理</w:t>
                  </w:r>
                  <w:r>
                    <w:rPr>
                      <w:rFonts w:hint="eastAsia" w:ascii="Times New Roman" w:hAnsi="Times New Roman" w:cs="Times New Roman"/>
                      <w:bCs/>
                      <w:snapToGrid w:val="0"/>
                      <w:color w:val="auto"/>
                      <w:szCs w:val="21"/>
                      <w:highlight w:val="none"/>
                      <w:lang w:eastAsia="zh-CN"/>
                    </w:rPr>
                    <w:t>，</w:t>
                  </w:r>
                  <w:r>
                    <w:rPr>
                      <w:rFonts w:hint="eastAsia" w:ascii="Times New Roman" w:hAnsi="Times New Roman" w:cs="Times New Roman"/>
                      <w:color w:val="auto"/>
                      <w:szCs w:val="21"/>
                      <w:highlight w:val="none"/>
                      <w:lang w:val="en-US" w:eastAsia="zh-CN"/>
                    </w:rPr>
                    <w:t>处理后与烘干工序废气经同一根</w:t>
                  </w:r>
                  <w:r>
                    <w:rPr>
                      <w:rFonts w:hint="default" w:ascii="Times New Roman" w:hAnsi="Times New Roman" w:cs="Times New Roman"/>
                      <w:bCs/>
                      <w:snapToGrid w:val="0"/>
                      <w:color w:val="auto"/>
                      <w:szCs w:val="21"/>
                      <w:highlight w:val="none"/>
                    </w:rPr>
                    <w:t>1根</w:t>
                  </w:r>
                  <w:r>
                    <w:rPr>
                      <w:rFonts w:hint="eastAsia" w:ascii="Times New Roman" w:hAnsi="Times New Roman" w:cs="Times New Roman"/>
                      <w:bCs/>
                      <w:snapToGrid w:val="0"/>
                      <w:color w:val="auto"/>
                      <w:szCs w:val="21"/>
                      <w:highlight w:val="none"/>
                      <w:lang w:val="en-US" w:eastAsia="zh-CN"/>
                    </w:rPr>
                    <w:t>15</w:t>
                  </w:r>
                  <w:r>
                    <w:rPr>
                      <w:rFonts w:hint="default" w:ascii="Times New Roman" w:hAnsi="Times New Roman" w:cs="Times New Roman"/>
                      <w:bCs/>
                      <w:snapToGrid w:val="0"/>
                      <w:color w:val="auto"/>
                      <w:szCs w:val="21"/>
                      <w:highlight w:val="none"/>
                    </w:rPr>
                    <w:t>m高排气筒DA0</w:t>
                  </w:r>
                  <w:r>
                    <w:rPr>
                      <w:rFonts w:hint="eastAsia" w:ascii="Times New Roman" w:hAnsi="Times New Roman" w:cs="Times New Roman"/>
                      <w:bCs/>
                      <w:snapToGrid w:val="0"/>
                      <w:color w:val="auto"/>
                      <w:szCs w:val="21"/>
                      <w:highlight w:val="none"/>
                      <w:lang w:val="en-US" w:eastAsia="zh-CN"/>
                    </w:rPr>
                    <w:t>04</w:t>
                  </w:r>
                  <w:r>
                    <w:rPr>
                      <w:rFonts w:hint="default" w:ascii="Times New Roman" w:hAnsi="Times New Roman" w:cs="Times New Roman"/>
                      <w:bCs/>
                      <w:snapToGrid w:val="0"/>
                      <w:color w:val="auto"/>
                      <w:szCs w:val="21"/>
                      <w:highlight w:val="none"/>
                    </w:rPr>
                    <w:t>排放</w:t>
                  </w:r>
                </w:p>
              </w:tc>
              <w:tc>
                <w:tcPr>
                  <w:tcW w:w="163" w:type="pct"/>
                  <w:noWrap w:val="0"/>
                  <w:tcMar>
                    <w:left w:w="28" w:type="dxa"/>
                    <w:right w:w="28" w:type="dxa"/>
                  </w:tcMar>
                  <w:vAlign w:val="center"/>
                </w:tcPr>
                <w:p w14:paraId="76F932A1">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bCs/>
                      <w:color w:val="auto"/>
                      <w:szCs w:val="21"/>
                      <w:lang w:val="en-US" w:eastAsia="zh-CN"/>
                    </w:rPr>
                    <w:t>100</w:t>
                  </w:r>
                </w:p>
              </w:tc>
              <w:tc>
                <w:tcPr>
                  <w:tcW w:w="161" w:type="pct"/>
                  <w:noWrap w:val="0"/>
                  <w:tcMar>
                    <w:left w:w="28" w:type="dxa"/>
                    <w:right w:w="28" w:type="dxa"/>
                  </w:tcMar>
                  <w:vAlign w:val="center"/>
                </w:tcPr>
                <w:p w14:paraId="2E1FBEF1">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bCs/>
                      <w:color w:val="auto"/>
                      <w:szCs w:val="21"/>
                      <w:lang w:val="en-US" w:eastAsia="zh-CN"/>
                    </w:rPr>
                    <w:t>粉末回收系统90%，布袋除尘器99%</w:t>
                  </w:r>
                </w:p>
              </w:tc>
              <w:tc>
                <w:tcPr>
                  <w:tcW w:w="205" w:type="pct"/>
                  <w:noWrap w:val="0"/>
                  <w:tcMar>
                    <w:left w:w="28" w:type="dxa"/>
                    <w:right w:w="28" w:type="dxa"/>
                  </w:tcMar>
                  <w:vAlign w:val="center"/>
                </w:tcPr>
                <w:p w14:paraId="47F9E405">
                  <w:pPr>
                    <w:jc w:val="center"/>
                    <w:rPr>
                      <w:rFonts w:ascii="Times New Roman" w:hAnsi="Times New Roman" w:eastAsia="宋体" w:cs="Times New Roman"/>
                      <w:color w:val="auto"/>
                      <w:szCs w:val="21"/>
                    </w:rPr>
                  </w:pPr>
                  <w:r>
                    <w:rPr>
                      <w:rFonts w:ascii="Times New Roman" w:hAnsi="Times New Roman" w:eastAsia="宋体" w:cs="Times New Roman"/>
                      <w:bCs/>
                      <w:color w:val="auto"/>
                      <w:szCs w:val="21"/>
                    </w:rPr>
                    <w:t>是</w:t>
                  </w:r>
                </w:p>
              </w:tc>
              <w:tc>
                <w:tcPr>
                  <w:tcW w:w="373" w:type="pct"/>
                  <w:vMerge w:val="restart"/>
                  <w:noWrap w:val="0"/>
                  <w:tcMar>
                    <w:left w:w="28" w:type="dxa"/>
                    <w:right w:w="28" w:type="dxa"/>
                  </w:tcMar>
                  <w:vAlign w:val="center"/>
                </w:tcPr>
                <w:p w14:paraId="618AEE06">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1.56</w:t>
                  </w:r>
                </w:p>
              </w:tc>
              <w:tc>
                <w:tcPr>
                  <w:tcW w:w="350" w:type="pct"/>
                  <w:vMerge w:val="restart"/>
                  <w:noWrap w:val="0"/>
                  <w:tcMar>
                    <w:left w:w="28" w:type="dxa"/>
                    <w:right w:w="28" w:type="dxa"/>
                  </w:tcMar>
                  <w:vAlign w:val="center"/>
                </w:tcPr>
                <w:p w14:paraId="35720BA1">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0.0078</w:t>
                  </w:r>
                </w:p>
              </w:tc>
              <w:tc>
                <w:tcPr>
                  <w:tcW w:w="290" w:type="pct"/>
                  <w:vMerge w:val="restart"/>
                  <w:noWrap w:val="0"/>
                  <w:tcMar>
                    <w:left w:w="28" w:type="dxa"/>
                    <w:right w:w="28" w:type="dxa"/>
                  </w:tcMar>
                  <w:vAlign w:val="center"/>
                </w:tcPr>
                <w:p w14:paraId="214DD9D0">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0.0094</w:t>
                  </w:r>
                </w:p>
              </w:tc>
              <w:tc>
                <w:tcPr>
                  <w:tcW w:w="890" w:type="pct"/>
                  <w:vMerge w:val="restart"/>
                  <w:noWrap w:val="0"/>
                  <w:tcMar>
                    <w:left w:w="28" w:type="dxa"/>
                    <w:right w:w="28" w:type="dxa"/>
                  </w:tcMar>
                  <w:vAlign w:val="center"/>
                </w:tcPr>
                <w:p w14:paraId="5730A8CA">
                  <w:pPr>
                    <w:jc w:val="center"/>
                    <w:rPr>
                      <w:rFonts w:hint="eastAsia" w:ascii="Times New Roman" w:hAnsi="Times New Roman" w:eastAsia="宋体" w:cs="Times New Roman"/>
                      <w:color w:val="auto"/>
                      <w:spacing w:val="-6"/>
                      <w:szCs w:val="21"/>
                      <w:highlight w:val="none"/>
                      <w:lang w:eastAsia="zh-CN"/>
                    </w:rPr>
                  </w:pPr>
                  <w:r>
                    <w:rPr>
                      <w:rFonts w:hint="eastAsia" w:ascii="Times New Roman" w:hAnsi="Times New Roman" w:eastAsia="宋体" w:cs="Times New Roman"/>
                      <w:color w:val="auto"/>
                      <w:spacing w:val="-6"/>
                      <w:szCs w:val="21"/>
                      <w:highlight w:val="none"/>
                    </w:rPr>
                    <w:t>《大气污染物综合排放标准》（GB16297-1996）表2</w:t>
                  </w:r>
                  <w:r>
                    <w:rPr>
                      <w:rFonts w:hint="eastAsia" w:ascii="Times New Roman" w:hAnsi="Times New Roman" w:eastAsia="宋体" w:cs="Times New Roman"/>
                      <w:color w:val="auto"/>
                      <w:spacing w:val="-6"/>
                      <w:szCs w:val="21"/>
                      <w:highlight w:val="none"/>
                      <w:lang w:val="en-US" w:eastAsia="zh-CN"/>
                    </w:rPr>
                    <w:t>中颗粒物</w:t>
                  </w:r>
                  <w:r>
                    <w:rPr>
                      <w:rFonts w:hint="eastAsia" w:ascii="Times New Roman" w:hAnsi="Times New Roman" w:eastAsia="宋体" w:cs="Times New Roman"/>
                      <w:color w:val="auto"/>
                      <w:spacing w:val="-6"/>
                      <w:szCs w:val="21"/>
                      <w:highlight w:val="none"/>
                    </w:rPr>
                    <w:t>（染料尘）二级标准</w:t>
                  </w:r>
                  <w:r>
                    <w:rPr>
                      <w:rFonts w:hint="eastAsia" w:ascii="Times New Roman" w:hAnsi="Times New Roman" w:eastAsia="宋体" w:cs="Times New Roman"/>
                      <w:color w:val="auto"/>
                      <w:spacing w:val="-6"/>
                      <w:szCs w:val="21"/>
                      <w:highlight w:val="none"/>
                      <w:lang w:eastAsia="zh-CN"/>
                    </w:rPr>
                    <w:t>；</w:t>
                  </w:r>
                </w:p>
                <w:p w14:paraId="608241B5">
                  <w:pPr>
                    <w:jc w:val="center"/>
                    <w:rPr>
                      <w:rFonts w:hint="eastAsia" w:ascii="Times New Roman" w:hAnsi="Times New Roman" w:eastAsia="宋体" w:cs="Times New Roman"/>
                      <w:b w:val="0"/>
                      <w:bCs/>
                      <w:color w:val="auto"/>
                      <w:szCs w:val="21"/>
                      <w:lang w:val="en-US" w:eastAsia="zh-CN"/>
                    </w:rPr>
                  </w:pPr>
                  <w:r>
                    <w:rPr>
                      <w:rFonts w:hint="default" w:ascii="Times New Roman" w:hAnsi="Times New Roman" w:eastAsia="宋体" w:cs="Times New Roman"/>
                      <w:color w:val="auto"/>
                      <w:szCs w:val="21"/>
                      <w:lang w:eastAsia="zh-CN"/>
                    </w:rPr>
                    <w:t>河北省《工业炉窑大气污染物排放标准》（DB13/1640-2012）表1</w:t>
                  </w:r>
                  <w:r>
                    <w:rPr>
                      <w:rFonts w:hint="eastAsia" w:ascii="Times New Roman" w:hAnsi="Times New Roman" w:eastAsia="宋体" w:cs="Times New Roman"/>
                      <w:color w:val="auto"/>
                      <w:szCs w:val="21"/>
                      <w:lang w:eastAsia="zh-CN"/>
                    </w:rPr>
                    <w:t>新建</w:t>
                  </w:r>
                  <w:r>
                    <w:rPr>
                      <w:rFonts w:hint="default" w:ascii="Times New Roman" w:hAnsi="Times New Roman" w:eastAsia="宋体" w:cs="Times New Roman"/>
                      <w:color w:val="auto"/>
                      <w:szCs w:val="21"/>
                      <w:lang w:eastAsia="zh-CN"/>
                    </w:rPr>
                    <w:t>炉窑排放限值要求和《廊坊市工业炉窑综合治理实施方案》（廊环（2020）29号）相关要求</w:t>
                  </w:r>
                </w:p>
              </w:tc>
            </w:tr>
            <w:tr w14:paraId="6B23C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1" w:type="pct"/>
                  <w:vMerge w:val="restart"/>
                  <w:noWrap w:val="0"/>
                  <w:tcMar>
                    <w:left w:w="28" w:type="dxa"/>
                    <w:right w:w="28" w:type="dxa"/>
                  </w:tcMar>
                  <w:vAlign w:val="center"/>
                </w:tcPr>
                <w:p w14:paraId="2AD2B665">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w:t>
                  </w:r>
                </w:p>
              </w:tc>
              <w:tc>
                <w:tcPr>
                  <w:tcW w:w="283" w:type="pct"/>
                  <w:vMerge w:val="restart"/>
                  <w:noWrap w:val="0"/>
                  <w:tcMar>
                    <w:left w:w="28" w:type="dxa"/>
                    <w:right w:w="28" w:type="dxa"/>
                  </w:tcMar>
                  <w:vAlign w:val="center"/>
                </w:tcPr>
                <w:p w14:paraId="0F472D36">
                  <w:pPr>
                    <w:jc w:val="center"/>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highlight w:val="none"/>
                      <w:shd w:val="clear" w:color="auto" w:fill="auto"/>
                      <w:lang w:eastAsia="zh-CN"/>
                    </w:rPr>
                    <w:t>烘干工序</w:t>
                  </w:r>
                </w:p>
              </w:tc>
              <w:tc>
                <w:tcPr>
                  <w:tcW w:w="150" w:type="pct"/>
                  <w:vMerge w:val="restart"/>
                  <w:noWrap w:val="0"/>
                  <w:tcMar>
                    <w:left w:w="28" w:type="dxa"/>
                    <w:right w:w="28" w:type="dxa"/>
                  </w:tcMar>
                  <w:vAlign w:val="center"/>
                </w:tcPr>
                <w:p w14:paraId="3B6E6927">
                  <w:pPr>
                    <w:jc w:val="center"/>
                    <w:rPr>
                      <w:rFonts w:ascii="Times New Roman" w:hAnsi="Times New Roman" w:eastAsia="宋体" w:cs="Times New Roman"/>
                      <w:bCs/>
                      <w:color w:val="auto"/>
                      <w:szCs w:val="21"/>
                    </w:rPr>
                  </w:pPr>
                  <w:r>
                    <w:rPr>
                      <w:rFonts w:ascii="Times New Roman" w:hAnsi="Times New Roman" w:eastAsia="宋体" w:cs="Times New Roman"/>
                      <w:bCs/>
                      <w:color w:val="auto"/>
                      <w:szCs w:val="21"/>
                    </w:rPr>
                    <w:t>有组织</w:t>
                  </w:r>
                </w:p>
              </w:tc>
              <w:tc>
                <w:tcPr>
                  <w:tcW w:w="244" w:type="pct"/>
                  <w:vMerge w:val="restart"/>
                  <w:noWrap w:val="0"/>
                  <w:tcMar>
                    <w:left w:w="28" w:type="dxa"/>
                    <w:right w:w="28" w:type="dxa"/>
                  </w:tcMar>
                  <w:vAlign w:val="center"/>
                </w:tcPr>
                <w:p w14:paraId="2C0C0623">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217.6</w:t>
                  </w:r>
                </w:p>
              </w:tc>
              <w:tc>
                <w:tcPr>
                  <w:tcW w:w="185" w:type="pct"/>
                  <w:noWrap w:val="0"/>
                  <w:tcMar>
                    <w:left w:w="28" w:type="dxa"/>
                    <w:right w:w="28" w:type="dxa"/>
                  </w:tcMar>
                  <w:vAlign w:val="center"/>
                </w:tcPr>
                <w:p w14:paraId="2996A918">
                  <w:pPr>
                    <w:jc w:val="center"/>
                    <w:rPr>
                      <w:rFonts w:ascii="Times New Roman" w:hAnsi="Times New Roman" w:eastAsia="宋体" w:cs="Times New Roman"/>
                      <w:bCs/>
                      <w:color w:val="auto"/>
                      <w:szCs w:val="21"/>
                    </w:rPr>
                  </w:pPr>
                  <w:r>
                    <w:rPr>
                      <w:rFonts w:ascii="Times New Roman" w:hAnsi="Times New Roman" w:eastAsia="宋体" w:cs="Times New Roman"/>
                      <w:bCs/>
                      <w:color w:val="auto"/>
                      <w:szCs w:val="21"/>
                    </w:rPr>
                    <w:t>颗粒物</w:t>
                  </w:r>
                </w:p>
              </w:tc>
              <w:tc>
                <w:tcPr>
                  <w:tcW w:w="421" w:type="pct"/>
                  <w:noWrap w:val="0"/>
                  <w:tcMar>
                    <w:left w:w="28" w:type="dxa"/>
                    <w:right w:w="28" w:type="dxa"/>
                  </w:tcMar>
                  <w:vAlign w:val="center"/>
                </w:tcPr>
                <w:p w14:paraId="420D6AEF">
                  <w:pPr>
                    <w:jc w:val="center"/>
                    <w:rPr>
                      <w:rFonts w:hint="default" w:ascii="Times New Roman" w:hAnsi="Times New Roman" w:eastAsia="宋体" w:cs="Times New Roman"/>
                      <w:bCs/>
                      <w:color w:val="auto"/>
                      <w:szCs w:val="21"/>
                      <w:highlight w:val="none"/>
                      <w:lang w:val="en-US" w:eastAsia="zh-CN"/>
                    </w:rPr>
                  </w:pPr>
                  <w:r>
                    <w:rPr>
                      <w:rFonts w:hint="eastAsia" w:ascii="Times New Roman" w:hAnsi="Times New Roman" w:eastAsia="宋体" w:cs="Times New Roman"/>
                      <w:bCs/>
                      <w:color w:val="auto"/>
                      <w:szCs w:val="21"/>
                      <w:highlight w:val="none"/>
                      <w:lang w:val="en-US" w:eastAsia="zh-CN"/>
                    </w:rPr>
                    <w:t>21.14</w:t>
                  </w:r>
                </w:p>
              </w:tc>
              <w:tc>
                <w:tcPr>
                  <w:tcW w:w="348" w:type="pct"/>
                  <w:noWrap w:val="0"/>
                  <w:tcMar>
                    <w:left w:w="28" w:type="dxa"/>
                    <w:right w:w="28" w:type="dxa"/>
                  </w:tcMar>
                  <w:vAlign w:val="center"/>
                </w:tcPr>
                <w:p w14:paraId="5177F591">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0.0046</w:t>
                  </w:r>
                </w:p>
              </w:tc>
              <w:tc>
                <w:tcPr>
                  <w:tcW w:w="287" w:type="pct"/>
                  <w:noWrap w:val="0"/>
                  <w:tcMar>
                    <w:left w:w="28" w:type="dxa"/>
                    <w:right w:w="28" w:type="dxa"/>
                  </w:tcMar>
                  <w:vAlign w:val="center"/>
                </w:tcPr>
                <w:p w14:paraId="128A5520">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0.0055</w:t>
                  </w:r>
                </w:p>
              </w:tc>
              <w:tc>
                <w:tcPr>
                  <w:tcW w:w="531" w:type="pct"/>
                  <w:vMerge w:val="restart"/>
                  <w:noWrap w:val="0"/>
                  <w:tcMar>
                    <w:left w:w="28" w:type="dxa"/>
                    <w:right w:w="28" w:type="dxa"/>
                  </w:tcMar>
                  <w:vAlign w:val="center"/>
                </w:tcPr>
                <w:p w14:paraId="125D6786">
                  <w:pPr>
                    <w:jc w:val="center"/>
                    <w:rPr>
                      <w:rFonts w:hint="eastAsia" w:ascii="Times New Roman" w:hAnsi="Times New Roman" w:eastAsia="宋体" w:cs="Times New Roman"/>
                      <w:b w:val="0"/>
                      <w:bCs/>
                      <w:color w:val="auto"/>
                      <w:szCs w:val="21"/>
                      <w:lang w:val="en-US" w:eastAsia="zh-CN"/>
                    </w:rPr>
                  </w:pPr>
                  <w:r>
                    <w:rPr>
                      <w:rFonts w:hint="eastAsia" w:ascii="Times New Roman" w:hAnsi="Times New Roman" w:eastAsia="宋体" w:cs="Times New Roman"/>
                      <w:b w:val="0"/>
                      <w:bCs/>
                      <w:color w:val="auto"/>
                      <w:szCs w:val="21"/>
                      <w:lang w:val="en-US" w:eastAsia="zh-CN"/>
                    </w:rPr>
                    <w:t>烘干工序天然气燃烧机为低氮燃烧机，废气收集后经15m高排气筒</w:t>
                  </w:r>
                  <w:r>
                    <w:rPr>
                      <w:rFonts w:hint="eastAsia" w:ascii="Times New Roman" w:hAnsi="Times New Roman" w:eastAsia="宋体" w:cs="Times New Roman"/>
                      <w:b w:val="0"/>
                      <w:bCs/>
                      <w:color w:val="auto"/>
                      <w:szCs w:val="21"/>
                      <w:lang w:val="en-US" w:eastAsia="zh-CN"/>
                    </w:rPr>
                    <w:t>DA004排放</w:t>
                  </w:r>
                </w:p>
              </w:tc>
              <w:tc>
                <w:tcPr>
                  <w:tcW w:w="163" w:type="pct"/>
                  <w:vMerge w:val="restart"/>
                  <w:noWrap w:val="0"/>
                  <w:tcMar>
                    <w:left w:w="28" w:type="dxa"/>
                    <w:right w:w="28" w:type="dxa"/>
                  </w:tcMar>
                  <w:vAlign w:val="center"/>
                </w:tcPr>
                <w:p w14:paraId="327CC5AC">
                  <w:pPr>
                    <w:jc w:val="center"/>
                    <w:rPr>
                      <w:rFonts w:hint="eastAsia" w:ascii="Times New Roman" w:hAnsi="Times New Roman" w:eastAsia="宋体" w:cs="Times New Roman"/>
                      <w:bCs/>
                      <w:color w:val="auto"/>
                      <w:szCs w:val="21"/>
                      <w:lang w:val="en-US" w:eastAsia="zh-CN"/>
                    </w:rPr>
                  </w:pPr>
                  <w:r>
                    <w:rPr>
                      <w:rFonts w:ascii="Times New Roman" w:hAnsi="Times New Roman" w:eastAsia="宋体" w:cs="Times New Roman"/>
                      <w:color w:val="auto"/>
                      <w:szCs w:val="21"/>
                    </w:rPr>
                    <w:t>--</w:t>
                  </w:r>
                </w:p>
              </w:tc>
              <w:tc>
                <w:tcPr>
                  <w:tcW w:w="161" w:type="pct"/>
                  <w:vMerge w:val="restart"/>
                  <w:noWrap w:val="0"/>
                  <w:tcMar>
                    <w:left w:w="28" w:type="dxa"/>
                    <w:right w:w="28" w:type="dxa"/>
                  </w:tcMar>
                  <w:vAlign w:val="center"/>
                </w:tcPr>
                <w:p w14:paraId="5BFBD060">
                  <w:pPr>
                    <w:jc w:val="center"/>
                    <w:rPr>
                      <w:rFonts w:hint="eastAsia" w:ascii="Times New Roman" w:hAnsi="Times New Roman" w:eastAsia="宋体" w:cs="Times New Roman"/>
                      <w:bCs/>
                      <w:color w:val="auto"/>
                      <w:szCs w:val="21"/>
                      <w:lang w:val="en-US" w:eastAsia="zh-CN"/>
                    </w:rPr>
                  </w:pPr>
                  <w:r>
                    <w:rPr>
                      <w:rFonts w:ascii="Times New Roman" w:hAnsi="Times New Roman" w:eastAsia="宋体" w:cs="Times New Roman"/>
                      <w:color w:val="auto"/>
                      <w:szCs w:val="21"/>
                    </w:rPr>
                    <w:t>--</w:t>
                  </w:r>
                </w:p>
              </w:tc>
              <w:tc>
                <w:tcPr>
                  <w:tcW w:w="205" w:type="pct"/>
                  <w:vMerge w:val="restart"/>
                  <w:noWrap w:val="0"/>
                  <w:tcMar>
                    <w:left w:w="28" w:type="dxa"/>
                    <w:right w:w="28" w:type="dxa"/>
                  </w:tcMar>
                  <w:vAlign w:val="center"/>
                </w:tcPr>
                <w:p w14:paraId="56517564">
                  <w:pPr>
                    <w:jc w:val="center"/>
                    <w:rPr>
                      <w:rFonts w:ascii="Times New Roman" w:hAnsi="Times New Roman" w:eastAsia="宋体" w:cs="Times New Roman"/>
                      <w:bCs/>
                      <w:color w:val="auto"/>
                      <w:szCs w:val="21"/>
                    </w:rPr>
                  </w:pPr>
                  <w:r>
                    <w:rPr>
                      <w:rFonts w:ascii="Times New Roman" w:hAnsi="Times New Roman" w:eastAsia="宋体" w:cs="Times New Roman"/>
                      <w:color w:val="auto"/>
                      <w:szCs w:val="21"/>
                    </w:rPr>
                    <w:t>--</w:t>
                  </w:r>
                </w:p>
              </w:tc>
              <w:tc>
                <w:tcPr>
                  <w:tcW w:w="373" w:type="pct"/>
                  <w:vMerge w:val="continue"/>
                  <w:noWrap w:val="0"/>
                  <w:tcMar>
                    <w:left w:w="28" w:type="dxa"/>
                    <w:right w:w="28" w:type="dxa"/>
                  </w:tcMar>
                  <w:vAlign w:val="center"/>
                </w:tcPr>
                <w:p w14:paraId="746590E6">
                  <w:pPr>
                    <w:jc w:val="center"/>
                    <w:rPr>
                      <w:rFonts w:hint="eastAsia" w:ascii="Times New Roman" w:hAnsi="Times New Roman" w:eastAsia="宋体" w:cs="Times New Roman"/>
                      <w:bCs/>
                      <w:color w:val="auto"/>
                      <w:szCs w:val="21"/>
                      <w:lang w:val="en-US" w:eastAsia="zh-CN"/>
                    </w:rPr>
                  </w:pPr>
                </w:p>
              </w:tc>
              <w:tc>
                <w:tcPr>
                  <w:tcW w:w="350" w:type="pct"/>
                  <w:vMerge w:val="continue"/>
                  <w:noWrap w:val="0"/>
                  <w:tcMar>
                    <w:left w:w="28" w:type="dxa"/>
                    <w:right w:w="28" w:type="dxa"/>
                  </w:tcMar>
                  <w:vAlign w:val="center"/>
                </w:tcPr>
                <w:p w14:paraId="0A71F561">
                  <w:pPr>
                    <w:jc w:val="center"/>
                    <w:rPr>
                      <w:rFonts w:hint="eastAsia" w:ascii="Times New Roman" w:hAnsi="Times New Roman" w:eastAsia="宋体" w:cs="Times New Roman"/>
                      <w:bCs/>
                      <w:color w:val="auto"/>
                      <w:szCs w:val="21"/>
                      <w:lang w:val="en-US" w:eastAsia="zh-CN"/>
                    </w:rPr>
                  </w:pPr>
                </w:p>
              </w:tc>
              <w:tc>
                <w:tcPr>
                  <w:tcW w:w="290" w:type="pct"/>
                  <w:vMerge w:val="continue"/>
                  <w:noWrap w:val="0"/>
                  <w:tcMar>
                    <w:left w:w="28" w:type="dxa"/>
                    <w:right w:w="28" w:type="dxa"/>
                  </w:tcMar>
                  <w:vAlign w:val="center"/>
                </w:tcPr>
                <w:p w14:paraId="1D98518E">
                  <w:pPr>
                    <w:jc w:val="center"/>
                    <w:rPr>
                      <w:rFonts w:hint="eastAsia" w:ascii="Times New Roman" w:hAnsi="Times New Roman" w:eastAsia="宋体" w:cs="Times New Roman"/>
                      <w:bCs/>
                      <w:color w:val="auto"/>
                      <w:szCs w:val="21"/>
                      <w:lang w:val="en-US" w:eastAsia="zh-CN"/>
                    </w:rPr>
                  </w:pPr>
                </w:p>
              </w:tc>
              <w:tc>
                <w:tcPr>
                  <w:tcW w:w="890" w:type="pct"/>
                  <w:vMerge w:val="continue"/>
                  <w:noWrap w:val="0"/>
                  <w:tcMar>
                    <w:left w:w="28" w:type="dxa"/>
                    <w:right w:w="28" w:type="dxa"/>
                  </w:tcMar>
                  <w:vAlign w:val="center"/>
                </w:tcPr>
                <w:p w14:paraId="7A2BE82B">
                  <w:pPr>
                    <w:jc w:val="center"/>
                    <w:rPr>
                      <w:rFonts w:hint="eastAsia" w:ascii="Times New Roman" w:hAnsi="Times New Roman" w:eastAsia="宋体" w:cs="Times New Roman"/>
                      <w:b w:val="0"/>
                      <w:bCs/>
                      <w:color w:val="auto"/>
                      <w:szCs w:val="21"/>
                      <w:lang w:val="en-US" w:eastAsia="zh-CN"/>
                    </w:rPr>
                  </w:pPr>
                </w:p>
              </w:tc>
            </w:tr>
            <w:tr w14:paraId="5BC213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1" w:type="pct"/>
                  <w:vMerge w:val="continue"/>
                  <w:noWrap w:val="0"/>
                  <w:tcMar>
                    <w:left w:w="28" w:type="dxa"/>
                    <w:right w:w="28" w:type="dxa"/>
                  </w:tcMar>
                  <w:vAlign w:val="center"/>
                </w:tcPr>
                <w:p w14:paraId="6B218F8F">
                  <w:pPr>
                    <w:jc w:val="center"/>
                    <w:rPr>
                      <w:rFonts w:hint="eastAsia" w:ascii="Times New Roman" w:hAnsi="Times New Roman" w:eastAsia="宋体" w:cs="Times New Roman"/>
                      <w:color w:val="auto"/>
                      <w:szCs w:val="21"/>
                      <w:lang w:val="en-US" w:eastAsia="zh-CN"/>
                    </w:rPr>
                  </w:pPr>
                </w:p>
              </w:tc>
              <w:tc>
                <w:tcPr>
                  <w:tcW w:w="283" w:type="pct"/>
                  <w:vMerge w:val="continue"/>
                  <w:noWrap w:val="0"/>
                  <w:tcMar>
                    <w:left w:w="28" w:type="dxa"/>
                    <w:right w:w="28" w:type="dxa"/>
                  </w:tcMar>
                  <w:vAlign w:val="center"/>
                </w:tcPr>
                <w:p w14:paraId="7413EE21">
                  <w:pPr>
                    <w:jc w:val="center"/>
                    <w:rPr>
                      <w:rFonts w:hint="eastAsia" w:ascii="Times New Roman" w:hAnsi="Times New Roman" w:eastAsia="宋体" w:cs="Times New Roman"/>
                      <w:bCs/>
                      <w:color w:val="auto"/>
                      <w:szCs w:val="21"/>
                      <w:highlight w:val="none"/>
                      <w:shd w:val="clear" w:color="auto" w:fill="auto"/>
                      <w:lang w:eastAsia="zh-CN"/>
                    </w:rPr>
                  </w:pPr>
                </w:p>
              </w:tc>
              <w:tc>
                <w:tcPr>
                  <w:tcW w:w="150" w:type="pct"/>
                  <w:vMerge w:val="continue"/>
                  <w:noWrap w:val="0"/>
                  <w:tcMar>
                    <w:left w:w="28" w:type="dxa"/>
                    <w:right w:w="28" w:type="dxa"/>
                  </w:tcMar>
                  <w:vAlign w:val="center"/>
                </w:tcPr>
                <w:p w14:paraId="0DF8CEEE">
                  <w:pPr>
                    <w:jc w:val="center"/>
                    <w:rPr>
                      <w:rFonts w:ascii="Times New Roman" w:hAnsi="Times New Roman" w:eastAsia="宋体" w:cs="Times New Roman"/>
                      <w:bCs/>
                      <w:color w:val="auto"/>
                      <w:szCs w:val="21"/>
                    </w:rPr>
                  </w:pPr>
                </w:p>
              </w:tc>
              <w:tc>
                <w:tcPr>
                  <w:tcW w:w="244" w:type="pct"/>
                  <w:vMerge w:val="continue"/>
                  <w:noWrap w:val="0"/>
                  <w:tcMar>
                    <w:left w:w="28" w:type="dxa"/>
                    <w:right w:w="28" w:type="dxa"/>
                  </w:tcMar>
                  <w:vAlign w:val="center"/>
                </w:tcPr>
                <w:p w14:paraId="36379643">
                  <w:pPr>
                    <w:jc w:val="center"/>
                    <w:rPr>
                      <w:rFonts w:hint="eastAsia" w:ascii="Times New Roman" w:hAnsi="Times New Roman" w:eastAsia="宋体" w:cs="Times New Roman"/>
                      <w:bCs/>
                      <w:color w:val="auto"/>
                      <w:szCs w:val="21"/>
                      <w:lang w:val="en-US" w:eastAsia="zh-CN"/>
                    </w:rPr>
                  </w:pPr>
                </w:p>
              </w:tc>
              <w:tc>
                <w:tcPr>
                  <w:tcW w:w="185" w:type="pct"/>
                  <w:noWrap w:val="0"/>
                  <w:tcMar>
                    <w:left w:w="28" w:type="dxa"/>
                    <w:right w:w="28" w:type="dxa"/>
                  </w:tcMar>
                  <w:vAlign w:val="center"/>
                </w:tcPr>
                <w:p w14:paraId="334F305D">
                  <w:pPr>
                    <w:jc w:val="center"/>
                    <w:rPr>
                      <w:rFonts w:ascii="Times New Roman" w:hAnsi="Times New Roman" w:eastAsia="宋体" w:cs="Times New Roman"/>
                      <w:bCs/>
                      <w:color w:val="auto"/>
                      <w:szCs w:val="21"/>
                    </w:rPr>
                  </w:pPr>
                  <w:r>
                    <w:rPr>
                      <w:rFonts w:hint="eastAsia" w:ascii="Times New Roman" w:hAnsi="Times New Roman" w:eastAsia="宋体" w:cs="Times New Roman"/>
                      <w:color w:val="auto"/>
                      <w:szCs w:val="21"/>
                      <w:lang w:val="en-US" w:eastAsia="zh-CN"/>
                    </w:rPr>
                    <w:t>SO</w:t>
                  </w:r>
                  <w:r>
                    <w:rPr>
                      <w:rFonts w:hint="eastAsia" w:ascii="Times New Roman" w:hAnsi="Times New Roman" w:eastAsia="宋体" w:cs="Times New Roman"/>
                      <w:color w:val="auto"/>
                      <w:szCs w:val="21"/>
                      <w:vertAlign w:val="subscript"/>
                      <w:lang w:val="en-US" w:eastAsia="zh-CN"/>
                    </w:rPr>
                    <w:t>2</w:t>
                  </w:r>
                </w:p>
              </w:tc>
              <w:tc>
                <w:tcPr>
                  <w:tcW w:w="421" w:type="pct"/>
                  <w:noWrap w:val="0"/>
                  <w:tcMar>
                    <w:left w:w="28" w:type="dxa"/>
                    <w:right w:w="28" w:type="dxa"/>
                  </w:tcMar>
                  <w:vAlign w:val="center"/>
                </w:tcPr>
                <w:p w14:paraId="26E5FA52">
                  <w:pPr>
                    <w:jc w:val="center"/>
                    <w:rPr>
                      <w:rFonts w:hint="default" w:ascii="Times New Roman" w:hAnsi="Times New Roman" w:eastAsia="宋体" w:cs="Times New Roman"/>
                      <w:bCs/>
                      <w:color w:val="auto"/>
                      <w:szCs w:val="21"/>
                      <w:highlight w:val="none"/>
                      <w:lang w:val="en-US" w:eastAsia="zh-CN"/>
                    </w:rPr>
                  </w:pPr>
                  <w:r>
                    <w:rPr>
                      <w:rFonts w:hint="eastAsia" w:ascii="Times New Roman" w:hAnsi="Times New Roman" w:eastAsia="宋体" w:cs="Times New Roman"/>
                      <w:bCs/>
                      <w:color w:val="auto"/>
                      <w:szCs w:val="21"/>
                      <w:highlight w:val="none"/>
                      <w:lang w:val="en-US" w:eastAsia="zh-CN"/>
                    </w:rPr>
                    <w:t>8.74</w:t>
                  </w:r>
                </w:p>
              </w:tc>
              <w:tc>
                <w:tcPr>
                  <w:tcW w:w="348" w:type="pct"/>
                  <w:noWrap w:val="0"/>
                  <w:tcMar>
                    <w:left w:w="28" w:type="dxa"/>
                    <w:right w:w="28" w:type="dxa"/>
                  </w:tcMar>
                  <w:vAlign w:val="center"/>
                </w:tcPr>
                <w:p w14:paraId="7F003745">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0.0019</w:t>
                  </w:r>
                </w:p>
              </w:tc>
              <w:tc>
                <w:tcPr>
                  <w:tcW w:w="287" w:type="pct"/>
                  <w:noWrap w:val="0"/>
                  <w:tcMar>
                    <w:left w:w="28" w:type="dxa"/>
                    <w:right w:w="28" w:type="dxa"/>
                  </w:tcMar>
                  <w:vAlign w:val="center"/>
                </w:tcPr>
                <w:p w14:paraId="02FA20F0">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0.0023</w:t>
                  </w:r>
                </w:p>
              </w:tc>
              <w:tc>
                <w:tcPr>
                  <w:tcW w:w="531" w:type="pct"/>
                  <w:vMerge w:val="continue"/>
                  <w:noWrap w:val="0"/>
                  <w:tcMar>
                    <w:left w:w="28" w:type="dxa"/>
                    <w:right w:w="28" w:type="dxa"/>
                  </w:tcMar>
                  <w:vAlign w:val="center"/>
                </w:tcPr>
                <w:p w14:paraId="05E04116">
                  <w:pPr>
                    <w:jc w:val="center"/>
                    <w:rPr>
                      <w:rFonts w:hint="eastAsia" w:ascii="Times New Roman" w:hAnsi="Times New Roman" w:eastAsia="宋体" w:cs="Times New Roman"/>
                      <w:b w:val="0"/>
                      <w:bCs/>
                      <w:color w:val="auto"/>
                      <w:szCs w:val="21"/>
                      <w:lang w:val="en-US" w:eastAsia="zh-CN"/>
                    </w:rPr>
                  </w:pPr>
                </w:p>
              </w:tc>
              <w:tc>
                <w:tcPr>
                  <w:tcW w:w="163" w:type="pct"/>
                  <w:vMerge w:val="continue"/>
                  <w:noWrap w:val="0"/>
                  <w:tcMar>
                    <w:left w:w="28" w:type="dxa"/>
                    <w:right w:w="28" w:type="dxa"/>
                  </w:tcMar>
                  <w:vAlign w:val="center"/>
                </w:tcPr>
                <w:p w14:paraId="33E737E1">
                  <w:pPr>
                    <w:jc w:val="center"/>
                    <w:rPr>
                      <w:rFonts w:hint="eastAsia" w:ascii="Times New Roman" w:hAnsi="Times New Roman" w:eastAsia="宋体" w:cs="Times New Roman"/>
                      <w:bCs/>
                      <w:color w:val="auto"/>
                      <w:szCs w:val="21"/>
                      <w:lang w:val="en-US" w:eastAsia="zh-CN"/>
                    </w:rPr>
                  </w:pPr>
                </w:p>
              </w:tc>
              <w:tc>
                <w:tcPr>
                  <w:tcW w:w="161" w:type="pct"/>
                  <w:vMerge w:val="continue"/>
                  <w:noWrap w:val="0"/>
                  <w:tcMar>
                    <w:left w:w="28" w:type="dxa"/>
                    <w:right w:w="28" w:type="dxa"/>
                  </w:tcMar>
                  <w:vAlign w:val="center"/>
                </w:tcPr>
                <w:p w14:paraId="7CA7DA47">
                  <w:pPr>
                    <w:jc w:val="center"/>
                    <w:rPr>
                      <w:rFonts w:hint="eastAsia" w:ascii="Times New Roman" w:hAnsi="Times New Roman" w:eastAsia="宋体" w:cs="Times New Roman"/>
                      <w:bCs/>
                      <w:color w:val="auto"/>
                      <w:szCs w:val="21"/>
                      <w:lang w:val="en-US" w:eastAsia="zh-CN"/>
                    </w:rPr>
                  </w:pPr>
                </w:p>
              </w:tc>
              <w:tc>
                <w:tcPr>
                  <w:tcW w:w="205" w:type="pct"/>
                  <w:vMerge w:val="continue"/>
                  <w:noWrap w:val="0"/>
                  <w:tcMar>
                    <w:left w:w="28" w:type="dxa"/>
                    <w:right w:w="28" w:type="dxa"/>
                  </w:tcMar>
                  <w:vAlign w:val="center"/>
                </w:tcPr>
                <w:p w14:paraId="4EEB6423">
                  <w:pPr>
                    <w:jc w:val="center"/>
                    <w:rPr>
                      <w:rFonts w:ascii="Times New Roman" w:hAnsi="Times New Roman" w:eastAsia="宋体" w:cs="Times New Roman"/>
                      <w:bCs/>
                      <w:color w:val="auto"/>
                      <w:szCs w:val="21"/>
                    </w:rPr>
                  </w:pPr>
                </w:p>
              </w:tc>
              <w:tc>
                <w:tcPr>
                  <w:tcW w:w="373" w:type="pct"/>
                  <w:noWrap w:val="0"/>
                  <w:tcMar>
                    <w:left w:w="28" w:type="dxa"/>
                    <w:right w:w="28" w:type="dxa"/>
                  </w:tcMar>
                  <w:vAlign w:val="center"/>
                </w:tcPr>
                <w:p w14:paraId="71E901F8">
                  <w:pPr>
                    <w:jc w:val="center"/>
                    <w:rPr>
                      <w:rFonts w:hint="default" w:ascii="Times New Roman" w:hAnsi="Times New Roman" w:eastAsia="宋体" w:cs="Times New Roman"/>
                      <w:bCs/>
                      <w:color w:val="auto"/>
                      <w:szCs w:val="21"/>
                      <w:highlight w:val="none"/>
                      <w:lang w:val="en-US" w:eastAsia="zh-CN"/>
                    </w:rPr>
                  </w:pPr>
                  <w:r>
                    <w:rPr>
                      <w:rFonts w:hint="eastAsia" w:ascii="Times New Roman" w:hAnsi="Times New Roman" w:eastAsia="宋体" w:cs="Times New Roman"/>
                      <w:bCs/>
                      <w:color w:val="auto"/>
                      <w:szCs w:val="21"/>
                      <w:highlight w:val="none"/>
                      <w:lang w:val="en-US" w:eastAsia="zh-CN"/>
                    </w:rPr>
                    <w:t>0.38</w:t>
                  </w:r>
                </w:p>
              </w:tc>
              <w:tc>
                <w:tcPr>
                  <w:tcW w:w="350" w:type="pct"/>
                  <w:noWrap w:val="0"/>
                  <w:tcMar>
                    <w:left w:w="28" w:type="dxa"/>
                    <w:right w:w="28" w:type="dxa"/>
                  </w:tcMar>
                  <w:vAlign w:val="center"/>
                </w:tcPr>
                <w:p w14:paraId="7A4F26B1">
                  <w:pPr>
                    <w:jc w:val="center"/>
                    <w:rPr>
                      <w:rFonts w:hint="default" w:ascii="Times New Roman" w:hAnsi="Times New Roman" w:eastAsia="宋体" w:cs="Times New Roman"/>
                      <w:bCs/>
                      <w:color w:val="auto"/>
                      <w:szCs w:val="21"/>
                      <w:highlight w:val="yellow"/>
                      <w:lang w:val="en-US" w:eastAsia="zh-CN"/>
                    </w:rPr>
                  </w:pPr>
                  <w:r>
                    <w:rPr>
                      <w:rFonts w:hint="eastAsia" w:ascii="Times New Roman" w:hAnsi="Times New Roman" w:eastAsia="宋体" w:cs="Times New Roman"/>
                      <w:bCs/>
                      <w:color w:val="auto"/>
                      <w:szCs w:val="21"/>
                      <w:lang w:val="en-US" w:eastAsia="zh-CN"/>
                    </w:rPr>
                    <w:t>0.0019</w:t>
                  </w:r>
                </w:p>
              </w:tc>
              <w:tc>
                <w:tcPr>
                  <w:tcW w:w="290" w:type="pct"/>
                  <w:noWrap w:val="0"/>
                  <w:tcMar>
                    <w:left w:w="28" w:type="dxa"/>
                    <w:right w:w="28" w:type="dxa"/>
                  </w:tcMar>
                  <w:vAlign w:val="center"/>
                </w:tcPr>
                <w:p w14:paraId="5C75517B">
                  <w:pPr>
                    <w:jc w:val="center"/>
                    <w:rPr>
                      <w:rFonts w:hint="default" w:ascii="Times New Roman" w:hAnsi="Times New Roman" w:eastAsia="宋体" w:cs="Times New Roman"/>
                      <w:bCs/>
                      <w:color w:val="auto"/>
                      <w:szCs w:val="21"/>
                      <w:highlight w:val="yellow"/>
                      <w:lang w:val="en-US" w:eastAsia="zh-CN"/>
                    </w:rPr>
                  </w:pPr>
                  <w:r>
                    <w:rPr>
                      <w:rFonts w:hint="eastAsia" w:ascii="Times New Roman" w:hAnsi="Times New Roman" w:eastAsia="宋体" w:cs="Times New Roman"/>
                      <w:bCs/>
                      <w:color w:val="auto"/>
                      <w:szCs w:val="21"/>
                      <w:lang w:val="en-US" w:eastAsia="zh-CN"/>
                    </w:rPr>
                    <w:t>0.0023</w:t>
                  </w:r>
                </w:p>
              </w:tc>
              <w:tc>
                <w:tcPr>
                  <w:tcW w:w="890" w:type="pct"/>
                  <w:vMerge w:val="restart"/>
                  <w:noWrap w:val="0"/>
                  <w:tcMar>
                    <w:left w:w="28" w:type="dxa"/>
                    <w:right w:w="28" w:type="dxa"/>
                  </w:tcMar>
                  <w:vAlign w:val="center"/>
                </w:tcPr>
                <w:p w14:paraId="08F3BA55">
                  <w:pPr>
                    <w:jc w:val="center"/>
                    <w:rPr>
                      <w:rFonts w:hint="eastAsia" w:ascii="Times New Roman" w:hAnsi="Times New Roman" w:eastAsia="宋体" w:cs="Times New Roman"/>
                      <w:b w:val="0"/>
                      <w:bCs/>
                      <w:color w:val="auto"/>
                      <w:szCs w:val="21"/>
                      <w:lang w:val="en-US" w:eastAsia="zh-CN"/>
                    </w:rPr>
                  </w:pPr>
                  <w:r>
                    <w:rPr>
                      <w:rFonts w:hint="default" w:ascii="Times New Roman" w:hAnsi="Times New Roman" w:eastAsia="宋体" w:cs="Times New Roman"/>
                      <w:color w:val="auto"/>
                      <w:szCs w:val="21"/>
                      <w:lang w:eastAsia="zh-CN"/>
                    </w:rPr>
                    <w:t>河北省《工业炉窑大气污染物排放标准》（DB13/1640-2012）表2</w:t>
                  </w:r>
                  <w:r>
                    <w:rPr>
                      <w:rFonts w:hint="eastAsia" w:ascii="Times New Roman" w:hAnsi="Times New Roman" w:eastAsia="宋体" w:cs="Times New Roman"/>
                      <w:color w:val="auto"/>
                      <w:szCs w:val="21"/>
                      <w:lang w:eastAsia="zh-CN"/>
                    </w:rPr>
                    <w:t>新建</w:t>
                  </w:r>
                  <w:r>
                    <w:rPr>
                      <w:rFonts w:hint="default" w:ascii="Times New Roman" w:hAnsi="Times New Roman" w:eastAsia="宋体" w:cs="Times New Roman"/>
                      <w:color w:val="auto"/>
                      <w:szCs w:val="21"/>
                      <w:lang w:eastAsia="zh-CN"/>
                    </w:rPr>
                    <w:t>炉窑排放限值要求和《廊坊市工业炉窑综合治理实施方案》（廊环（2020）29号）相关要求</w:t>
                  </w:r>
                </w:p>
              </w:tc>
            </w:tr>
            <w:tr w14:paraId="613500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1" w:type="pct"/>
                  <w:vMerge w:val="continue"/>
                  <w:noWrap w:val="0"/>
                  <w:tcMar>
                    <w:left w:w="28" w:type="dxa"/>
                    <w:right w:w="28" w:type="dxa"/>
                  </w:tcMar>
                  <w:vAlign w:val="center"/>
                </w:tcPr>
                <w:p w14:paraId="274B41EA">
                  <w:pPr>
                    <w:jc w:val="center"/>
                    <w:rPr>
                      <w:rFonts w:hint="eastAsia" w:ascii="Times New Roman" w:hAnsi="Times New Roman" w:eastAsia="宋体" w:cs="Times New Roman"/>
                      <w:color w:val="auto"/>
                      <w:szCs w:val="21"/>
                      <w:lang w:val="en-US" w:eastAsia="zh-CN"/>
                    </w:rPr>
                  </w:pPr>
                </w:p>
              </w:tc>
              <w:tc>
                <w:tcPr>
                  <w:tcW w:w="283" w:type="pct"/>
                  <w:vMerge w:val="continue"/>
                  <w:noWrap w:val="0"/>
                  <w:tcMar>
                    <w:left w:w="28" w:type="dxa"/>
                    <w:right w:w="28" w:type="dxa"/>
                  </w:tcMar>
                  <w:vAlign w:val="center"/>
                </w:tcPr>
                <w:p w14:paraId="68DD4BEA">
                  <w:pPr>
                    <w:jc w:val="center"/>
                    <w:rPr>
                      <w:rFonts w:hint="eastAsia" w:ascii="Times New Roman" w:hAnsi="Times New Roman" w:eastAsia="宋体" w:cs="Times New Roman"/>
                      <w:bCs/>
                      <w:color w:val="auto"/>
                      <w:szCs w:val="21"/>
                      <w:highlight w:val="none"/>
                      <w:shd w:val="clear" w:color="auto" w:fill="auto"/>
                      <w:lang w:eastAsia="zh-CN"/>
                    </w:rPr>
                  </w:pPr>
                </w:p>
              </w:tc>
              <w:tc>
                <w:tcPr>
                  <w:tcW w:w="150" w:type="pct"/>
                  <w:vMerge w:val="continue"/>
                  <w:noWrap w:val="0"/>
                  <w:tcMar>
                    <w:left w:w="28" w:type="dxa"/>
                    <w:right w:w="28" w:type="dxa"/>
                  </w:tcMar>
                  <w:vAlign w:val="center"/>
                </w:tcPr>
                <w:p w14:paraId="359B8C26">
                  <w:pPr>
                    <w:jc w:val="center"/>
                    <w:rPr>
                      <w:rFonts w:ascii="Times New Roman" w:hAnsi="Times New Roman" w:eastAsia="宋体" w:cs="Times New Roman"/>
                      <w:bCs/>
                      <w:color w:val="auto"/>
                      <w:szCs w:val="21"/>
                    </w:rPr>
                  </w:pPr>
                </w:p>
              </w:tc>
              <w:tc>
                <w:tcPr>
                  <w:tcW w:w="244" w:type="pct"/>
                  <w:vMerge w:val="continue"/>
                  <w:noWrap w:val="0"/>
                  <w:tcMar>
                    <w:left w:w="28" w:type="dxa"/>
                    <w:right w:w="28" w:type="dxa"/>
                  </w:tcMar>
                  <w:vAlign w:val="center"/>
                </w:tcPr>
                <w:p w14:paraId="51A206A5">
                  <w:pPr>
                    <w:jc w:val="center"/>
                    <w:rPr>
                      <w:rFonts w:hint="eastAsia" w:ascii="Times New Roman" w:hAnsi="Times New Roman" w:eastAsia="宋体" w:cs="Times New Roman"/>
                      <w:bCs/>
                      <w:color w:val="auto"/>
                      <w:szCs w:val="21"/>
                      <w:lang w:val="en-US" w:eastAsia="zh-CN"/>
                    </w:rPr>
                  </w:pPr>
                </w:p>
              </w:tc>
              <w:tc>
                <w:tcPr>
                  <w:tcW w:w="185" w:type="pct"/>
                  <w:noWrap w:val="0"/>
                  <w:tcMar>
                    <w:left w:w="28" w:type="dxa"/>
                    <w:right w:w="28" w:type="dxa"/>
                  </w:tcMar>
                  <w:vAlign w:val="center"/>
                </w:tcPr>
                <w:p w14:paraId="19F8CA78">
                  <w:pPr>
                    <w:jc w:val="center"/>
                    <w:rPr>
                      <w:rFonts w:ascii="Times New Roman" w:hAnsi="Times New Roman" w:eastAsia="宋体" w:cs="Times New Roman"/>
                      <w:bCs/>
                      <w:color w:val="auto"/>
                      <w:szCs w:val="21"/>
                    </w:rPr>
                  </w:pPr>
                  <w:r>
                    <w:rPr>
                      <w:rFonts w:hint="eastAsia" w:ascii="Times New Roman" w:hAnsi="Times New Roman" w:eastAsia="宋体" w:cs="Times New Roman"/>
                      <w:color w:val="auto"/>
                      <w:szCs w:val="21"/>
                      <w:lang w:val="en-US" w:eastAsia="zh-CN"/>
                    </w:rPr>
                    <w:t>NOx</w:t>
                  </w:r>
                </w:p>
              </w:tc>
              <w:tc>
                <w:tcPr>
                  <w:tcW w:w="421" w:type="pct"/>
                  <w:noWrap w:val="0"/>
                  <w:tcMar>
                    <w:left w:w="28" w:type="dxa"/>
                    <w:right w:w="28" w:type="dxa"/>
                  </w:tcMar>
                  <w:vAlign w:val="center"/>
                </w:tcPr>
                <w:p w14:paraId="248E2C7E">
                  <w:pPr>
                    <w:jc w:val="center"/>
                    <w:rPr>
                      <w:rFonts w:hint="default" w:ascii="Times New Roman" w:hAnsi="Times New Roman" w:eastAsia="宋体" w:cs="Times New Roman"/>
                      <w:bCs/>
                      <w:color w:val="auto"/>
                      <w:szCs w:val="21"/>
                      <w:highlight w:val="none"/>
                      <w:lang w:val="en-US" w:eastAsia="zh-CN"/>
                    </w:rPr>
                  </w:pPr>
                  <w:r>
                    <w:rPr>
                      <w:rFonts w:hint="eastAsia" w:ascii="Times New Roman" w:hAnsi="Times New Roman" w:eastAsia="宋体" w:cs="Times New Roman"/>
                      <w:bCs/>
                      <w:color w:val="auto"/>
                      <w:szCs w:val="21"/>
                      <w:highlight w:val="none"/>
                      <w:lang w:val="en-US" w:eastAsia="zh-CN"/>
                    </w:rPr>
                    <w:t>137.41</w:t>
                  </w:r>
                </w:p>
              </w:tc>
              <w:tc>
                <w:tcPr>
                  <w:tcW w:w="348" w:type="pct"/>
                  <w:noWrap w:val="0"/>
                  <w:tcMar>
                    <w:left w:w="28" w:type="dxa"/>
                    <w:right w:w="28" w:type="dxa"/>
                  </w:tcMar>
                  <w:vAlign w:val="center"/>
                </w:tcPr>
                <w:p w14:paraId="30477D8A">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0.0299</w:t>
                  </w:r>
                </w:p>
              </w:tc>
              <w:tc>
                <w:tcPr>
                  <w:tcW w:w="287" w:type="pct"/>
                  <w:noWrap w:val="0"/>
                  <w:tcMar>
                    <w:left w:w="28" w:type="dxa"/>
                    <w:right w:w="28" w:type="dxa"/>
                  </w:tcMar>
                  <w:vAlign w:val="center"/>
                </w:tcPr>
                <w:p w14:paraId="1AD5D362">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0.0359</w:t>
                  </w:r>
                </w:p>
              </w:tc>
              <w:tc>
                <w:tcPr>
                  <w:tcW w:w="531" w:type="pct"/>
                  <w:vMerge w:val="continue"/>
                  <w:noWrap w:val="0"/>
                  <w:tcMar>
                    <w:left w:w="28" w:type="dxa"/>
                    <w:right w:w="28" w:type="dxa"/>
                  </w:tcMar>
                  <w:vAlign w:val="center"/>
                </w:tcPr>
                <w:p w14:paraId="00A2E150">
                  <w:pPr>
                    <w:jc w:val="center"/>
                    <w:rPr>
                      <w:rFonts w:hint="eastAsia" w:ascii="Times New Roman" w:hAnsi="Times New Roman" w:eastAsia="宋体" w:cs="Times New Roman"/>
                      <w:b w:val="0"/>
                      <w:bCs/>
                      <w:color w:val="auto"/>
                      <w:szCs w:val="21"/>
                      <w:lang w:val="en-US" w:eastAsia="zh-CN"/>
                    </w:rPr>
                  </w:pPr>
                </w:p>
              </w:tc>
              <w:tc>
                <w:tcPr>
                  <w:tcW w:w="163" w:type="pct"/>
                  <w:vMerge w:val="continue"/>
                  <w:noWrap w:val="0"/>
                  <w:tcMar>
                    <w:left w:w="28" w:type="dxa"/>
                    <w:right w:w="28" w:type="dxa"/>
                  </w:tcMar>
                  <w:vAlign w:val="center"/>
                </w:tcPr>
                <w:p w14:paraId="01DA6872">
                  <w:pPr>
                    <w:jc w:val="center"/>
                    <w:rPr>
                      <w:rFonts w:hint="eastAsia" w:ascii="Times New Roman" w:hAnsi="Times New Roman" w:eastAsia="宋体" w:cs="Times New Roman"/>
                      <w:bCs/>
                      <w:color w:val="auto"/>
                      <w:szCs w:val="21"/>
                      <w:lang w:val="en-US" w:eastAsia="zh-CN"/>
                    </w:rPr>
                  </w:pPr>
                </w:p>
              </w:tc>
              <w:tc>
                <w:tcPr>
                  <w:tcW w:w="161" w:type="pct"/>
                  <w:vMerge w:val="continue"/>
                  <w:noWrap w:val="0"/>
                  <w:tcMar>
                    <w:left w:w="28" w:type="dxa"/>
                    <w:right w:w="28" w:type="dxa"/>
                  </w:tcMar>
                  <w:vAlign w:val="center"/>
                </w:tcPr>
                <w:p w14:paraId="56FAE036">
                  <w:pPr>
                    <w:jc w:val="center"/>
                    <w:rPr>
                      <w:rFonts w:hint="eastAsia" w:ascii="Times New Roman" w:hAnsi="Times New Roman" w:eastAsia="宋体" w:cs="Times New Roman"/>
                      <w:bCs/>
                      <w:color w:val="auto"/>
                      <w:szCs w:val="21"/>
                      <w:lang w:val="en-US" w:eastAsia="zh-CN"/>
                    </w:rPr>
                  </w:pPr>
                </w:p>
              </w:tc>
              <w:tc>
                <w:tcPr>
                  <w:tcW w:w="205" w:type="pct"/>
                  <w:vMerge w:val="continue"/>
                  <w:noWrap w:val="0"/>
                  <w:tcMar>
                    <w:left w:w="28" w:type="dxa"/>
                    <w:right w:w="28" w:type="dxa"/>
                  </w:tcMar>
                  <w:vAlign w:val="center"/>
                </w:tcPr>
                <w:p w14:paraId="3F79B706">
                  <w:pPr>
                    <w:jc w:val="center"/>
                    <w:rPr>
                      <w:rFonts w:ascii="Times New Roman" w:hAnsi="Times New Roman" w:eastAsia="宋体" w:cs="Times New Roman"/>
                      <w:bCs/>
                      <w:color w:val="auto"/>
                      <w:szCs w:val="21"/>
                    </w:rPr>
                  </w:pPr>
                </w:p>
              </w:tc>
              <w:tc>
                <w:tcPr>
                  <w:tcW w:w="373" w:type="pct"/>
                  <w:noWrap w:val="0"/>
                  <w:tcMar>
                    <w:left w:w="28" w:type="dxa"/>
                    <w:right w:w="28" w:type="dxa"/>
                  </w:tcMar>
                  <w:vAlign w:val="center"/>
                </w:tcPr>
                <w:p w14:paraId="3ECFC6F0">
                  <w:pPr>
                    <w:jc w:val="center"/>
                    <w:rPr>
                      <w:rFonts w:hint="default" w:ascii="Times New Roman" w:hAnsi="Times New Roman" w:eastAsia="宋体" w:cs="Times New Roman"/>
                      <w:bCs/>
                      <w:color w:val="auto"/>
                      <w:szCs w:val="21"/>
                      <w:highlight w:val="none"/>
                      <w:lang w:val="en-US" w:eastAsia="zh-CN"/>
                    </w:rPr>
                  </w:pPr>
                  <w:r>
                    <w:rPr>
                      <w:rFonts w:hint="eastAsia" w:ascii="Times New Roman" w:hAnsi="Times New Roman" w:eastAsia="宋体" w:cs="Times New Roman"/>
                      <w:bCs/>
                      <w:color w:val="auto"/>
                      <w:szCs w:val="21"/>
                      <w:highlight w:val="none"/>
                      <w:lang w:val="en-US" w:eastAsia="zh-CN"/>
                    </w:rPr>
                    <w:t>5.98</w:t>
                  </w:r>
                </w:p>
              </w:tc>
              <w:tc>
                <w:tcPr>
                  <w:tcW w:w="350" w:type="pct"/>
                  <w:noWrap w:val="0"/>
                  <w:tcMar>
                    <w:left w:w="28" w:type="dxa"/>
                    <w:right w:w="28" w:type="dxa"/>
                  </w:tcMar>
                  <w:vAlign w:val="center"/>
                </w:tcPr>
                <w:p w14:paraId="430A9905">
                  <w:pPr>
                    <w:jc w:val="center"/>
                    <w:rPr>
                      <w:rFonts w:hint="eastAsia" w:ascii="Times New Roman" w:hAnsi="Times New Roman" w:eastAsia="宋体" w:cs="Times New Roman"/>
                      <w:bCs/>
                      <w:color w:val="auto"/>
                      <w:szCs w:val="21"/>
                      <w:highlight w:val="yellow"/>
                      <w:lang w:val="en-US" w:eastAsia="zh-CN"/>
                    </w:rPr>
                  </w:pPr>
                  <w:r>
                    <w:rPr>
                      <w:rFonts w:hint="eastAsia" w:ascii="Times New Roman" w:hAnsi="Times New Roman" w:eastAsia="宋体" w:cs="Times New Roman"/>
                      <w:bCs/>
                      <w:color w:val="auto"/>
                      <w:szCs w:val="21"/>
                      <w:lang w:val="en-US" w:eastAsia="zh-CN"/>
                    </w:rPr>
                    <w:t>0.0299</w:t>
                  </w:r>
                </w:p>
              </w:tc>
              <w:tc>
                <w:tcPr>
                  <w:tcW w:w="290" w:type="pct"/>
                  <w:noWrap w:val="0"/>
                  <w:tcMar>
                    <w:left w:w="28" w:type="dxa"/>
                    <w:right w:w="28" w:type="dxa"/>
                  </w:tcMar>
                  <w:vAlign w:val="center"/>
                </w:tcPr>
                <w:p w14:paraId="0D6DD828">
                  <w:pPr>
                    <w:jc w:val="center"/>
                    <w:rPr>
                      <w:rFonts w:hint="default" w:ascii="Times New Roman" w:hAnsi="Times New Roman" w:eastAsia="宋体" w:cs="Times New Roman"/>
                      <w:bCs/>
                      <w:color w:val="auto"/>
                      <w:szCs w:val="21"/>
                      <w:highlight w:val="yellow"/>
                      <w:lang w:val="en-US" w:eastAsia="zh-CN"/>
                    </w:rPr>
                  </w:pPr>
                  <w:r>
                    <w:rPr>
                      <w:rFonts w:hint="eastAsia" w:ascii="Times New Roman" w:hAnsi="Times New Roman" w:eastAsia="宋体" w:cs="Times New Roman"/>
                      <w:bCs/>
                      <w:color w:val="auto"/>
                      <w:szCs w:val="21"/>
                      <w:lang w:val="en-US" w:eastAsia="zh-CN"/>
                    </w:rPr>
                    <w:t>0.0359</w:t>
                  </w:r>
                </w:p>
              </w:tc>
              <w:tc>
                <w:tcPr>
                  <w:tcW w:w="890" w:type="pct"/>
                  <w:vMerge w:val="continue"/>
                  <w:noWrap w:val="0"/>
                  <w:tcMar>
                    <w:left w:w="28" w:type="dxa"/>
                    <w:right w:w="28" w:type="dxa"/>
                  </w:tcMar>
                  <w:vAlign w:val="center"/>
                </w:tcPr>
                <w:p w14:paraId="71006C0E">
                  <w:pPr>
                    <w:jc w:val="center"/>
                    <w:rPr>
                      <w:rFonts w:hint="eastAsia" w:ascii="Times New Roman" w:hAnsi="Times New Roman" w:eastAsia="宋体" w:cs="Times New Roman"/>
                      <w:b w:val="0"/>
                      <w:bCs/>
                      <w:color w:val="auto"/>
                      <w:szCs w:val="21"/>
                      <w:lang w:val="en-US" w:eastAsia="zh-CN"/>
                    </w:rPr>
                  </w:pPr>
                </w:p>
              </w:tc>
            </w:tr>
            <w:tr w14:paraId="7BA2F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1" w:type="pct"/>
                  <w:vMerge w:val="continue"/>
                  <w:noWrap w:val="0"/>
                  <w:tcMar>
                    <w:left w:w="28" w:type="dxa"/>
                    <w:right w:w="28" w:type="dxa"/>
                  </w:tcMar>
                  <w:vAlign w:val="center"/>
                </w:tcPr>
                <w:p w14:paraId="1C07BB12">
                  <w:pPr>
                    <w:jc w:val="center"/>
                    <w:rPr>
                      <w:rFonts w:hint="eastAsia" w:ascii="Times New Roman" w:hAnsi="Times New Roman" w:eastAsia="宋体" w:cs="Times New Roman"/>
                      <w:color w:val="auto"/>
                      <w:szCs w:val="21"/>
                      <w:lang w:val="en-US" w:eastAsia="zh-CN"/>
                    </w:rPr>
                  </w:pPr>
                </w:p>
              </w:tc>
              <w:tc>
                <w:tcPr>
                  <w:tcW w:w="283" w:type="pct"/>
                  <w:vMerge w:val="continue"/>
                  <w:noWrap w:val="0"/>
                  <w:tcMar>
                    <w:left w:w="28" w:type="dxa"/>
                    <w:right w:w="28" w:type="dxa"/>
                  </w:tcMar>
                  <w:vAlign w:val="center"/>
                </w:tcPr>
                <w:p w14:paraId="0ADD365E">
                  <w:pPr>
                    <w:jc w:val="center"/>
                    <w:rPr>
                      <w:rFonts w:hint="eastAsia" w:ascii="Times New Roman" w:hAnsi="Times New Roman" w:eastAsia="宋体" w:cs="Times New Roman"/>
                      <w:bCs/>
                      <w:color w:val="auto"/>
                      <w:szCs w:val="21"/>
                      <w:highlight w:val="none"/>
                      <w:shd w:val="clear" w:color="auto" w:fill="auto"/>
                      <w:lang w:eastAsia="zh-CN"/>
                    </w:rPr>
                  </w:pPr>
                </w:p>
              </w:tc>
              <w:tc>
                <w:tcPr>
                  <w:tcW w:w="150" w:type="pct"/>
                  <w:vMerge w:val="continue"/>
                  <w:noWrap w:val="0"/>
                  <w:tcMar>
                    <w:left w:w="28" w:type="dxa"/>
                    <w:right w:w="28" w:type="dxa"/>
                  </w:tcMar>
                  <w:vAlign w:val="center"/>
                </w:tcPr>
                <w:p w14:paraId="4B86BB0D">
                  <w:pPr>
                    <w:jc w:val="center"/>
                    <w:rPr>
                      <w:rFonts w:ascii="Times New Roman" w:hAnsi="Times New Roman" w:eastAsia="宋体" w:cs="Times New Roman"/>
                      <w:bCs/>
                      <w:color w:val="auto"/>
                      <w:szCs w:val="21"/>
                    </w:rPr>
                  </w:pPr>
                </w:p>
              </w:tc>
              <w:tc>
                <w:tcPr>
                  <w:tcW w:w="244" w:type="pct"/>
                  <w:vMerge w:val="continue"/>
                  <w:noWrap w:val="0"/>
                  <w:tcMar>
                    <w:left w:w="28" w:type="dxa"/>
                    <w:right w:w="28" w:type="dxa"/>
                  </w:tcMar>
                  <w:vAlign w:val="center"/>
                </w:tcPr>
                <w:p w14:paraId="05BF0878">
                  <w:pPr>
                    <w:jc w:val="center"/>
                    <w:rPr>
                      <w:rFonts w:hint="eastAsia" w:ascii="Times New Roman" w:hAnsi="Times New Roman" w:eastAsia="宋体" w:cs="Times New Roman"/>
                      <w:bCs/>
                      <w:color w:val="auto"/>
                      <w:szCs w:val="21"/>
                      <w:lang w:val="en-US" w:eastAsia="zh-CN"/>
                    </w:rPr>
                  </w:pPr>
                </w:p>
              </w:tc>
              <w:tc>
                <w:tcPr>
                  <w:tcW w:w="185" w:type="pct"/>
                  <w:noWrap w:val="0"/>
                  <w:tcMar>
                    <w:left w:w="28" w:type="dxa"/>
                    <w:right w:w="28" w:type="dxa"/>
                  </w:tcMar>
                  <w:vAlign w:val="center"/>
                </w:tcPr>
                <w:p w14:paraId="546F74DD">
                  <w:pPr>
                    <w:jc w:val="center"/>
                    <w:rPr>
                      <w:rFonts w:ascii="Times New Roman" w:hAnsi="Times New Roman" w:eastAsia="宋体" w:cs="Times New Roman"/>
                      <w:bCs/>
                      <w:color w:val="auto"/>
                      <w:szCs w:val="21"/>
                    </w:rPr>
                  </w:pPr>
                  <w:r>
                    <w:rPr>
                      <w:rFonts w:hint="eastAsia" w:ascii="Times New Roman" w:hAnsi="Times New Roman" w:eastAsia="宋体" w:cs="Times New Roman"/>
                      <w:color w:val="auto"/>
                      <w:szCs w:val="21"/>
                      <w:lang w:eastAsia="zh-CN"/>
                    </w:rPr>
                    <w:t>烟气黑度</w:t>
                  </w:r>
                </w:p>
              </w:tc>
              <w:tc>
                <w:tcPr>
                  <w:tcW w:w="1057" w:type="pct"/>
                  <w:gridSpan w:val="3"/>
                  <w:noWrap w:val="0"/>
                  <w:tcMar>
                    <w:left w:w="28" w:type="dxa"/>
                    <w:right w:w="28" w:type="dxa"/>
                  </w:tcMar>
                  <w:vAlign w:val="center"/>
                </w:tcPr>
                <w:p w14:paraId="3CE606FF">
                  <w:pPr>
                    <w:jc w:val="center"/>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color w:val="auto"/>
                      <w:szCs w:val="21"/>
                      <w:highlight w:val="none"/>
                      <w:shd w:val="clear" w:color="auto" w:fill="auto"/>
                      <w:lang w:val="en-US" w:eastAsia="zh-CN"/>
                    </w:rPr>
                    <w:t>＜1级</w:t>
                  </w:r>
                </w:p>
              </w:tc>
              <w:tc>
                <w:tcPr>
                  <w:tcW w:w="531" w:type="pct"/>
                  <w:vMerge w:val="continue"/>
                  <w:noWrap w:val="0"/>
                  <w:tcMar>
                    <w:left w:w="28" w:type="dxa"/>
                    <w:right w:w="28" w:type="dxa"/>
                  </w:tcMar>
                  <w:vAlign w:val="center"/>
                </w:tcPr>
                <w:p w14:paraId="76940688">
                  <w:pPr>
                    <w:jc w:val="center"/>
                    <w:rPr>
                      <w:rFonts w:hint="eastAsia" w:ascii="Times New Roman" w:hAnsi="Times New Roman" w:eastAsia="宋体" w:cs="Times New Roman"/>
                      <w:b w:val="0"/>
                      <w:bCs/>
                      <w:color w:val="auto"/>
                      <w:szCs w:val="21"/>
                      <w:lang w:val="en-US" w:eastAsia="zh-CN"/>
                    </w:rPr>
                  </w:pPr>
                </w:p>
              </w:tc>
              <w:tc>
                <w:tcPr>
                  <w:tcW w:w="163" w:type="pct"/>
                  <w:vMerge w:val="continue"/>
                  <w:noWrap w:val="0"/>
                  <w:tcMar>
                    <w:left w:w="28" w:type="dxa"/>
                    <w:right w:w="28" w:type="dxa"/>
                  </w:tcMar>
                  <w:vAlign w:val="center"/>
                </w:tcPr>
                <w:p w14:paraId="0AB7B786">
                  <w:pPr>
                    <w:jc w:val="center"/>
                    <w:rPr>
                      <w:rFonts w:hint="eastAsia" w:ascii="Times New Roman" w:hAnsi="Times New Roman" w:eastAsia="宋体" w:cs="Times New Roman"/>
                      <w:bCs/>
                      <w:color w:val="auto"/>
                      <w:szCs w:val="21"/>
                      <w:lang w:val="en-US" w:eastAsia="zh-CN"/>
                    </w:rPr>
                  </w:pPr>
                </w:p>
              </w:tc>
              <w:tc>
                <w:tcPr>
                  <w:tcW w:w="161" w:type="pct"/>
                  <w:vMerge w:val="continue"/>
                  <w:noWrap w:val="0"/>
                  <w:tcMar>
                    <w:left w:w="28" w:type="dxa"/>
                    <w:right w:w="28" w:type="dxa"/>
                  </w:tcMar>
                  <w:vAlign w:val="center"/>
                </w:tcPr>
                <w:p w14:paraId="70443A57">
                  <w:pPr>
                    <w:jc w:val="center"/>
                    <w:rPr>
                      <w:rFonts w:hint="eastAsia" w:ascii="Times New Roman" w:hAnsi="Times New Roman" w:eastAsia="宋体" w:cs="Times New Roman"/>
                      <w:bCs/>
                      <w:color w:val="auto"/>
                      <w:szCs w:val="21"/>
                      <w:lang w:val="en-US" w:eastAsia="zh-CN"/>
                    </w:rPr>
                  </w:pPr>
                </w:p>
              </w:tc>
              <w:tc>
                <w:tcPr>
                  <w:tcW w:w="205" w:type="pct"/>
                  <w:vMerge w:val="continue"/>
                  <w:noWrap w:val="0"/>
                  <w:tcMar>
                    <w:left w:w="28" w:type="dxa"/>
                    <w:right w:w="28" w:type="dxa"/>
                  </w:tcMar>
                  <w:vAlign w:val="center"/>
                </w:tcPr>
                <w:p w14:paraId="6C156816">
                  <w:pPr>
                    <w:jc w:val="center"/>
                    <w:rPr>
                      <w:rFonts w:ascii="Times New Roman" w:hAnsi="Times New Roman" w:eastAsia="宋体" w:cs="Times New Roman"/>
                      <w:bCs/>
                      <w:color w:val="auto"/>
                      <w:szCs w:val="21"/>
                    </w:rPr>
                  </w:pPr>
                </w:p>
              </w:tc>
              <w:tc>
                <w:tcPr>
                  <w:tcW w:w="1014" w:type="pct"/>
                  <w:gridSpan w:val="3"/>
                  <w:noWrap w:val="0"/>
                  <w:tcMar>
                    <w:left w:w="28" w:type="dxa"/>
                    <w:right w:w="28" w:type="dxa"/>
                  </w:tcMar>
                  <w:vAlign w:val="center"/>
                </w:tcPr>
                <w:p w14:paraId="78D650C1">
                  <w:pPr>
                    <w:jc w:val="center"/>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color w:val="auto"/>
                      <w:szCs w:val="21"/>
                      <w:highlight w:val="none"/>
                      <w:shd w:val="clear" w:color="auto" w:fill="auto"/>
                      <w:lang w:val="en-US" w:eastAsia="zh-CN"/>
                    </w:rPr>
                    <w:t>＜1级</w:t>
                  </w:r>
                </w:p>
              </w:tc>
              <w:tc>
                <w:tcPr>
                  <w:tcW w:w="890" w:type="pct"/>
                  <w:vMerge w:val="continue"/>
                  <w:noWrap w:val="0"/>
                  <w:tcMar>
                    <w:left w:w="28" w:type="dxa"/>
                    <w:right w:w="28" w:type="dxa"/>
                  </w:tcMar>
                  <w:vAlign w:val="center"/>
                </w:tcPr>
                <w:p w14:paraId="212AD69A">
                  <w:pPr>
                    <w:jc w:val="center"/>
                    <w:rPr>
                      <w:rFonts w:hint="eastAsia" w:ascii="Times New Roman" w:hAnsi="Times New Roman" w:eastAsia="宋体" w:cs="Times New Roman"/>
                      <w:b w:val="0"/>
                      <w:bCs/>
                      <w:color w:val="auto"/>
                      <w:szCs w:val="21"/>
                      <w:lang w:val="en-US" w:eastAsia="zh-CN"/>
                    </w:rPr>
                  </w:pPr>
                </w:p>
              </w:tc>
            </w:tr>
            <w:tr w14:paraId="1CFB51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1" w:type="pct"/>
                  <w:vMerge w:val="restart"/>
                  <w:noWrap w:val="0"/>
                  <w:tcMar>
                    <w:left w:w="28" w:type="dxa"/>
                    <w:right w:w="28" w:type="dxa"/>
                  </w:tcMar>
                  <w:vAlign w:val="center"/>
                </w:tcPr>
                <w:p w14:paraId="7B0523A9">
                  <w:pPr>
                    <w:tabs>
                      <w:tab w:val="left" w:pos="281"/>
                    </w:tabs>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6</w:t>
                  </w:r>
                </w:p>
              </w:tc>
              <w:tc>
                <w:tcPr>
                  <w:tcW w:w="283" w:type="pct"/>
                  <w:vMerge w:val="restart"/>
                  <w:noWrap w:val="0"/>
                  <w:tcMar>
                    <w:left w:w="28" w:type="dxa"/>
                    <w:right w:w="28" w:type="dxa"/>
                  </w:tcMar>
                  <w:vAlign w:val="center"/>
                </w:tcPr>
                <w:p w14:paraId="01CE6630">
                  <w:pPr>
                    <w:tabs>
                      <w:tab w:val="left" w:pos="281"/>
                    </w:tabs>
                    <w:jc w:val="center"/>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厂界</w:t>
                  </w:r>
                </w:p>
              </w:tc>
              <w:tc>
                <w:tcPr>
                  <w:tcW w:w="150" w:type="pct"/>
                  <w:vMerge w:val="restart"/>
                  <w:noWrap w:val="0"/>
                  <w:tcMar>
                    <w:left w:w="28" w:type="dxa"/>
                    <w:right w:w="28" w:type="dxa"/>
                  </w:tcMar>
                  <w:vAlign w:val="center"/>
                </w:tcPr>
                <w:p w14:paraId="4184A043">
                  <w:pPr>
                    <w:tabs>
                      <w:tab w:val="left" w:pos="281"/>
                    </w:tabs>
                    <w:jc w:val="center"/>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无组织</w:t>
                  </w:r>
                </w:p>
              </w:tc>
              <w:tc>
                <w:tcPr>
                  <w:tcW w:w="244" w:type="pct"/>
                  <w:vMerge w:val="restart"/>
                  <w:noWrap w:val="0"/>
                  <w:tcMar>
                    <w:left w:w="28" w:type="dxa"/>
                    <w:right w:w="28" w:type="dxa"/>
                  </w:tcMar>
                  <w:vAlign w:val="center"/>
                </w:tcPr>
                <w:p w14:paraId="6016441B">
                  <w:pPr>
                    <w:widowControl w:val="0"/>
                    <w:spacing w:line="240" w:lineRule="auto"/>
                    <w:jc w:val="center"/>
                    <w:rPr>
                      <w:rFonts w:ascii="Times New Roman" w:hAnsi="Times New Roman" w:eastAsia="宋体" w:cs="Times New Roman"/>
                      <w:color w:val="auto"/>
                      <w:kern w:val="2"/>
                      <w:sz w:val="21"/>
                      <w:szCs w:val="21"/>
                      <w:lang w:val="en-US" w:eastAsia="zh-CN" w:bidi="ar-SA"/>
                    </w:rPr>
                  </w:pPr>
                  <w:r>
                    <w:rPr>
                      <w:rFonts w:ascii="Times New Roman" w:hAnsi="Times New Roman" w:eastAsia="宋体" w:cs="Times New Roman"/>
                      <w:color w:val="auto"/>
                      <w:kern w:val="2"/>
                      <w:sz w:val="21"/>
                      <w:szCs w:val="21"/>
                      <w:lang w:val="en-US" w:eastAsia="zh-CN" w:bidi="ar-SA"/>
                    </w:rPr>
                    <w:t>--</w:t>
                  </w:r>
                </w:p>
              </w:tc>
              <w:tc>
                <w:tcPr>
                  <w:tcW w:w="185" w:type="pct"/>
                  <w:noWrap w:val="0"/>
                  <w:tcMar>
                    <w:left w:w="28" w:type="dxa"/>
                    <w:right w:w="28" w:type="dxa"/>
                  </w:tcMar>
                  <w:vAlign w:val="center"/>
                </w:tcPr>
                <w:p w14:paraId="70A3601E">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非甲烷总烃</w:t>
                  </w:r>
                </w:p>
              </w:tc>
              <w:tc>
                <w:tcPr>
                  <w:tcW w:w="421" w:type="pct"/>
                  <w:noWrap w:val="0"/>
                  <w:tcMar>
                    <w:left w:w="28" w:type="dxa"/>
                    <w:right w:w="28" w:type="dxa"/>
                  </w:tcMar>
                  <w:vAlign w:val="center"/>
                </w:tcPr>
                <w:p w14:paraId="22D4ED7D">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w:t>
                  </w:r>
                </w:p>
              </w:tc>
              <w:tc>
                <w:tcPr>
                  <w:tcW w:w="348" w:type="pct"/>
                  <w:noWrap w:val="0"/>
                  <w:tcMar>
                    <w:left w:w="28" w:type="dxa"/>
                    <w:right w:w="28" w:type="dxa"/>
                  </w:tcMar>
                  <w:vAlign w:val="center"/>
                </w:tcPr>
                <w:p w14:paraId="4283E5B0">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0.0025</w:t>
                  </w:r>
                </w:p>
              </w:tc>
              <w:tc>
                <w:tcPr>
                  <w:tcW w:w="287" w:type="pct"/>
                  <w:noWrap w:val="0"/>
                  <w:tcMar>
                    <w:left w:w="28" w:type="dxa"/>
                    <w:right w:w="28" w:type="dxa"/>
                  </w:tcMar>
                  <w:vAlign w:val="center"/>
                </w:tcPr>
                <w:p w14:paraId="75944BD8">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0.003</w:t>
                  </w:r>
                </w:p>
              </w:tc>
              <w:tc>
                <w:tcPr>
                  <w:tcW w:w="531" w:type="pct"/>
                  <w:noWrap w:val="0"/>
                  <w:tcMar>
                    <w:left w:w="28" w:type="dxa"/>
                    <w:right w:w="28" w:type="dxa"/>
                  </w:tcMar>
                  <w:vAlign w:val="center"/>
                </w:tcPr>
                <w:p w14:paraId="70729A0D">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w:t>
                  </w:r>
                </w:p>
              </w:tc>
              <w:tc>
                <w:tcPr>
                  <w:tcW w:w="163" w:type="pct"/>
                  <w:noWrap w:val="0"/>
                  <w:tcMar>
                    <w:left w:w="28" w:type="dxa"/>
                    <w:right w:w="28" w:type="dxa"/>
                  </w:tcMar>
                  <w:vAlign w:val="center"/>
                </w:tcPr>
                <w:p w14:paraId="2F65508D">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w:t>
                  </w:r>
                </w:p>
              </w:tc>
              <w:tc>
                <w:tcPr>
                  <w:tcW w:w="161" w:type="pct"/>
                  <w:noWrap w:val="0"/>
                  <w:tcMar>
                    <w:left w:w="28" w:type="dxa"/>
                    <w:right w:w="28" w:type="dxa"/>
                  </w:tcMar>
                  <w:vAlign w:val="center"/>
                </w:tcPr>
                <w:p w14:paraId="61DF4BBA">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w:t>
                  </w:r>
                </w:p>
              </w:tc>
              <w:tc>
                <w:tcPr>
                  <w:tcW w:w="205" w:type="pct"/>
                  <w:noWrap w:val="0"/>
                  <w:tcMar>
                    <w:left w:w="28" w:type="dxa"/>
                    <w:right w:w="28" w:type="dxa"/>
                  </w:tcMar>
                  <w:vAlign w:val="center"/>
                </w:tcPr>
                <w:p w14:paraId="659412A0">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w:t>
                  </w:r>
                </w:p>
              </w:tc>
              <w:tc>
                <w:tcPr>
                  <w:tcW w:w="373" w:type="pct"/>
                  <w:noWrap w:val="0"/>
                  <w:tcMar>
                    <w:left w:w="28" w:type="dxa"/>
                    <w:right w:w="28" w:type="dxa"/>
                  </w:tcMar>
                  <w:vAlign w:val="center"/>
                </w:tcPr>
                <w:p w14:paraId="040A5D94">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＜2.0</w:t>
                  </w:r>
                </w:p>
              </w:tc>
              <w:tc>
                <w:tcPr>
                  <w:tcW w:w="350" w:type="pct"/>
                  <w:noWrap w:val="0"/>
                  <w:tcMar>
                    <w:left w:w="28" w:type="dxa"/>
                    <w:right w:w="28" w:type="dxa"/>
                  </w:tcMar>
                  <w:vAlign w:val="center"/>
                </w:tcPr>
                <w:p w14:paraId="2CB715DC">
                  <w:pPr>
                    <w:jc w:val="center"/>
                    <w:rPr>
                      <w:rFonts w:hint="default" w:ascii="Times New Roman" w:hAnsi="Times New Roman" w:eastAsia="宋体" w:cs="Times New Roman"/>
                      <w:color w:val="auto"/>
                      <w:szCs w:val="21"/>
                      <w:lang w:val="en-US"/>
                    </w:rPr>
                  </w:pPr>
                  <w:r>
                    <w:rPr>
                      <w:rFonts w:hint="eastAsia" w:ascii="Times New Roman" w:hAnsi="Times New Roman" w:eastAsia="宋体" w:cs="Times New Roman"/>
                      <w:color w:val="auto"/>
                      <w:szCs w:val="21"/>
                      <w:lang w:val="en-US" w:eastAsia="zh-CN"/>
                    </w:rPr>
                    <w:t>0.0025</w:t>
                  </w:r>
                </w:p>
              </w:tc>
              <w:tc>
                <w:tcPr>
                  <w:tcW w:w="290" w:type="pct"/>
                  <w:noWrap w:val="0"/>
                  <w:tcMar>
                    <w:left w:w="28" w:type="dxa"/>
                    <w:right w:w="28" w:type="dxa"/>
                  </w:tcMar>
                  <w:vAlign w:val="center"/>
                </w:tcPr>
                <w:p w14:paraId="19EEBB80">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0.003</w:t>
                  </w:r>
                </w:p>
              </w:tc>
              <w:tc>
                <w:tcPr>
                  <w:tcW w:w="890" w:type="pct"/>
                  <w:noWrap w:val="0"/>
                  <w:tcMar>
                    <w:left w:w="28" w:type="dxa"/>
                    <w:right w:w="28" w:type="dxa"/>
                  </w:tcMar>
                  <w:vAlign w:val="center"/>
                </w:tcPr>
                <w:p w14:paraId="4C6A6F36">
                  <w:pPr>
                    <w:tabs>
                      <w:tab w:val="left" w:pos="281"/>
                    </w:tabs>
                    <w:jc w:val="center"/>
                    <w:rPr>
                      <w:rFonts w:ascii="Times New Roman" w:hAnsi="Times New Roman" w:eastAsia="宋体" w:cs="Times New Roman"/>
                      <w:color w:val="auto"/>
                      <w:szCs w:val="21"/>
                    </w:rPr>
                  </w:pPr>
                  <w:r>
                    <w:rPr>
                      <w:rFonts w:hint="default" w:ascii="Times New Roman" w:hAnsi="Times New Roman" w:eastAsia="宋体" w:cs="Times New Roman"/>
                      <w:color w:val="auto"/>
                      <w:szCs w:val="21"/>
                    </w:rPr>
                    <w:t>《工业企业挥发性有机物排放控制标准》（DB13/2322-2016）表2其他企业边界大气污染物浓度限值要求，同时满足《挥发性有机物无组织排放控制标准》（GB37822-2019）表 A.1 厂区内VOCs无组织特别排放限值要求</w:t>
                  </w:r>
                </w:p>
              </w:tc>
            </w:tr>
            <w:tr w14:paraId="14FBB4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1" w:type="pct"/>
                  <w:vMerge w:val="continue"/>
                  <w:noWrap w:val="0"/>
                  <w:tcMar>
                    <w:left w:w="28" w:type="dxa"/>
                    <w:right w:w="28" w:type="dxa"/>
                  </w:tcMar>
                  <w:vAlign w:val="center"/>
                </w:tcPr>
                <w:p w14:paraId="1C82FB7D">
                  <w:pPr>
                    <w:rPr>
                      <w:rFonts w:ascii="Calibri" w:hAnsi="Calibri" w:eastAsia="宋体" w:cs="Times New Roman"/>
                      <w:color w:val="auto"/>
                    </w:rPr>
                  </w:pPr>
                </w:p>
              </w:tc>
              <w:tc>
                <w:tcPr>
                  <w:tcW w:w="283" w:type="pct"/>
                  <w:vMerge w:val="continue"/>
                  <w:noWrap w:val="0"/>
                  <w:tcMar>
                    <w:left w:w="28" w:type="dxa"/>
                    <w:right w:w="28" w:type="dxa"/>
                  </w:tcMar>
                  <w:vAlign w:val="center"/>
                </w:tcPr>
                <w:p w14:paraId="5E72E26C">
                  <w:pPr>
                    <w:rPr>
                      <w:rFonts w:ascii="Calibri" w:hAnsi="Calibri" w:eastAsia="宋体" w:cs="Times New Roman"/>
                      <w:color w:val="auto"/>
                    </w:rPr>
                  </w:pPr>
                </w:p>
              </w:tc>
              <w:tc>
                <w:tcPr>
                  <w:tcW w:w="150" w:type="pct"/>
                  <w:vMerge w:val="continue"/>
                  <w:noWrap w:val="0"/>
                  <w:tcMar>
                    <w:left w:w="28" w:type="dxa"/>
                    <w:right w:w="28" w:type="dxa"/>
                  </w:tcMar>
                  <w:vAlign w:val="center"/>
                </w:tcPr>
                <w:p w14:paraId="0194E202">
                  <w:pPr>
                    <w:rPr>
                      <w:rFonts w:ascii="Calibri" w:hAnsi="Calibri" w:eastAsia="宋体" w:cs="Times New Roman"/>
                      <w:color w:val="auto"/>
                    </w:rPr>
                  </w:pPr>
                </w:p>
              </w:tc>
              <w:tc>
                <w:tcPr>
                  <w:tcW w:w="244" w:type="pct"/>
                  <w:vMerge w:val="continue"/>
                  <w:noWrap w:val="0"/>
                  <w:tcMar>
                    <w:left w:w="28" w:type="dxa"/>
                    <w:right w:w="28" w:type="dxa"/>
                  </w:tcMar>
                  <w:vAlign w:val="center"/>
                </w:tcPr>
                <w:p w14:paraId="14BDAB00">
                  <w:pPr>
                    <w:rPr>
                      <w:rFonts w:ascii="Calibri" w:hAnsi="Calibri" w:eastAsia="宋体" w:cs="Times New Roman"/>
                      <w:color w:val="auto"/>
                    </w:rPr>
                  </w:pPr>
                </w:p>
              </w:tc>
              <w:tc>
                <w:tcPr>
                  <w:tcW w:w="185" w:type="pct"/>
                  <w:noWrap w:val="0"/>
                  <w:tcMar>
                    <w:left w:w="28" w:type="dxa"/>
                    <w:right w:w="28" w:type="dxa"/>
                  </w:tcMar>
                  <w:vAlign w:val="center"/>
                </w:tcPr>
                <w:p w14:paraId="36EF74C4">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颗粒物</w:t>
                  </w:r>
                </w:p>
              </w:tc>
              <w:tc>
                <w:tcPr>
                  <w:tcW w:w="421" w:type="pct"/>
                  <w:noWrap w:val="0"/>
                  <w:tcMar>
                    <w:left w:w="28" w:type="dxa"/>
                    <w:right w:w="28" w:type="dxa"/>
                  </w:tcMar>
                  <w:vAlign w:val="center"/>
                </w:tcPr>
                <w:p w14:paraId="3638D90C">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w:t>
                  </w:r>
                </w:p>
              </w:tc>
              <w:tc>
                <w:tcPr>
                  <w:tcW w:w="348" w:type="pct"/>
                  <w:noWrap w:val="0"/>
                  <w:tcMar>
                    <w:left w:w="28" w:type="dxa"/>
                    <w:right w:w="28" w:type="dxa"/>
                  </w:tcMar>
                  <w:vAlign w:val="center"/>
                </w:tcPr>
                <w:p w14:paraId="6E26C768">
                  <w:pPr>
                    <w:jc w:val="center"/>
                    <w:rPr>
                      <w:rFonts w:hint="default" w:ascii="Times New Roman" w:hAnsi="Times New Roman" w:eastAsia="宋体" w:cs="Times New Roman"/>
                      <w:color w:val="auto"/>
                      <w:szCs w:val="21"/>
                      <w:lang w:val="en-US"/>
                    </w:rPr>
                  </w:pPr>
                  <w:r>
                    <w:rPr>
                      <w:rFonts w:hint="eastAsia" w:ascii="Times New Roman" w:hAnsi="Times New Roman" w:eastAsia="宋体" w:cs="Times New Roman"/>
                      <w:color w:val="auto"/>
                      <w:szCs w:val="21"/>
                      <w:lang w:val="en-US" w:eastAsia="zh-CN"/>
                    </w:rPr>
                    <w:t>0.1761</w:t>
                  </w:r>
                </w:p>
              </w:tc>
              <w:tc>
                <w:tcPr>
                  <w:tcW w:w="287" w:type="pct"/>
                  <w:noWrap w:val="0"/>
                  <w:tcMar>
                    <w:left w:w="28" w:type="dxa"/>
                    <w:right w:w="28" w:type="dxa"/>
                  </w:tcMar>
                  <w:vAlign w:val="center"/>
                </w:tcPr>
                <w:p w14:paraId="223BCFC1">
                  <w:pPr>
                    <w:jc w:val="center"/>
                    <w:rPr>
                      <w:rFonts w:hint="default" w:ascii="Times New Roman" w:hAnsi="Times New Roman" w:eastAsia="宋体" w:cs="Times New Roman"/>
                      <w:color w:val="auto"/>
                      <w:szCs w:val="21"/>
                      <w:lang w:val="en-US"/>
                    </w:rPr>
                  </w:pPr>
                  <w:r>
                    <w:rPr>
                      <w:rFonts w:hint="eastAsia" w:ascii="Times New Roman" w:hAnsi="Times New Roman" w:eastAsia="宋体" w:cs="Times New Roman"/>
                      <w:color w:val="auto"/>
                      <w:szCs w:val="21"/>
                      <w:lang w:val="en-US" w:eastAsia="zh-CN"/>
                    </w:rPr>
                    <w:t>0.4225</w:t>
                  </w:r>
                </w:p>
              </w:tc>
              <w:tc>
                <w:tcPr>
                  <w:tcW w:w="531" w:type="pct"/>
                  <w:noWrap w:val="0"/>
                  <w:tcMar>
                    <w:left w:w="28" w:type="dxa"/>
                    <w:right w:w="28" w:type="dxa"/>
                  </w:tcMar>
                  <w:vAlign w:val="center"/>
                </w:tcPr>
                <w:p w14:paraId="6C966C05">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w:t>
                  </w:r>
                </w:p>
              </w:tc>
              <w:tc>
                <w:tcPr>
                  <w:tcW w:w="163" w:type="pct"/>
                  <w:noWrap w:val="0"/>
                  <w:tcMar>
                    <w:left w:w="28" w:type="dxa"/>
                    <w:right w:w="28" w:type="dxa"/>
                  </w:tcMar>
                  <w:vAlign w:val="center"/>
                </w:tcPr>
                <w:p w14:paraId="692C01C8">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w:t>
                  </w:r>
                </w:p>
              </w:tc>
              <w:tc>
                <w:tcPr>
                  <w:tcW w:w="161" w:type="pct"/>
                  <w:noWrap w:val="0"/>
                  <w:tcMar>
                    <w:left w:w="28" w:type="dxa"/>
                    <w:right w:w="28" w:type="dxa"/>
                  </w:tcMar>
                  <w:vAlign w:val="center"/>
                </w:tcPr>
                <w:p w14:paraId="78A5A3BE">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w:t>
                  </w:r>
                </w:p>
              </w:tc>
              <w:tc>
                <w:tcPr>
                  <w:tcW w:w="205" w:type="pct"/>
                  <w:noWrap w:val="0"/>
                  <w:tcMar>
                    <w:left w:w="28" w:type="dxa"/>
                    <w:right w:w="28" w:type="dxa"/>
                  </w:tcMar>
                  <w:vAlign w:val="center"/>
                </w:tcPr>
                <w:p w14:paraId="54CA466F">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w:t>
                  </w:r>
                </w:p>
              </w:tc>
              <w:tc>
                <w:tcPr>
                  <w:tcW w:w="373" w:type="pct"/>
                  <w:noWrap w:val="0"/>
                  <w:tcMar>
                    <w:left w:w="28" w:type="dxa"/>
                    <w:right w:w="28" w:type="dxa"/>
                  </w:tcMar>
                  <w:vAlign w:val="center"/>
                </w:tcPr>
                <w:p w14:paraId="2657C6EF">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＜1.0</w:t>
                  </w:r>
                </w:p>
              </w:tc>
              <w:tc>
                <w:tcPr>
                  <w:tcW w:w="880" w:type="dxa"/>
                  <w:noWrap w:val="0"/>
                  <w:tcMar>
                    <w:left w:w="28" w:type="dxa"/>
                    <w:right w:w="28" w:type="dxa"/>
                  </w:tcMar>
                  <w:vAlign w:val="center"/>
                </w:tcPr>
                <w:p w14:paraId="06895585">
                  <w:pPr>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0.1761</w:t>
                  </w:r>
                </w:p>
              </w:tc>
              <w:tc>
                <w:tcPr>
                  <w:tcW w:w="729" w:type="dxa"/>
                  <w:noWrap w:val="0"/>
                  <w:tcMar>
                    <w:left w:w="28" w:type="dxa"/>
                    <w:right w:w="28" w:type="dxa"/>
                  </w:tcMar>
                  <w:vAlign w:val="center"/>
                </w:tcPr>
                <w:p w14:paraId="5591CD9A">
                  <w:pPr>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0.4225</w:t>
                  </w:r>
                </w:p>
              </w:tc>
              <w:tc>
                <w:tcPr>
                  <w:tcW w:w="890" w:type="pct"/>
                  <w:noWrap w:val="0"/>
                  <w:tcMar>
                    <w:left w:w="28" w:type="dxa"/>
                    <w:right w:w="28" w:type="dxa"/>
                  </w:tcMar>
                  <w:vAlign w:val="center"/>
                </w:tcPr>
                <w:p w14:paraId="4B129A59">
                  <w:pPr>
                    <w:tabs>
                      <w:tab w:val="left" w:pos="281"/>
                    </w:tabs>
                    <w:jc w:val="center"/>
                    <w:rPr>
                      <w:rFonts w:ascii="Times New Roman" w:hAnsi="Times New Roman" w:eastAsia="宋体" w:cs="Times New Roman"/>
                      <w:color w:val="auto"/>
                      <w:szCs w:val="21"/>
                    </w:rPr>
                  </w:pPr>
                  <w:r>
                    <w:rPr>
                      <w:rFonts w:ascii="Times New Roman" w:hAnsi="Times New Roman" w:eastAsia="宋体" w:cs="Times New Roman"/>
                      <w:color w:val="auto"/>
                      <w:szCs w:val="21"/>
                    </w:rPr>
                    <w:t>《大气污染物综合排放标准》（GB16297-1996）表2无组织排放监控浓度限值要求</w:t>
                  </w:r>
                </w:p>
              </w:tc>
            </w:tr>
          </w:tbl>
          <w:p w14:paraId="39D0341C">
            <w:pPr>
              <w:spacing w:line="500" w:lineRule="exact"/>
              <w:jc w:val="center"/>
              <w:rPr>
                <w:rFonts w:ascii="Times New Roman" w:hAnsi="Times New Roman" w:eastAsia="宋体" w:cs="Times New Roman"/>
                <w:b/>
                <w:bCs/>
                <w:color w:val="auto"/>
                <w:sz w:val="24"/>
                <w:szCs w:val="24"/>
                <w:highlight w:val="yellow"/>
              </w:rPr>
            </w:pPr>
            <w:r>
              <w:rPr>
                <w:rFonts w:ascii="Times New Roman" w:hAnsi="Times New Roman" w:eastAsia="宋体" w:cs="Times New Roman"/>
                <w:b/>
                <w:bCs/>
                <w:color w:val="auto"/>
                <w:sz w:val="24"/>
                <w:szCs w:val="24"/>
                <w:highlight w:val="none"/>
              </w:rPr>
              <w:t>表</w:t>
            </w:r>
            <w:r>
              <w:rPr>
                <w:rFonts w:hint="eastAsia" w:ascii="Times New Roman" w:hAnsi="Times New Roman" w:eastAsia="宋体" w:cs="Times New Roman"/>
                <w:b/>
                <w:bCs/>
                <w:color w:val="auto"/>
                <w:sz w:val="24"/>
                <w:szCs w:val="24"/>
                <w:highlight w:val="none"/>
                <w:lang w:val="en-US" w:eastAsia="zh-CN"/>
              </w:rPr>
              <w:t>4-3</w:t>
            </w:r>
            <w:r>
              <w:rPr>
                <w:rFonts w:ascii="Times New Roman" w:hAnsi="Times New Roman" w:eastAsia="宋体" w:cs="Times New Roman"/>
                <w:b/>
                <w:bCs/>
                <w:color w:val="auto"/>
                <w:sz w:val="24"/>
                <w:szCs w:val="24"/>
                <w:highlight w:val="none"/>
              </w:rPr>
              <w:t xml:space="preserve">  大气排放口基本情况一览表</w:t>
            </w:r>
          </w:p>
          <w:tbl>
            <w:tblPr>
              <w:tblStyle w:val="37"/>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734"/>
              <w:gridCol w:w="3013"/>
              <w:gridCol w:w="2357"/>
              <w:gridCol w:w="1184"/>
              <w:gridCol w:w="1121"/>
              <w:gridCol w:w="995"/>
              <w:gridCol w:w="1033"/>
              <w:gridCol w:w="774"/>
              <w:gridCol w:w="1350"/>
            </w:tblGrid>
            <w:tr w14:paraId="72A085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292" w:type="pct"/>
                  <w:vMerge w:val="restart"/>
                  <w:noWrap w:val="0"/>
                  <w:vAlign w:val="center"/>
                </w:tcPr>
                <w:p w14:paraId="738D949D">
                  <w:pPr>
                    <w:jc w:val="center"/>
                    <w:rPr>
                      <w:rFonts w:ascii="Times New Roman" w:hAnsi="Times New Roman" w:eastAsia="宋体" w:cs="Times New Roman"/>
                      <w:b/>
                      <w:bCs/>
                      <w:color w:val="auto"/>
                    </w:rPr>
                  </w:pPr>
                  <w:r>
                    <w:rPr>
                      <w:rFonts w:ascii="Times New Roman" w:hAnsi="Times New Roman" w:eastAsia="宋体" w:cs="Times New Roman"/>
                      <w:b/>
                      <w:bCs/>
                      <w:color w:val="auto"/>
                    </w:rPr>
                    <w:t>排放口编号</w:t>
                  </w:r>
                </w:p>
              </w:tc>
              <w:tc>
                <w:tcPr>
                  <w:tcW w:w="1199" w:type="pct"/>
                  <w:vMerge w:val="restart"/>
                  <w:noWrap w:val="0"/>
                  <w:vAlign w:val="center"/>
                </w:tcPr>
                <w:p w14:paraId="3AE9CCB2">
                  <w:pPr>
                    <w:snapToGrid w:val="0"/>
                    <w:jc w:val="center"/>
                    <w:rPr>
                      <w:rFonts w:ascii="Times New Roman" w:hAnsi="Times New Roman" w:eastAsia="宋体" w:cs="Times New Roman"/>
                      <w:b/>
                      <w:bCs/>
                      <w:color w:val="auto"/>
                    </w:rPr>
                  </w:pPr>
                  <w:r>
                    <w:rPr>
                      <w:rFonts w:ascii="Times New Roman" w:hAnsi="Times New Roman" w:eastAsia="宋体" w:cs="Times New Roman"/>
                      <w:b/>
                      <w:bCs/>
                      <w:color w:val="auto"/>
                    </w:rPr>
                    <w:t>排放口名称</w:t>
                  </w:r>
                </w:p>
              </w:tc>
              <w:tc>
                <w:tcPr>
                  <w:tcW w:w="938" w:type="pct"/>
                  <w:vMerge w:val="restart"/>
                  <w:noWrap w:val="0"/>
                  <w:vAlign w:val="center"/>
                </w:tcPr>
                <w:p w14:paraId="798C4A29">
                  <w:pPr>
                    <w:snapToGrid w:val="0"/>
                    <w:jc w:val="center"/>
                    <w:rPr>
                      <w:rFonts w:ascii="Times New Roman" w:hAnsi="Times New Roman" w:eastAsia="宋体" w:cs="Times New Roman"/>
                      <w:b/>
                      <w:bCs/>
                      <w:color w:val="auto"/>
                    </w:rPr>
                  </w:pPr>
                  <w:r>
                    <w:rPr>
                      <w:rFonts w:ascii="Times New Roman" w:hAnsi="Times New Roman" w:eastAsia="宋体" w:cs="Times New Roman"/>
                      <w:b/>
                      <w:bCs/>
                      <w:color w:val="auto"/>
                    </w:rPr>
                    <w:t>污染物种类</w:t>
                  </w:r>
                </w:p>
              </w:tc>
              <w:tc>
                <w:tcPr>
                  <w:tcW w:w="917" w:type="pct"/>
                  <w:gridSpan w:val="2"/>
                  <w:noWrap w:val="0"/>
                  <w:vAlign w:val="center"/>
                </w:tcPr>
                <w:p w14:paraId="7DDADB13">
                  <w:pPr>
                    <w:snapToGrid w:val="0"/>
                    <w:jc w:val="center"/>
                    <w:rPr>
                      <w:rFonts w:ascii="Times New Roman" w:hAnsi="Times New Roman" w:eastAsia="宋体" w:cs="Times New Roman"/>
                      <w:b/>
                      <w:bCs/>
                      <w:color w:val="auto"/>
                    </w:rPr>
                  </w:pPr>
                  <w:r>
                    <w:rPr>
                      <w:rFonts w:ascii="Times New Roman" w:hAnsi="Times New Roman" w:eastAsia="宋体" w:cs="Times New Roman"/>
                      <w:b/>
                      <w:bCs/>
                      <w:color w:val="auto"/>
                    </w:rPr>
                    <w:t>排放口地理坐标(</w:t>
                  </w:r>
                  <w:r>
                    <w:rPr>
                      <w:rFonts w:ascii="Times New Roman" w:hAnsi="Times New Roman" w:eastAsia="宋体" w:cs="Times New Roman"/>
                      <w:b/>
                      <w:bCs/>
                      <w:color w:val="auto"/>
                      <w:vertAlign w:val="superscript"/>
                    </w:rPr>
                    <w:t>o</w:t>
                  </w:r>
                  <w:r>
                    <w:rPr>
                      <w:rFonts w:ascii="Times New Roman" w:hAnsi="Times New Roman" w:eastAsia="宋体" w:cs="Times New Roman"/>
                      <w:b/>
                      <w:bCs/>
                      <w:color w:val="auto"/>
                    </w:rPr>
                    <w:t>)</w:t>
                  </w:r>
                </w:p>
              </w:tc>
              <w:tc>
                <w:tcPr>
                  <w:tcW w:w="1115" w:type="pct"/>
                  <w:gridSpan w:val="3"/>
                  <w:noWrap w:val="0"/>
                  <w:vAlign w:val="center"/>
                </w:tcPr>
                <w:p w14:paraId="45B8F613">
                  <w:pPr>
                    <w:snapToGrid w:val="0"/>
                    <w:jc w:val="center"/>
                    <w:rPr>
                      <w:rFonts w:ascii="Times New Roman" w:hAnsi="Times New Roman" w:eastAsia="宋体" w:cs="Times New Roman"/>
                      <w:b/>
                      <w:bCs/>
                      <w:color w:val="auto"/>
                    </w:rPr>
                  </w:pPr>
                  <w:r>
                    <w:rPr>
                      <w:rFonts w:ascii="Times New Roman" w:hAnsi="Times New Roman" w:eastAsia="宋体" w:cs="Times New Roman"/>
                      <w:b/>
                      <w:bCs/>
                      <w:color w:val="auto"/>
                    </w:rPr>
                    <w:t>排气筒参数</w:t>
                  </w:r>
                </w:p>
              </w:tc>
              <w:tc>
                <w:tcPr>
                  <w:tcW w:w="537" w:type="pct"/>
                  <w:vMerge w:val="restart"/>
                  <w:noWrap w:val="0"/>
                  <w:vAlign w:val="center"/>
                </w:tcPr>
                <w:p w14:paraId="5CDCD057">
                  <w:pPr>
                    <w:snapToGrid w:val="0"/>
                    <w:jc w:val="center"/>
                    <w:rPr>
                      <w:rFonts w:ascii="Times New Roman" w:hAnsi="Times New Roman" w:eastAsia="宋体" w:cs="Times New Roman"/>
                      <w:b/>
                      <w:bCs/>
                      <w:color w:val="auto"/>
                    </w:rPr>
                  </w:pPr>
                  <w:r>
                    <w:rPr>
                      <w:rFonts w:ascii="Times New Roman" w:hAnsi="Times New Roman" w:eastAsia="宋体" w:cs="Times New Roman"/>
                      <w:b/>
                      <w:bCs/>
                      <w:color w:val="auto"/>
                    </w:rPr>
                    <w:t>排放口类型</w:t>
                  </w:r>
                </w:p>
              </w:tc>
            </w:tr>
            <w:tr w14:paraId="0B6ED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292" w:type="pct"/>
                  <w:vMerge w:val="continue"/>
                  <w:noWrap w:val="0"/>
                  <w:vAlign w:val="center"/>
                </w:tcPr>
                <w:p w14:paraId="02C702A7">
                  <w:pPr>
                    <w:rPr>
                      <w:rFonts w:ascii="Calibri" w:hAnsi="Calibri" w:eastAsia="宋体" w:cs="Times New Roman"/>
                      <w:color w:val="auto"/>
                    </w:rPr>
                  </w:pPr>
                </w:p>
              </w:tc>
              <w:tc>
                <w:tcPr>
                  <w:tcW w:w="1199" w:type="pct"/>
                  <w:vMerge w:val="continue"/>
                  <w:noWrap w:val="0"/>
                  <w:vAlign w:val="center"/>
                </w:tcPr>
                <w:p w14:paraId="06FE8135">
                  <w:pPr>
                    <w:rPr>
                      <w:rFonts w:ascii="Calibri" w:hAnsi="Calibri" w:eastAsia="宋体" w:cs="Times New Roman"/>
                      <w:color w:val="auto"/>
                    </w:rPr>
                  </w:pPr>
                </w:p>
              </w:tc>
              <w:tc>
                <w:tcPr>
                  <w:tcW w:w="938" w:type="pct"/>
                  <w:vMerge w:val="continue"/>
                  <w:noWrap w:val="0"/>
                  <w:vAlign w:val="center"/>
                </w:tcPr>
                <w:p w14:paraId="233B4333">
                  <w:pPr>
                    <w:rPr>
                      <w:rFonts w:ascii="Calibri" w:hAnsi="Calibri" w:eastAsia="宋体" w:cs="Times New Roman"/>
                      <w:color w:val="auto"/>
                    </w:rPr>
                  </w:pPr>
                </w:p>
              </w:tc>
              <w:tc>
                <w:tcPr>
                  <w:tcW w:w="471" w:type="pct"/>
                  <w:noWrap w:val="0"/>
                  <w:vAlign w:val="center"/>
                </w:tcPr>
                <w:p w14:paraId="7DDC4E81">
                  <w:pPr>
                    <w:snapToGrid w:val="0"/>
                    <w:jc w:val="center"/>
                    <w:rPr>
                      <w:rFonts w:ascii="Times New Roman" w:hAnsi="Times New Roman" w:eastAsia="宋体" w:cs="Times New Roman"/>
                      <w:b/>
                      <w:bCs/>
                      <w:color w:val="auto"/>
                    </w:rPr>
                  </w:pPr>
                  <w:r>
                    <w:rPr>
                      <w:rFonts w:ascii="Times New Roman" w:hAnsi="Times New Roman" w:eastAsia="宋体" w:cs="Times New Roman"/>
                      <w:b/>
                      <w:bCs/>
                      <w:color w:val="auto"/>
                    </w:rPr>
                    <w:t>经度</w:t>
                  </w:r>
                </w:p>
              </w:tc>
              <w:tc>
                <w:tcPr>
                  <w:tcW w:w="446" w:type="pct"/>
                  <w:noWrap w:val="0"/>
                  <w:vAlign w:val="center"/>
                </w:tcPr>
                <w:p w14:paraId="3D12E6A9">
                  <w:pPr>
                    <w:snapToGrid w:val="0"/>
                    <w:jc w:val="center"/>
                    <w:rPr>
                      <w:rFonts w:ascii="Times New Roman" w:hAnsi="Times New Roman" w:eastAsia="宋体" w:cs="Times New Roman"/>
                      <w:b/>
                      <w:bCs/>
                      <w:color w:val="auto"/>
                    </w:rPr>
                  </w:pPr>
                  <w:r>
                    <w:rPr>
                      <w:rFonts w:ascii="Times New Roman" w:hAnsi="Times New Roman" w:eastAsia="宋体" w:cs="Times New Roman"/>
                      <w:b/>
                      <w:bCs/>
                      <w:color w:val="auto"/>
                    </w:rPr>
                    <w:t>纬度</w:t>
                  </w:r>
                </w:p>
              </w:tc>
              <w:tc>
                <w:tcPr>
                  <w:tcW w:w="396" w:type="pct"/>
                  <w:noWrap w:val="0"/>
                  <w:vAlign w:val="center"/>
                </w:tcPr>
                <w:p w14:paraId="1189C159">
                  <w:pPr>
                    <w:snapToGrid w:val="0"/>
                    <w:jc w:val="center"/>
                    <w:rPr>
                      <w:rFonts w:ascii="Times New Roman" w:hAnsi="Times New Roman" w:eastAsia="宋体" w:cs="Times New Roman"/>
                      <w:b/>
                      <w:bCs/>
                      <w:color w:val="auto"/>
                    </w:rPr>
                  </w:pPr>
                  <w:r>
                    <w:rPr>
                      <w:rFonts w:ascii="Times New Roman" w:hAnsi="Times New Roman" w:eastAsia="宋体" w:cs="Times New Roman"/>
                      <w:b/>
                      <w:bCs/>
                      <w:color w:val="auto"/>
                    </w:rPr>
                    <w:t>排气筒高度(m)</w:t>
                  </w:r>
                </w:p>
              </w:tc>
              <w:tc>
                <w:tcPr>
                  <w:tcW w:w="411" w:type="pct"/>
                  <w:noWrap w:val="0"/>
                  <w:vAlign w:val="center"/>
                </w:tcPr>
                <w:p w14:paraId="7E883A64">
                  <w:pPr>
                    <w:snapToGrid w:val="0"/>
                    <w:jc w:val="center"/>
                    <w:rPr>
                      <w:rFonts w:ascii="Times New Roman" w:hAnsi="Times New Roman" w:eastAsia="宋体" w:cs="Times New Roman"/>
                      <w:b/>
                      <w:bCs/>
                      <w:color w:val="auto"/>
                    </w:rPr>
                  </w:pPr>
                  <w:r>
                    <w:rPr>
                      <w:rFonts w:ascii="Times New Roman" w:hAnsi="Times New Roman" w:eastAsia="宋体" w:cs="Times New Roman"/>
                      <w:b/>
                      <w:bCs/>
                      <w:color w:val="auto"/>
                    </w:rPr>
                    <w:t>排气筒出口内径(m)</w:t>
                  </w:r>
                </w:p>
              </w:tc>
              <w:tc>
                <w:tcPr>
                  <w:tcW w:w="308" w:type="pct"/>
                  <w:noWrap w:val="0"/>
                  <w:vAlign w:val="center"/>
                </w:tcPr>
                <w:p w14:paraId="6AFCDB78">
                  <w:pPr>
                    <w:snapToGrid w:val="0"/>
                    <w:jc w:val="center"/>
                    <w:rPr>
                      <w:rFonts w:ascii="Times New Roman" w:hAnsi="Times New Roman" w:eastAsia="宋体" w:cs="Times New Roman"/>
                      <w:b/>
                      <w:bCs/>
                      <w:color w:val="auto"/>
                    </w:rPr>
                  </w:pPr>
                  <w:r>
                    <w:rPr>
                      <w:rFonts w:ascii="Times New Roman" w:hAnsi="Times New Roman" w:eastAsia="宋体" w:cs="Times New Roman"/>
                      <w:b/>
                      <w:bCs/>
                      <w:color w:val="auto"/>
                    </w:rPr>
                    <w:t>温度(℃)</w:t>
                  </w:r>
                </w:p>
              </w:tc>
              <w:tc>
                <w:tcPr>
                  <w:tcW w:w="537" w:type="pct"/>
                  <w:vMerge w:val="continue"/>
                  <w:noWrap w:val="0"/>
                  <w:vAlign w:val="center"/>
                </w:tcPr>
                <w:p w14:paraId="509B12DA">
                  <w:pPr>
                    <w:rPr>
                      <w:rFonts w:ascii="Calibri" w:hAnsi="Calibri" w:eastAsia="宋体" w:cs="Times New Roman"/>
                      <w:color w:val="auto"/>
                    </w:rPr>
                  </w:pPr>
                </w:p>
              </w:tc>
            </w:tr>
            <w:tr w14:paraId="1016E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292" w:type="pct"/>
                  <w:noWrap w:val="0"/>
                  <w:vAlign w:val="center"/>
                </w:tcPr>
                <w:p w14:paraId="0D0399DE">
                  <w:pPr>
                    <w:jc w:val="center"/>
                    <w:rPr>
                      <w:rFonts w:ascii="Times New Roman" w:hAnsi="Times New Roman" w:eastAsia="宋体" w:cs="Times New Roman"/>
                      <w:color w:val="auto"/>
                    </w:rPr>
                  </w:pPr>
                  <w:r>
                    <w:rPr>
                      <w:rFonts w:ascii="Times New Roman" w:hAnsi="Times New Roman" w:eastAsia="宋体" w:cs="Times New Roman"/>
                      <w:color w:val="auto"/>
                    </w:rPr>
                    <w:t>DA001</w:t>
                  </w:r>
                </w:p>
              </w:tc>
              <w:tc>
                <w:tcPr>
                  <w:tcW w:w="1199" w:type="pct"/>
                  <w:noWrap w:val="0"/>
                  <w:vAlign w:val="center"/>
                </w:tcPr>
                <w:p w14:paraId="17A1C19B">
                  <w:pPr>
                    <w:widowControl/>
                    <w:jc w:val="center"/>
                    <w:textAlignment w:val="cente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kern w:val="0"/>
                      <w:szCs w:val="21"/>
                      <w:lang w:val="en-US" w:eastAsia="zh-CN" w:bidi="ar"/>
                    </w:rPr>
                    <w:t>焊接工序、打磨工序、抛丸工序废气</w:t>
                  </w:r>
                  <w:r>
                    <w:rPr>
                      <w:rFonts w:ascii="Times New Roman" w:hAnsi="Times New Roman" w:eastAsia="宋体" w:cs="Times New Roman"/>
                      <w:color w:val="auto"/>
                      <w:kern w:val="0"/>
                      <w:szCs w:val="21"/>
                      <w:lang w:bidi="ar"/>
                    </w:rPr>
                    <w:t>排气筒</w:t>
                  </w:r>
                </w:p>
              </w:tc>
              <w:tc>
                <w:tcPr>
                  <w:tcW w:w="938" w:type="pct"/>
                  <w:noWrap w:val="0"/>
                  <w:vAlign w:val="center"/>
                </w:tcPr>
                <w:p w14:paraId="5DC7A026">
                  <w:pPr>
                    <w:jc w:val="center"/>
                    <w:rPr>
                      <w:rFonts w:ascii="Times New Roman" w:hAnsi="Times New Roman" w:eastAsia="宋体" w:cs="Times New Roman"/>
                      <w:color w:val="auto"/>
                    </w:rPr>
                  </w:pPr>
                  <w:r>
                    <w:rPr>
                      <w:rFonts w:ascii="Times New Roman" w:hAnsi="Times New Roman" w:eastAsia="宋体" w:cs="Times New Roman"/>
                      <w:color w:val="auto"/>
                    </w:rPr>
                    <w:t>颗粒物</w:t>
                  </w:r>
                </w:p>
              </w:tc>
              <w:tc>
                <w:tcPr>
                  <w:tcW w:w="471" w:type="pct"/>
                  <w:noWrap w:val="0"/>
                  <w:vAlign w:val="center"/>
                </w:tcPr>
                <w:p w14:paraId="0CE3E8BA">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 xml:space="preserve">116.724731 </w:t>
                  </w:r>
                </w:p>
              </w:tc>
              <w:tc>
                <w:tcPr>
                  <w:tcW w:w="446" w:type="pct"/>
                  <w:noWrap w:val="0"/>
                  <w:vAlign w:val="center"/>
                </w:tcPr>
                <w:p w14:paraId="04DE718E">
                  <w:pPr>
                    <w:jc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39.219131</w:t>
                  </w:r>
                </w:p>
              </w:tc>
              <w:tc>
                <w:tcPr>
                  <w:tcW w:w="396" w:type="pct"/>
                  <w:noWrap w:val="0"/>
                  <w:vAlign w:val="center"/>
                </w:tcPr>
                <w:p w14:paraId="150C434E">
                  <w:pPr>
                    <w:jc w:val="center"/>
                    <w:rPr>
                      <w:rFonts w:ascii="Times New Roman" w:hAnsi="Times New Roman" w:eastAsia="宋体" w:cs="Times New Roman"/>
                      <w:color w:val="auto"/>
                    </w:rPr>
                  </w:pPr>
                  <w:r>
                    <w:rPr>
                      <w:rFonts w:ascii="Times New Roman" w:hAnsi="Times New Roman" w:eastAsia="宋体" w:cs="Times New Roman"/>
                      <w:color w:val="auto"/>
                    </w:rPr>
                    <w:t>15</w:t>
                  </w:r>
                </w:p>
              </w:tc>
              <w:tc>
                <w:tcPr>
                  <w:tcW w:w="411" w:type="pct"/>
                  <w:noWrap w:val="0"/>
                  <w:vAlign w:val="center"/>
                </w:tcPr>
                <w:p w14:paraId="2E001098">
                  <w:pPr>
                    <w:jc w:val="center"/>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0.6</w:t>
                  </w:r>
                </w:p>
              </w:tc>
              <w:tc>
                <w:tcPr>
                  <w:tcW w:w="308" w:type="pct"/>
                  <w:noWrap w:val="0"/>
                  <w:vAlign w:val="center"/>
                </w:tcPr>
                <w:p w14:paraId="6CA2D204">
                  <w:pPr>
                    <w:jc w:val="center"/>
                    <w:rPr>
                      <w:rFonts w:ascii="Times New Roman" w:hAnsi="Times New Roman" w:eastAsia="宋体" w:cs="Times New Roman"/>
                      <w:color w:val="auto"/>
                    </w:rPr>
                  </w:pPr>
                  <w:r>
                    <w:rPr>
                      <w:rFonts w:ascii="Times New Roman" w:hAnsi="Times New Roman" w:eastAsia="宋体" w:cs="Times New Roman"/>
                      <w:color w:val="auto"/>
                    </w:rPr>
                    <w:t>20</w:t>
                  </w:r>
                </w:p>
              </w:tc>
              <w:tc>
                <w:tcPr>
                  <w:tcW w:w="537" w:type="pct"/>
                  <w:noWrap w:val="0"/>
                  <w:vAlign w:val="center"/>
                </w:tcPr>
                <w:p w14:paraId="022B4798">
                  <w:pPr>
                    <w:jc w:val="center"/>
                    <w:rPr>
                      <w:rFonts w:ascii="Times New Roman" w:hAnsi="Times New Roman" w:eastAsia="宋体" w:cs="Times New Roman"/>
                      <w:color w:val="auto"/>
                    </w:rPr>
                  </w:pPr>
                  <w:r>
                    <w:rPr>
                      <w:rFonts w:ascii="Times New Roman" w:hAnsi="Times New Roman" w:eastAsia="宋体" w:cs="Times New Roman"/>
                      <w:color w:val="auto"/>
                    </w:rPr>
                    <w:t>一般排放口</w:t>
                  </w:r>
                </w:p>
              </w:tc>
            </w:tr>
            <w:tr w14:paraId="2F117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292" w:type="pct"/>
                  <w:noWrap w:val="0"/>
                  <w:vAlign w:val="center"/>
                </w:tcPr>
                <w:p w14:paraId="4F0CE141">
                  <w:pPr>
                    <w:jc w:val="center"/>
                    <w:rPr>
                      <w:rFonts w:ascii="Times New Roman" w:hAnsi="Times New Roman" w:eastAsia="宋体" w:cs="Times New Roman"/>
                      <w:color w:val="auto"/>
                    </w:rPr>
                  </w:pPr>
                  <w:r>
                    <w:rPr>
                      <w:rFonts w:hint="eastAsia" w:ascii="Times New Roman" w:hAnsi="Times New Roman" w:eastAsia="宋体" w:cs="Times New Roman"/>
                      <w:color w:val="auto"/>
                    </w:rPr>
                    <w:t>DA002</w:t>
                  </w:r>
                </w:p>
              </w:tc>
              <w:tc>
                <w:tcPr>
                  <w:tcW w:w="1199" w:type="pct"/>
                  <w:noWrap w:val="0"/>
                  <w:vAlign w:val="center"/>
                </w:tcPr>
                <w:p w14:paraId="61FA81AB">
                  <w:pPr>
                    <w:widowControl/>
                    <w:jc w:val="center"/>
                    <w:textAlignment w:val="center"/>
                    <w:rPr>
                      <w:rFonts w:hint="eastAsia" w:ascii="Times New Roman" w:hAnsi="Times New Roman" w:eastAsia="宋体" w:cs="Times New Roman"/>
                      <w:color w:val="auto"/>
                      <w:kern w:val="0"/>
                      <w:szCs w:val="21"/>
                      <w:lang w:val="en-US" w:eastAsia="zh-CN" w:bidi="ar"/>
                    </w:rPr>
                  </w:pPr>
                  <w:r>
                    <w:rPr>
                      <w:rFonts w:hint="eastAsia" w:ascii="Times New Roman" w:hAnsi="Times New Roman" w:eastAsia="宋体" w:cs="Times New Roman"/>
                      <w:color w:val="auto"/>
                      <w:kern w:val="0"/>
                      <w:szCs w:val="21"/>
                      <w:lang w:val="en-US" w:eastAsia="zh-CN" w:bidi="ar"/>
                    </w:rPr>
                    <w:t>木工车间废气</w:t>
                  </w:r>
                  <w:r>
                    <w:rPr>
                      <w:rFonts w:ascii="Times New Roman" w:hAnsi="Times New Roman" w:eastAsia="宋体" w:cs="Times New Roman"/>
                      <w:color w:val="auto"/>
                      <w:kern w:val="0"/>
                      <w:szCs w:val="21"/>
                      <w:lang w:bidi="ar"/>
                    </w:rPr>
                    <w:t>排气筒</w:t>
                  </w:r>
                </w:p>
              </w:tc>
              <w:tc>
                <w:tcPr>
                  <w:tcW w:w="938" w:type="pct"/>
                  <w:noWrap w:val="0"/>
                  <w:vAlign w:val="center"/>
                </w:tcPr>
                <w:p w14:paraId="0BC829FF">
                  <w:pPr>
                    <w:jc w:val="center"/>
                    <w:rPr>
                      <w:rFonts w:ascii="Times New Roman" w:hAnsi="Times New Roman" w:eastAsia="宋体" w:cs="Times New Roman"/>
                      <w:color w:val="auto"/>
                    </w:rPr>
                  </w:pPr>
                  <w:r>
                    <w:rPr>
                      <w:rFonts w:ascii="Times New Roman" w:hAnsi="Times New Roman" w:eastAsia="宋体" w:cs="Times New Roman"/>
                      <w:color w:val="auto"/>
                    </w:rPr>
                    <w:t>颗粒物</w:t>
                  </w:r>
                </w:p>
              </w:tc>
              <w:tc>
                <w:tcPr>
                  <w:tcW w:w="471" w:type="pct"/>
                  <w:noWrap w:val="0"/>
                  <w:vAlign w:val="center"/>
                </w:tcPr>
                <w:p w14:paraId="49EE23ED">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116.723733</w:t>
                  </w:r>
                </w:p>
              </w:tc>
              <w:tc>
                <w:tcPr>
                  <w:tcW w:w="446" w:type="pct"/>
                  <w:noWrap w:val="0"/>
                  <w:vAlign w:val="center"/>
                </w:tcPr>
                <w:p w14:paraId="13FC1F8C">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39.218932</w:t>
                  </w:r>
                </w:p>
              </w:tc>
              <w:tc>
                <w:tcPr>
                  <w:tcW w:w="396" w:type="pct"/>
                  <w:noWrap w:val="0"/>
                  <w:vAlign w:val="center"/>
                </w:tcPr>
                <w:p w14:paraId="22978819">
                  <w:pPr>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15</w:t>
                  </w:r>
                </w:p>
              </w:tc>
              <w:tc>
                <w:tcPr>
                  <w:tcW w:w="411" w:type="pct"/>
                  <w:noWrap w:val="0"/>
                  <w:vAlign w:val="center"/>
                </w:tcPr>
                <w:p w14:paraId="6C09A701">
                  <w:pPr>
                    <w:jc w:val="center"/>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0.5</w:t>
                  </w:r>
                </w:p>
              </w:tc>
              <w:tc>
                <w:tcPr>
                  <w:tcW w:w="308" w:type="pct"/>
                  <w:noWrap w:val="0"/>
                  <w:vAlign w:val="center"/>
                </w:tcPr>
                <w:p w14:paraId="1A050E54">
                  <w:pPr>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20</w:t>
                  </w:r>
                </w:p>
              </w:tc>
              <w:tc>
                <w:tcPr>
                  <w:tcW w:w="537" w:type="pct"/>
                  <w:noWrap w:val="0"/>
                  <w:vAlign w:val="center"/>
                </w:tcPr>
                <w:p w14:paraId="15D1422F">
                  <w:pPr>
                    <w:jc w:val="center"/>
                    <w:rPr>
                      <w:rFonts w:ascii="Times New Roman" w:hAnsi="Times New Roman" w:eastAsia="宋体" w:cs="Times New Roman"/>
                      <w:color w:val="auto"/>
                    </w:rPr>
                  </w:pPr>
                  <w:r>
                    <w:rPr>
                      <w:rFonts w:ascii="Times New Roman" w:hAnsi="Times New Roman" w:eastAsia="宋体" w:cs="Times New Roman"/>
                      <w:color w:val="auto"/>
                    </w:rPr>
                    <w:t>一般排放口</w:t>
                  </w:r>
                </w:p>
              </w:tc>
            </w:tr>
            <w:tr w14:paraId="4AA7DD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292" w:type="pct"/>
                  <w:noWrap w:val="0"/>
                  <w:vAlign w:val="center"/>
                </w:tcPr>
                <w:p w14:paraId="46BF5480">
                  <w:pPr>
                    <w:jc w:val="center"/>
                    <w:rPr>
                      <w:rFonts w:ascii="Times New Roman" w:hAnsi="Times New Roman" w:eastAsia="宋体" w:cs="Times New Roman"/>
                      <w:color w:val="auto"/>
                    </w:rPr>
                  </w:pPr>
                  <w:r>
                    <w:rPr>
                      <w:rFonts w:ascii="Times New Roman" w:hAnsi="Times New Roman" w:eastAsia="宋体" w:cs="Times New Roman"/>
                      <w:color w:val="auto"/>
                    </w:rPr>
                    <w:t>DA00</w:t>
                  </w:r>
                  <w:r>
                    <w:rPr>
                      <w:rFonts w:hint="eastAsia" w:ascii="Times New Roman" w:hAnsi="Times New Roman" w:eastAsia="宋体" w:cs="Times New Roman"/>
                      <w:color w:val="auto"/>
                    </w:rPr>
                    <w:t>3</w:t>
                  </w:r>
                </w:p>
              </w:tc>
              <w:tc>
                <w:tcPr>
                  <w:tcW w:w="1199" w:type="pct"/>
                  <w:noWrap w:val="0"/>
                  <w:vAlign w:val="center"/>
                </w:tcPr>
                <w:p w14:paraId="03071DF8">
                  <w:pPr>
                    <w:widowControl/>
                    <w:jc w:val="center"/>
                    <w:textAlignment w:val="center"/>
                    <w:rPr>
                      <w:rFonts w:hint="eastAsia" w:ascii="Times New Roman" w:hAnsi="Times New Roman" w:eastAsia="宋体" w:cs="Times New Roman"/>
                      <w:color w:val="auto"/>
                      <w:kern w:val="0"/>
                      <w:szCs w:val="21"/>
                      <w:lang w:val="en-US" w:eastAsia="zh-CN" w:bidi="ar"/>
                    </w:rPr>
                  </w:pPr>
                  <w:r>
                    <w:rPr>
                      <w:rFonts w:hint="default" w:ascii="Times New Roman" w:hAnsi="Times New Roman" w:eastAsia="宋体" w:cs="Times New Roman"/>
                      <w:color w:val="auto"/>
                      <w:kern w:val="0"/>
                      <w:szCs w:val="21"/>
                      <w:lang w:val="en-US" w:eastAsia="zh-CN" w:bidi="ar"/>
                    </w:rPr>
                    <w:t>喷胶工序废气</w:t>
                  </w:r>
                  <w:r>
                    <w:rPr>
                      <w:rFonts w:hint="eastAsia" w:ascii="Times New Roman" w:hAnsi="Times New Roman" w:eastAsia="宋体" w:cs="Times New Roman"/>
                      <w:color w:val="auto"/>
                      <w:kern w:val="0"/>
                      <w:szCs w:val="21"/>
                      <w:lang w:val="en-US" w:eastAsia="zh-CN" w:bidi="ar"/>
                    </w:rPr>
                    <w:t>、固化工序废气、喷漆工序废气、晾干工序废气</w:t>
                  </w:r>
                  <w:r>
                    <w:rPr>
                      <w:rFonts w:ascii="Times New Roman" w:hAnsi="Times New Roman" w:eastAsia="宋体" w:cs="Times New Roman"/>
                      <w:color w:val="auto"/>
                      <w:kern w:val="0"/>
                      <w:szCs w:val="21"/>
                      <w:lang w:bidi="ar"/>
                    </w:rPr>
                    <w:t>排气筒</w:t>
                  </w:r>
                </w:p>
              </w:tc>
              <w:tc>
                <w:tcPr>
                  <w:tcW w:w="938" w:type="pct"/>
                  <w:noWrap w:val="0"/>
                  <w:vAlign w:val="center"/>
                </w:tcPr>
                <w:p w14:paraId="3FA457E7">
                  <w:pPr>
                    <w:jc w:val="center"/>
                    <w:rPr>
                      <w:rFonts w:hint="eastAsia" w:ascii="Times New Roman" w:hAnsi="Times New Roman" w:eastAsia="宋体" w:cs="Times New Roman"/>
                      <w:color w:val="auto"/>
                      <w:lang w:eastAsia="zh-CN"/>
                    </w:rPr>
                  </w:pPr>
                  <w:r>
                    <w:rPr>
                      <w:rFonts w:hint="eastAsia" w:ascii="Times New Roman" w:hAnsi="Times New Roman" w:eastAsia="宋体" w:cs="Times New Roman"/>
                      <w:color w:val="auto"/>
                    </w:rPr>
                    <w:t>非甲烷总烃</w:t>
                  </w:r>
                  <w:r>
                    <w:rPr>
                      <w:rFonts w:hint="eastAsia" w:ascii="Times New Roman" w:hAnsi="Times New Roman" w:eastAsia="宋体" w:cs="Times New Roman"/>
                      <w:color w:val="auto"/>
                      <w:lang w:eastAsia="zh-CN"/>
                    </w:rPr>
                    <w:t>、</w:t>
                  </w:r>
                  <w:r>
                    <w:rPr>
                      <w:rFonts w:ascii="Times New Roman" w:hAnsi="Times New Roman" w:eastAsia="宋体" w:cs="Times New Roman"/>
                      <w:color w:val="auto"/>
                    </w:rPr>
                    <w:t>颗粒物</w:t>
                  </w: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szCs w:val="21"/>
                      <w:lang w:val="en-US" w:eastAsia="zh-CN"/>
                    </w:rPr>
                    <w:t>SO</w:t>
                  </w:r>
                  <w:r>
                    <w:rPr>
                      <w:rFonts w:hint="eastAsia" w:ascii="Times New Roman" w:hAnsi="Times New Roman" w:eastAsia="宋体" w:cs="Times New Roman"/>
                      <w:color w:val="auto"/>
                      <w:szCs w:val="21"/>
                      <w:vertAlign w:val="subscript"/>
                      <w:lang w:val="en-US" w:eastAsia="zh-CN"/>
                    </w:rPr>
                    <w:t>2</w:t>
                  </w: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szCs w:val="21"/>
                      <w:lang w:val="en-US" w:eastAsia="zh-CN"/>
                    </w:rPr>
                    <w:t>NOx、烟气黑度</w:t>
                  </w:r>
                </w:p>
              </w:tc>
              <w:tc>
                <w:tcPr>
                  <w:tcW w:w="471" w:type="pct"/>
                  <w:noWrap w:val="0"/>
                  <w:vAlign w:val="center"/>
                </w:tcPr>
                <w:p w14:paraId="26AD72B0">
                  <w:pPr>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 xml:space="preserve">116.723465 </w:t>
                  </w:r>
                </w:p>
              </w:tc>
              <w:tc>
                <w:tcPr>
                  <w:tcW w:w="446" w:type="pct"/>
                  <w:noWrap w:val="0"/>
                  <w:vAlign w:val="center"/>
                </w:tcPr>
                <w:p w14:paraId="191570FF">
                  <w:pPr>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39.218991</w:t>
                  </w:r>
                </w:p>
              </w:tc>
              <w:tc>
                <w:tcPr>
                  <w:tcW w:w="396" w:type="pct"/>
                  <w:noWrap w:val="0"/>
                  <w:vAlign w:val="center"/>
                </w:tcPr>
                <w:p w14:paraId="21BCA5F2">
                  <w:pPr>
                    <w:jc w:val="center"/>
                    <w:rPr>
                      <w:rFonts w:ascii="Times New Roman" w:hAnsi="Times New Roman" w:eastAsia="宋体" w:cs="Times New Roman"/>
                      <w:color w:val="auto"/>
                    </w:rPr>
                  </w:pPr>
                  <w:r>
                    <w:rPr>
                      <w:rFonts w:hint="eastAsia" w:ascii="Times New Roman" w:hAnsi="Times New Roman" w:eastAsia="宋体" w:cs="Times New Roman"/>
                      <w:color w:val="auto"/>
                      <w:lang w:val="en-US" w:eastAsia="zh-CN"/>
                    </w:rPr>
                    <w:t>15</w:t>
                  </w:r>
                </w:p>
              </w:tc>
              <w:tc>
                <w:tcPr>
                  <w:tcW w:w="411" w:type="pct"/>
                  <w:noWrap w:val="0"/>
                  <w:vAlign w:val="center"/>
                </w:tcPr>
                <w:p w14:paraId="1695ABBE">
                  <w:pPr>
                    <w:jc w:val="center"/>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1</w:t>
                  </w:r>
                </w:p>
              </w:tc>
              <w:tc>
                <w:tcPr>
                  <w:tcW w:w="308" w:type="pct"/>
                  <w:noWrap w:val="0"/>
                  <w:vAlign w:val="center"/>
                </w:tcPr>
                <w:p w14:paraId="1723226A">
                  <w:pPr>
                    <w:jc w:val="center"/>
                    <w:rPr>
                      <w:rFonts w:hint="default" w:ascii="Times New Roman" w:hAnsi="Times New Roman" w:eastAsia="宋体" w:cs="Times New Roman"/>
                      <w:color w:val="auto"/>
                      <w:lang w:val="en-US"/>
                    </w:rPr>
                  </w:pPr>
                  <w:r>
                    <w:rPr>
                      <w:rFonts w:hint="eastAsia" w:ascii="Times New Roman" w:hAnsi="Times New Roman" w:eastAsia="宋体" w:cs="Times New Roman"/>
                      <w:color w:val="FF0000"/>
                      <w:lang w:val="en-US" w:eastAsia="zh-CN"/>
                    </w:rPr>
                    <w:t>80</w:t>
                  </w:r>
                </w:p>
              </w:tc>
              <w:tc>
                <w:tcPr>
                  <w:tcW w:w="537" w:type="pct"/>
                  <w:noWrap w:val="0"/>
                  <w:vAlign w:val="center"/>
                </w:tcPr>
                <w:p w14:paraId="26892D59">
                  <w:pPr>
                    <w:jc w:val="center"/>
                    <w:rPr>
                      <w:rFonts w:ascii="Times New Roman" w:hAnsi="Times New Roman" w:eastAsia="宋体" w:cs="Times New Roman"/>
                      <w:color w:val="auto"/>
                    </w:rPr>
                  </w:pPr>
                  <w:r>
                    <w:rPr>
                      <w:rFonts w:ascii="Times New Roman" w:hAnsi="Times New Roman" w:eastAsia="宋体" w:cs="Times New Roman"/>
                      <w:color w:val="auto"/>
                    </w:rPr>
                    <w:t>一般排放口</w:t>
                  </w:r>
                </w:p>
              </w:tc>
            </w:tr>
            <w:tr w14:paraId="669E2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292" w:type="pct"/>
                  <w:noWrap w:val="0"/>
                  <w:vAlign w:val="center"/>
                </w:tcPr>
                <w:p w14:paraId="275114F8">
                  <w:pPr>
                    <w:jc w:val="center"/>
                    <w:rPr>
                      <w:rFonts w:hint="eastAsia" w:ascii="Times New Roman" w:hAnsi="Times New Roman" w:eastAsia="宋体" w:cs="Times New Roman"/>
                      <w:color w:val="auto"/>
                    </w:rPr>
                  </w:pPr>
                  <w:r>
                    <w:rPr>
                      <w:rFonts w:ascii="Times New Roman" w:hAnsi="Times New Roman" w:eastAsia="宋体" w:cs="Times New Roman"/>
                      <w:color w:val="auto"/>
                    </w:rPr>
                    <w:t>DA00</w:t>
                  </w:r>
                  <w:r>
                    <w:rPr>
                      <w:rFonts w:hint="eastAsia" w:ascii="Times New Roman" w:hAnsi="Times New Roman" w:eastAsia="宋体" w:cs="Times New Roman"/>
                      <w:color w:val="auto"/>
                      <w:lang w:val="en-US" w:eastAsia="zh-CN"/>
                    </w:rPr>
                    <w:t>4</w:t>
                  </w:r>
                </w:p>
              </w:tc>
              <w:tc>
                <w:tcPr>
                  <w:tcW w:w="1199" w:type="pct"/>
                  <w:noWrap w:val="0"/>
                  <w:vAlign w:val="center"/>
                </w:tcPr>
                <w:p w14:paraId="5A278795">
                  <w:pPr>
                    <w:widowControl/>
                    <w:jc w:val="center"/>
                    <w:textAlignment w:val="center"/>
                    <w:rPr>
                      <w:rFonts w:hint="eastAsia" w:ascii="Times New Roman" w:hAnsi="Times New Roman" w:eastAsia="宋体" w:cs="Times New Roman"/>
                      <w:color w:val="auto"/>
                      <w:kern w:val="0"/>
                      <w:szCs w:val="21"/>
                      <w:lang w:val="en-US" w:eastAsia="zh-CN" w:bidi="ar"/>
                    </w:rPr>
                  </w:pPr>
                  <w:r>
                    <w:rPr>
                      <w:rFonts w:hint="eastAsia" w:ascii="Times New Roman" w:hAnsi="Times New Roman" w:eastAsia="宋体" w:cs="Times New Roman"/>
                      <w:color w:val="auto"/>
                      <w:kern w:val="0"/>
                      <w:szCs w:val="21"/>
                      <w:lang w:val="en-US" w:eastAsia="zh-CN" w:bidi="ar"/>
                    </w:rPr>
                    <w:t>烘干工序废气、喷涂工序废气</w:t>
                  </w:r>
                  <w:r>
                    <w:rPr>
                      <w:rFonts w:ascii="Times New Roman" w:hAnsi="Times New Roman" w:eastAsia="宋体" w:cs="Times New Roman"/>
                      <w:color w:val="auto"/>
                      <w:kern w:val="0"/>
                      <w:szCs w:val="21"/>
                      <w:lang w:bidi="ar"/>
                    </w:rPr>
                    <w:t>排气筒</w:t>
                  </w:r>
                </w:p>
              </w:tc>
              <w:tc>
                <w:tcPr>
                  <w:tcW w:w="938" w:type="pct"/>
                  <w:noWrap w:val="0"/>
                  <w:vAlign w:val="center"/>
                </w:tcPr>
                <w:p w14:paraId="00DA5301">
                  <w:pPr>
                    <w:jc w:val="center"/>
                    <w:rPr>
                      <w:rFonts w:ascii="Times New Roman" w:hAnsi="Times New Roman" w:eastAsia="宋体" w:cs="Times New Roman"/>
                      <w:color w:val="auto"/>
                    </w:rPr>
                  </w:pPr>
                  <w:r>
                    <w:rPr>
                      <w:rFonts w:ascii="Times New Roman" w:hAnsi="Times New Roman" w:eastAsia="宋体" w:cs="Times New Roman"/>
                      <w:color w:val="auto"/>
                    </w:rPr>
                    <w:t>颗粒物</w:t>
                  </w: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szCs w:val="21"/>
                      <w:lang w:val="en-US" w:eastAsia="zh-CN"/>
                    </w:rPr>
                    <w:t>SO</w:t>
                  </w:r>
                  <w:r>
                    <w:rPr>
                      <w:rFonts w:hint="eastAsia" w:ascii="Times New Roman" w:hAnsi="Times New Roman" w:eastAsia="宋体" w:cs="Times New Roman"/>
                      <w:color w:val="auto"/>
                      <w:szCs w:val="21"/>
                      <w:vertAlign w:val="subscript"/>
                      <w:lang w:val="en-US" w:eastAsia="zh-CN"/>
                    </w:rPr>
                    <w:t>2</w:t>
                  </w: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szCs w:val="21"/>
                      <w:lang w:val="en-US" w:eastAsia="zh-CN"/>
                    </w:rPr>
                    <w:t>NOx、烟气黑度</w:t>
                  </w:r>
                </w:p>
              </w:tc>
              <w:tc>
                <w:tcPr>
                  <w:tcW w:w="471" w:type="pct"/>
                  <w:noWrap w:val="0"/>
                  <w:vAlign w:val="center"/>
                </w:tcPr>
                <w:p w14:paraId="4DC37704">
                  <w:pPr>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116.723486</w:t>
                  </w:r>
                </w:p>
              </w:tc>
              <w:tc>
                <w:tcPr>
                  <w:tcW w:w="446" w:type="pct"/>
                  <w:noWrap w:val="0"/>
                  <w:vAlign w:val="center"/>
                </w:tcPr>
                <w:p w14:paraId="1D0DC017">
                  <w:pPr>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39.218777</w:t>
                  </w:r>
                </w:p>
              </w:tc>
              <w:tc>
                <w:tcPr>
                  <w:tcW w:w="396" w:type="pct"/>
                  <w:noWrap w:val="0"/>
                  <w:vAlign w:val="center"/>
                </w:tcPr>
                <w:p w14:paraId="6DD48E66">
                  <w:pPr>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15</w:t>
                  </w:r>
                </w:p>
              </w:tc>
              <w:tc>
                <w:tcPr>
                  <w:tcW w:w="411" w:type="pct"/>
                  <w:noWrap w:val="0"/>
                  <w:vAlign w:val="center"/>
                </w:tcPr>
                <w:p w14:paraId="2A22B120">
                  <w:pPr>
                    <w:jc w:val="center"/>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0.3</w:t>
                  </w:r>
                </w:p>
              </w:tc>
              <w:tc>
                <w:tcPr>
                  <w:tcW w:w="308" w:type="pct"/>
                  <w:noWrap w:val="0"/>
                  <w:vAlign w:val="center"/>
                </w:tcPr>
                <w:p w14:paraId="5EA77645">
                  <w:pPr>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60</w:t>
                  </w:r>
                </w:p>
              </w:tc>
              <w:tc>
                <w:tcPr>
                  <w:tcW w:w="537" w:type="pct"/>
                  <w:noWrap w:val="0"/>
                  <w:vAlign w:val="center"/>
                </w:tcPr>
                <w:p w14:paraId="168D25E1">
                  <w:pPr>
                    <w:jc w:val="center"/>
                    <w:rPr>
                      <w:rFonts w:ascii="Times New Roman" w:hAnsi="Times New Roman" w:eastAsia="宋体" w:cs="Times New Roman"/>
                      <w:color w:val="auto"/>
                    </w:rPr>
                  </w:pPr>
                  <w:r>
                    <w:rPr>
                      <w:rFonts w:ascii="Times New Roman" w:hAnsi="Times New Roman" w:eastAsia="宋体" w:cs="Times New Roman"/>
                      <w:color w:val="auto"/>
                    </w:rPr>
                    <w:t>一般排放口</w:t>
                  </w:r>
                </w:p>
              </w:tc>
            </w:tr>
          </w:tbl>
          <w:p w14:paraId="0ACB6DD8">
            <w:pPr>
              <w:spacing w:line="500" w:lineRule="exact"/>
              <w:jc w:val="center"/>
              <w:rPr>
                <w:rFonts w:ascii="Times New Roman" w:hAnsi="Times New Roman" w:eastAsia="宋体" w:cs="Times New Roman"/>
                <w:b/>
                <w:bCs/>
                <w:color w:val="auto"/>
                <w:sz w:val="24"/>
                <w:szCs w:val="24"/>
              </w:rPr>
            </w:pPr>
            <w:r>
              <w:rPr>
                <w:rFonts w:ascii="Times New Roman" w:hAnsi="Times New Roman" w:eastAsia="宋体" w:cs="Times New Roman"/>
                <w:b/>
                <w:bCs/>
                <w:color w:val="auto"/>
                <w:sz w:val="24"/>
                <w:szCs w:val="24"/>
              </w:rPr>
              <w:t>表</w:t>
            </w:r>
            <w:r>
              <w:rPr>
                <w:rFonts w:hint="eastAsia" w:ascii="Times New Roman" w:hAnsi="Times New Roman" w:eastAsia="宋体" w:cs="Times New Roman"/>
                <w:b/>
                <w:bCs/>
                <w:color w:val="auto"/>
                <w:sz w:val="24"/>
                <w:szCs w:val="24"/>
                <w:lang w:val="en-US" w:eastAsia="zh-CN"/>
              </w:rPr>
              <w:t>4-4</w:t>
            </w:r>
            <w:r>
              <w:rPr>
                <w:rFonts w:ascii="Times New Roman" w:hAnsi="Times New Roman" w:eastAsia="宋体" w:cs="Times New Roman"/>
                <w:b/>
                <w:bCs/>
                <w:color w:val="auto"/>
                <w:sz w:val="24"/>
                <w:szCs w:val="24"/>
              </w:rPr>
              <w:t xml:space="preserve">  废气监测计划一览表</w:t>
            </w:r>
          </w:p>
          <w:tbl>
            <w:tblPr>
              <w:tblStyle w:val="37"/>
              <w:tblW w:w="493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3"/>
              <w:gridCol w:w="1476"/>
              <w:gridCol w:w="1041"/>
              <w:gridCol w:w="7616"/>
            </w:tblGrid>
            <w:tr w14:paraId="0FA184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63" w:type="dxa"/>
                  <w:noWrap w:val="0"/>
                  <w:vAlign w:val="center"/>
                </w:tcPr>
                <w:p w14:paraId="10940E42">
                  <w:pPr>
                    <w:jc w:val="center"/>
                    <w:rPr>
                      <w:rFonts w:ascii="Times New Roman" w:hAnsi="Times New Roman" w:eastAsia="宋体" w:cs="Times New Roman"/>
                      <w:b/>
                      <w:color w:val="auto"/>
                      <w:szCs w:val="21"/>
                    </w:rPr>
                  </w:pPr>
                  <w:r>
                    <w:rPr>
                      <w:rFonts w:ascii="Times New Roman" w:hAnsi="Times New Roman" w:eastAsia="宋体" w:cs="Times New Roman"/>
                      <w:b/>
                      <w:color w:val="auto"/>
                      <w:szCs w:val="21"/>
                    </w:rPr>
                    <w:t>监测点位</w:t>
                  </w:r>
                </w:p>
              </w:tc>
              <w:tc>
                <w:tcPr>
                  <w:tcW w:w="1476" w:type="dxa"/>
                  <w:noWrap w:val="0"/>
                  <w:vAlign w:val="center"/>
                </w:tcPr>
                <w:p w14:paraId="54617204">
                  <w:pPr>
                    <w:jc w:val="center"/>
                    <w:rPr>
                      <w:rFonts w:ascii="Times New Roman" w:hAnsi="Times New Roman" w:eastAsia="宋体" w:cs="Times New Roman"/>
                      <w:b/>
                      <w:color w:val="auto"/>
                      <w:szCs w:val="21"/>
                    </w:rPr>
                  </w:pPr>
                  <w:r>
                    <w:rPr>
                      <w:rFonts w:ascii="Times New Roman" w:hAnsi="Times New Roman" w:eastAsia="宋体" w:cs="Times New Roman"/>
                      <w:b/>
                      <w:color w:val="auto"/>
                      <w:szCs w:val="21"/>
                    </w:rPr>
                    <w:t>监测因子</w:t>
                  </w:r>
                </w:p>
              </w:tc>
              <w:tc>
                <w:tcPr>
                  <w:tcW w:w="1041" w:type="dxa"/>
                  <w:noWrap w:val="0"/>
                  <w:vAlign w:val="center"/>
                </w:tcPr>
                <w:p w14:paraId="2BDA431E">
                  <w:pPr>
                    <w:jc w:val="center"/>
                    <w:rPr>
                      <w:rFonts w:ascii="Times New Roman" w:hAnsi="Times New Roman" w:eastAsia="宋体" w:cs="Times New Roman"/>
                      <w:b/>
                      <w:color w:val="auto"/>
                      <w:szCs w:val="21"/>
                    </w:rPr>
                  </w:pPr>
                  <w:r>
                    <w:rPr>
                      <w:rFonts w:ascii="Times New Roman" w:hAnsi="Times New Roman" w:eastAsia="宋体" w:cs="Times New Roman"/>
                      <w:b/>
                      <w:color w:val="auto"/>
                      <w:szCs w:val="21"/>
                    </w:rPr>
                    <w:t>监测频次</w:t>
                  </w:r>
                </w:p>
              </w:tc>
              <w:tc>
                <w:tcPr>
                  <w:tcW w:w="7616" w:type="dxa"/>
                  <w:noWrap w:val="0"/>
                  <w:vAlign w:val="center"/>
                </w:tcPr>
                <w:p w14:paraId="0326150B">
                  <w:pPr>
                    <w:jc w:val="center"/>
                    <w:rPr>
                      <w:rFonts w:ascii="Times New Roman" w:hAnsi="Times New Roman" w:eastAsia="宋体" w:cs="Times New Roman"/>
                      <w:b/>
                      <w:color w:val="auto"/>
                      <w:szCs w:val="21"/>
                    </w:rPr>
                  </w:pPr>
                  <w:r>
                    <w:rPr>
                      <w:rFonts w:ascii="Times New Roman" w:hAnsi="Times New Roman" w:eastAsia="宋体" w:cs="Times New Roman"/>
                      <w:b/>
                      <w:color w:val="auto"/>
                      <w:szCs w:val="21"/>
                    </w:rPr>
                    <w:t>执行排放标准</w:t>
                  </w:r>
                </w:p>
              </w:tc>
            </w:tr>
            <w:tr w14:paraId="1BC28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63" w:type="dxa"/>
                  <w:noWrap w:val="0"/>
                  <w:vAlign w:val="center"/>
                </w:tcPr>
                <w:p w14:paraId="4E0660E0">
                  <w:pPr>
                    <w:adjustRightInd w:val="0"/>
                    <w:snapToGrid w:val="0"/>
                    <w:jc w:val="center"/>
                    <w:rPr>
                      <w:rFonts w:hint="eastAsia" w:ascii="Times New Roman" w:hAnsi="Times New Roman" w:eastAsia="宋体" w:cs="Times New Roman"/>
                      <w:color w:val="auto"/>
                    </w:rPr>
                  </w:pPr>
                  <w:r>
                    <w:rPr>
                      <w:rFonts w:ascii="Times New Roman" w:hAnsi="Times New Roman" w:eastAsia="宋体" w:cs="Times New Roman"/>
                      <w:color w:val="auto"/>
                    </w:rPr>
                    <w:t>DA00</w:t>
                  </w:r>
                  <w:r>
                    <w:rPr>
                      <w:rFonts w:hint="eastAsia" w:ascii="Times New Roman" w:hAnsi="Times New Roman" w:eastAsia="宋体" w:cs="Times New Roman"/>
                      <w:color w:val="auto"/>
                    </w:rPr>
                    <w:t>1</w:t>
                  </w:r>
                </w:p>
              </w:tc>
              <w:tc>
                <w:tcPr>
                  <w:tcW w:w="1476" w:type="dxa"/>
                  <w:noWrap w:val="0"/>
                  <w:vAlign w:val="center"/>
                </w:tcPr>
                <w:p w14:paraId="06605C25">
                  <w:pPr>
                    <w:adjustRightInd w:val="0"/>
                    <w:snapToGrid w:val="0"/>
                    <w:jc w:val="center"/>
                    <w:rPr>
                      <w:rFonts w:ascii="Times New Roman" w:hAnsi="Times New Roman" w:eastAsia="宋体" w:cs="Times New Roman"/>
                      <w:color w:val="auto"/>
                    </w:rPr>
                  </w:pPr>
                  <w:r>
                    <w:rPr>
                      <w:rFonts w:ascii="Times New Roman" w:hAnsi="Times New Roman" w:eastAsia="宋体" w:cs="Times New Roman"/>
                      <w:color w:val="auto"/>
                    </w:rPr>
                    <w:t>颗粒物</w:t>
                  </w:r>
                </w:p>
              </w:tc>
              <w:tc>
                <w:tcPr>
                  <w:tcW w:w="1041" w:type="dxa"/>
                  <w:noWrap w:val="0"/>
                  <w:vAlign w:val="center"/>
                </w:tcPr>
                <w:p w14:paraId="543FA42D">
                  <w:pPr>
                    <w:adjustRightInd w:val="0"/>
                    <w:snapToGrid w:val="0"/>
                    <w:jc w:val="center"/>
                    <w:rPr>
                      <w:rFonts w:ascii="Times New Roman" w:hAnsi="Times New Roman" w:eastAsia="宋体" w:cs="Times New Roman"/>
                      <w:color w:val="auto"/>
                    </w:rPr>
                  </w:pPr>
                  <w:r>
                    <w:rPr>
                      <w:rFonts w:ascii="Times New Roman" w:hAnsi="Times New Roman" w:eastAsia="宋体" w:cs="Times New Roman"/>
                      <w:color w:val="auto"/>
                    </w:rPr>
                    <w:t>1次/年</w:t>
                  </w:r>
                </w:p>
              </w:tc>
              <w:tc>
                <w:tcPr>
                  <w:tcW w:w="7616" w:type="dxa"/>
                  <w:noWrap w:val="0"/>
                  <w:vAlign w:val="center"/>
                </w:tcPr>
                <w:p w14:paraId="7592E080">
                  <w:pPr>
                    <w:adjustRightInd w:val="0"/>
                    <w:snapToGrid w:val="0"/>
                    <w:jc w:val="center"/>
                    <w:rPr>
                      <w:rFonts w:hint="eastAsia" w:ascii="Times New Roman" w:hAnsi="Times New Roman" w:eastAsia="宋体" w:cs="Times New Roman"/>
                      <w:color w:val="auto"/>
                    </w:rPr>
                  </w:pPr>
                  <w:r>
                    <w:rPr>
                      <w:rFonts w:hint="eastAsia" w:ascii="Times New Roman" w:hAnsi="Times New Roman" w:eastAsia="宋体" w:cs="Times New Roman"/>
                      <w:b w:val="0"/>
                      <w:bCs/>
                      <w:color w:val="auto"/>
                      <w:szCs w:val="21"/>
                      <w:lang w:val="en-US" w:eastAsia="zh-CN"/>
                    </w:rPr>
                    <w:t>《大气污染物综合排放标准》（GB16297-1996）表2中颗粒物（其他）二级标准要求（排放浓度：</w:t>
                  </w:r>
                  <w:r>
                    <w:rPr>
                      <w:rFonts w:hint="default" w:ascii="Times New Roman" w:hAnsi="Times New Roman" w:cs="Times New Roman"/>
                      <w:color w:val="auto"/>
                    </w:rPr>
                    <w:t>≤</w:t>
                  </w:r>
                  <w:r>
                    <w:rPr>
                      <w:rFonts w:hint="default" w:ascii="Times New Roman" w:hAnsi="Times New Roman" w:cs="Times New Roman"/>
                      <w:color w:val="auto"/>
                      <w:lang w:val="en-US" w:eastAsia="zh-CN"/>
                    </w:rPr>
                    <w:t>120</w:t>
                  </w:r>
                  <w:r>
                    <w:rPr>
                      <w:rFonts w:hint="default" w:ascii="Times New Roman" w:hAnsi="Times New Roman" w:cs="Times New Roman"/>
                      <w:color w:val="auto"/>
                    </w:rPr>
                    <w:t>mg/m</w:t>
                  </w:r>
                  <w:r>
                    <w:rPr>
                      <w:rFonts w:hint="default" w:ascii="Times New Roman" w:hAnsi="Times New Roman" w:cs="Times New Roman"/>
                      <w:color w:val="auto"/>
                      <w:vertAlign w:val="superscript"/>
                    </w:rPr>
                    <w:t>3</w:t>
                  </w:r>
                  <w:r>
                    <w:rPr>
                      <w:rFonts w:hint="eastAsia" w:ascii="Times New Roman" w:hAnsi="Times New Roman" w:cs="Times New Roman"/>
                      <w:color w:val="auto"/>
                      <w:lang w:val="en-US" w:eastAsia="zh-CN"/>
                    </w:rPr>
                    <w:t>，排放速率：</w:t>
                  </w:r>
                  <w:r>
                    <w:rPr>
                      <w:rFonts w:hint="default" w:ascii="Times New Roman" w:hAnsi="Times New Roman" w:cs="Times New Roman"/>
                      <w:color w:val="auto"/>
                    </w:rPr>
                    <w:t>≤</w:t>
                  </w:r>
                  <w:r>
                    <w:rPr>
                      <w:rFonts w:hint="default" w:ascii="Times New Roman" w:hAnsi="Times New Roman" w:cs="Times New Roman"/>
                      <w:color w:val="auto"/>
                      <w:lang w:val="en-US" w:eastAsia="zh-CN"/>
                    </w:rPr>
                    <w:t>3.5</w:t>
                  </w:r>
                  <w:r>
                    <w:rPr>
                      <w:rFonts w:hint="default" w:ascii="Times New Roman" w:hAnsi="Times New Roman" w:cs="Times New Roman"/>
                      <w:color w:val="auto"/>
                    </w:rPr>
                    <w:t>kg/h</w:t>
                  </w:r>
                  <w:r>
                    <w:rPr>
                      <w:rFonts w:hint="eastAsia" w:ascii="Times New Roman" w:hAnsi="Times New Roman" w:eastAsia="宋体" w:cs="Times New Roman"/>
                      <w:b w:val="0"/>
                      <w:bCs/>
                      <w:color w:val="auto"/>
                      <w:szCs w:val="21"/>
                      <w:lang w:val="en-US" w:eastAsia="zh-CN"/>
                    </w:rPr>
                    <w:t>）</w:t>
                  </w:r>
                </w:p>
              </w:tc>
            </w:tr>
            <w:tr w14:paraId="0407EA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63" w:type="dxa"/>
                  <w:noWrap w:val="0"/>
                  <w:vAlign w:val="center"/>
                </w:tcPr>
                <w:p w14:paraId="228AA584">
                  <w:pPr>
                    <w:adjustRightInd w:val="0"/>
                    <w:snapToGrid w:val="0"/>
                    <w:jc w:val="center"/>
                    <w:rPr>
                      <w:rFonts w:hint="eastAsia" w:ascii="Times New Roman" w:hAnsi="Times New Roman" w:eastAsia="宋体" w:cs="Times New Roman"/>
                      <w:color w:val="auto"/>
                      <w:lang w:val="en-US" w:eastAsia="zh-CN"/>
                    </w:rPr>
                  </w:pPr>
                  <w:r>
                    <w:rPr>
                      <w:rFonts w:ascii="Times New Roman" w:hAnsi="Times New Roman" w:eastAsia="宋体" w:cs="Times New Roman"/>
                      <w:color w:val="auto"/>
                    </w:rPr>
                    <w:t>DA00</w:t>
                  </w:r>
                  <w:r>
                    <w:rPr>
                      <w:rFonts w:hint="eastAsia" w:ascii="Times New Roman" w:hAnsi="Times New Roman" w:eastAsia="宋体" w:cs="Times New Roman"/>
                      <w:color w:val="auto"/>
                      <w:lang w:val="en-US" w:eastAsia="zh-CN"/>
                    </w:rPr>
                    <w:t>2</w:t>
                  </w:r>
                </w:p>
              </w:tc>
              <w:tc>
                <w:tcPr>
                  <w:tcW w:w="1476" w:type="dxa"/>
                  <w:noWrap w:val="0"/>
                  <w:vAlign w:val="center"/>
                </w:tcPr>
                <w:p w14:paraId="3124AB3F">
                  <w:pPr>
                    <w:adjustRightInd w:val="0"/>
                    <w:snapToGrid w:val="0"/>
                    <w:jc w:val="center"/>
                    <w:rPr>
                      <w:rFonts w:ascii="Times New Roman" w:hAnsi="Times New Roman" w:eastAsia="宋体" w:cs="Times New Roman"/>
                      <w:color w:val="auto"/>
                    </w:rPr>
                  </w:pPr>
                  <w:r>
                    <w:rPr>
                      <w:rFonts w:ascii="Times New Roman" w:hAnsi="Times New Roman" w:eastAsia="宋体" w:cs="Times New Roman"/>
                      <w:color w:val="auto"/>
                    </w:rPr>
                    <w:t>颗粒物</w:t>
                  </w:r>
                </w:p>
              </w:tc>
              <w:tc>
                <w:tcPr>
                  <w:tcW w:w="1041" w:type="dxa"/>
                  <w:noWrap w:val="0"/>
                  <w:vAlign w:val="center"/>
                </w:tcPr>
                <w:p w14:paraId="0EFFF826">
                  <w:pPr>
                    <w:adjustRightInd w:val="0"/>
                    <w:snapToGrid w:val="0"/>
                    <w:jc w:val="center"/>
                    <w:rPr>
                      <w:rFonts w:ascii="Times New Roman" w:hAnsi="Times New Roman" w:eastAsia="宋体" w:cs="Times New Roman"/>
                      <w:color w:val="auto"/>
                    </w:rPr>
                  </w:pPr>
                  <w:r>
                    <w:rPr>
                      <w:rFonts w:ascii="Times New Roman" w:hAnsi="Times New Roman" w:eastAsia="宋体" w:cs="Times New Roman"/>
                      <w:color w:val="auto"/>
                    </w:rPr>
                    <w:t>1次/年</w:t>
                  </w:r>
                </w:p>
              </w:tc>
              <w:tc>
                <w:tcPr>
                  <w:tcW w:w="7616" w:type="dxa"/>
                  <w:noWrap w:val="0"/>
                  <w:vAlign w:val="center"/>
                </w:tcPr>
                <w:p w14:paraId="0A6D4BE8">
                  <w:pPr>
                    <w:adjustRightInd w:val="0"/>
                    <w:snapToGrid w:val="0"/>
                    <w:jc w:val="center"/>
                    <w:rPr>
                      <w:rFonts w:hint="eastAsia" w:ascii="Times New Roman" w:hAnsi="Times New Roman" w:eastAsia="宋体" w:cs="Times New Roman"/>
                      <w:b w:val="0"/>
                      <w:bCs/>
                      <w:color w:val="auto"/>
                      <w:szCs w:val="21"/>
                      <w:lang w:val="en-US" w:eastAsia="zh-CN"/>
                    </w:rPr>
                  </w:pPr>
                  <w:r>
                    <w:rPr>
                      <w:rFonts w:hint="eastAsia" w:ascii="Times New Roman" w:hAnsi="Times New Roman" w:eastAsia="宋体" w:cs="Times New Roman"/>
                      <w:b w:val="0"/>
                      <w:bCs/>
                      <w:color w:val="auto"/>
                      <w:szCs w:val="21"/>
                      <w:lang w:val="en-US" w:eastAsia="zh-CN"/>
                    </w:rPr>
                    <w:t>《大气污染物综合排放标准》（GB16297-1996）表2中颗粒物（其他）二级标准要求（排放浓度：</w:t>
                  </w:r>
                  <w:r>
                    <w:rPr>
                      <w:rFonts w:hint="default" w:ascii="Times New Roman" w:hAnsi="Times New Roman" w:cs="Times New Roman"/>
                      <w:color w:val="auto"/>
                    </w:rPr>
                    <w:t>≤</w:t>
                  </w:r>
                  <w:r>
                    <w:rPr>
                      <w:rFonts w:hint="default" w:ascii="Times New Roman" w:hAnsi="Times New Roman" w:cs="Times New Roman"/>
                      <w:color w:val="auto"/>
                      <w:lang w:val="en-US" w:eastAsia="zh-CN"/>
                    </w:rPr>
                    <w:t>120</w:t>
                  </w:r>
                  <w:r>
                    <w:rPr>
                      <w:rFonts w:hint="default" w:ascii="Times New Roman" w:hAnsi="Times New Roman" w:cs="Times New Roman"/>
                      <w:color w:val="auto"/>
                    </w:rPr>
                    <w:t>mg/m</w:t>
                  </w:r>
                  <w:r>
                    <w:rPr>
                      <w:rFonts w:hint="default" w:ascii="Times New Roman" w:hAnsi="Times New Roman" w:cs="Times New Roman"/>
                      <w:color w:val="auto"/>
                      <w:vertAlign w:val="superscript"/>
                    </w:rPr>
                    <w:t>3</w:t>
                  </w:r>
                  <w:r>
                    <w:rPr>
                      <w:rFonts w:hint="eastAsia" w:ascii="Times New Roman" w:hAnsi="Times New Roman" w:cs="Times New Roman"/>
                      <w:color w:val="auto"/>
                      <w:lang w:val="en-US" w:eastAsia="zh-CN"/>
                    </w:rPr>
                    <w:t>，排放速率：</w:t>
                  </w:r>
                  <w:r>
                    <w:rPr>
                      <w:rFonts w:hint="default" w:ascii="Times New Roman" w:hAnsi="Times New Roman" w:cs="Times New Roman"/>
                      <w:color w:val="auto"/>
                    </w:rPr>
                    <w:t>≤</w:t>
                  </w:r>
                  <w:r>
                    <w:rPr>
                      <w:rFonts w:hint="default" w:ascii="Times New Roman" w:hAnsi="Times New Roman" w:cs="Times New Roman"/>
                      <w:color w:val="auto"/>
                      <w:lang w:val="en-US" w:eastAsia="zh-CN"/>
                    </w:rPr>
                    <w:t>3.5</w:t>
                  </w:r>
                  <w:r>
                    <w:rPr>
                      <w:rFonts w:hint="default" w:ascii="Times New Roman" w:hAnsi="Times New Roman" w:cs="Times New Roman"/>
                      <w:color w:val="auto"/>
                    </w:rPr>
                    <w:t>kg/h</w:t>
                  </w:r>
                  <w:r>
                    <w:rPr>
                      <w:rFonts w:hint="eastAsia" w:ascii="Times New Roman" w:hAnsi="Times New Roman" w:eastAsia="宋体" w:cs="Times New Roman"/>
                      <w:b w:val="0"/>
                      <w:bCs/>
                      <w:color w:val="auto"/>
                      <w:szCs w:val="21"/>
                      <w:lang w:val="en-US" w:eastAsia="zh-CN"/>
                    </w:rPr>
                    <w:t>）</w:t>
                  </w:r>
                </w:p>
              </w:tc>
            </w:tr>
            <w:tr w14:paraId="14F6A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63" w:type="dxa"/>
                  <w:vMerge w:val="restart"/>
                  <w:noWrap w:val="0"/>
                  <w:vAlign w:val="center"/>
                </w:tcPr>
                <w:p w14:paraId="28E50D08">
                  <w:pPr>
                    <w:adjustRightInd w:val="0"/>
                    <w:snapToGrid w:val="0"/>
                    <w:jc w:val="center"/>
                    <w:rPr>
                      <w:rFonts w:hint="eastAsia" w:ascii="Times New Roman" w:hAnsi="Times New Roman" w:eastAsia="宋体" w:cs="Times New Roman"/>
                      <w:color w:val="auto"/>
                      <w:lang w:val="en-US" w:eastAsia="zh-CN"/>
                    </w:rPr>
                  </w:pPr>
                  <w:r>
                    <w:rPr>
                      <w:rFonts w:ascii="Times New Roman" w:hAnsi="Times New Roman" w:eastAsia="宋体" w:cs="Times New Roman"/>
                      <w:color w:val="auto"/>
                    </w:rPr>
                    <w:t>DA00</w:t>
                  </w:r>
                  <w:r>
                    <w:rPr>
                      <w:rFonts w:hint="eastAsia" w:ascii="Times New Roman" w:hAnsi="Times New Roman" w:eastAsia="宋体" w:cs="Times New Roman"/>
                      <w:color w:val="auto"/>
                      <w:lang w:val="en-US" w:eastAsia="zh-CN"/>
                    </w:rPr>
                    <w:t>3</w:t>
                  </w:r>
                </w:p>
              </w:tc>
              <w:tc>
                <w:tcPr>
                  <w:tcW w:w="1476" w:type="dxa"/>
                  <w:noWrap w:val="0"/>
                  <w:vAlign w:val="center"/>
                </w:tcPr>
                <w:p w14:paraId="50951F7E">
                  <w:pPr>
                    <w:adjustRightInd w:val="0"/>
                    <w:snapToGrid w:val="0"/>
                    <w:jc w:val="center"/>
                    <w:rPr>
                      <w:rFonts w:ascii="Times New Roman" w:hAnsi="Times New Roman" w:eastAsia="宋体" w:cs="Times New Roman"/>
                      <w:color w:val="auto"/>
                    </w:rPr>
                  </w:pPr>
                  <w:r>
                    <w:rPr>
                      <w:rFonts w:ascii="Times New Roman" w:hAnsi="Times New Roman" w:eastAsia="宋体" w:cs="Times New Roman"/>
                      <w:color w:val="auto"/>
                    </w:rPr>
                    <w:t>非甲烷总烃</w:t>
                  </w:r>
                </w:p>
              </w:tc>
              <w:tc>
                <w:tcPr>
                  <w:tcW w:w="1041" w:type="dxa"/>
                  <w:noWrap w:val="0"/>
                  <w:vAlign w:val="center"/>
                </w:tcPr>
                <w:p w14:paraId="6B1DAF4C">
                  <w:pPr>
                    <w:adjustRightInd w:val="0"/>
                    <w:snapToGrid w:val="0"/>
                    <w:jc w:val="center"/>
                    <w:rPr>
                      <w:rFonts w:ascii="Times New Roman" w:hAnsi="Times New Roman" w:eastAsia="宋体" w:cs="Times New Roman"/>
                      <w:color w:val="auto"/>
                    </w:rPr>
                  </w:pPr>
                  <w:r>
                    <w:rPr>
                      <w:rFonts w:ascii="Times New Roman" w:hAnsi="Times New Roman" w:eastAsia="宋体" w:cs="Times New Roman"/>
                      <w:color w:val="auto"/>
                    </w:rPr>
                    <w:t>1次/年</w:t>
                  </w:r>
                </w:p>
              </w:tc>
              <w:tc>
                <w:tcPr>
                  <w:tcW w:w="7616" w:type="dxa"/>
                  <w:noWrap w:val="0"/>
                  <w:vAlign w:val="center"/>
                </w:tcPr>
                <w:p w14:paraId="4E6C5866">
                  <w:pPr>
                    <w:adjustRightInd w:val="0"/>
                    <w:snapToGrid w:val="0"/>
                    <w:jc w:val="center"/>
                    <w:rPr>
                      <w:rFonts w:hint="eastAsia" w:ascii="Times New Roman" w:hAnsi="Times New Roman" w:eastAsia="宋体" w:cs="Times New Roman"/>
                      <w:b w:val="0"/>
                      <w:bCs/>
                      <w:color w:val="auto"/>
                      <w:szCs w:val="21"/>
                      <w:lang w:val="en-US" w:eastAsia="zh-CN"/>
                    </w:rPr>
                  </w:pPr>
                  <w:r>
                    <w:rPr>
                      <w:rFonts w:ascii="Times New Roman" w:hAnsi="Times New Roman" w:eastAsia="宋体" w:cs="Times New Roman"/>
                      <w:color w:val="auto"/>
                    </w:rPr>
                    <w:t>《工业企业挥发性有机物排放控制标准》（DB 13/2322-2016）表1</w:t>
                  </w:r>
                  <w:r>
                    <w:rPr>
                      <w:rFonts w:hint="eastAsia" w:ascii="Times New Roman" w:hAnsi="Times New Roman" w:eastAsia="宋体" w:cs="Times New Roman"/>
                      <w:color w:val="auto"/>
                    </w:rPr>
                    <w:t>家具制造业</w:t>
                  </w:r>
                  <w:r>
                    <w:rPr>
                      <w:rFonts w:ascii="Times New Roman" w:hAnsi="Times New Roman" w:eastAsia="宋体" w:cs="Times New Roman"/>
                      <w:color w:val="auto"/>
                    </w:rPr>
                    <w:t>排放标准</w:t>
                  </w:r>
                  <w:r>
                    <w:rPr>
                      <w:rFonts w:hint="eastAsia" w:ascii="Times New Roman" w:hAnsi="Times New Roman" w:eastAsia="宋体" w:cs="Times New Roman"/>
                      <w:color w:val="auto"/>
                    </w:rPr>
                    <w:t>要求</w:t>
                  </w:r>
                  <w:r>
                    <w:rPr>
                      <w:rFonts w:hint="eastAsia" w:ascii="Times New Roman" w:hAnsi="Times New Roman" w:eastAsia="宋体" w:cs="Times New Roman"/>
                      <w:b w:val="0"/>
                      <w:bCs/>
                      <w:color w:val="auto"/>
                      <w:szCs w:val="21"/>
                      <w:lang w:val="en-US" w:eastAsia="zh-CN"/>
                    </w:rPr>
                    <w:t>（排放浓度：</w:t>
                  </w:r>
                  <w:r>
                    <w:rPr>
                      <w:rFonts w:hint="default" w:ascii="Times New Roman" w:hAnsi="Times New Roman" w:cs="Times New Roman"/>
                      <w:color w:val="auto"/>
                    </w:rPr>
                    <w:t>≤</w:t>
                  </w:r>
                  <w:r>
                    <w:rPr>
                      <w:rFonts w:hint="eastAsia" w:ascii="Times New Roman" w:hAnsi="Times New Roman" w:cs="Times New Roman"/>
                      <w:color w:val="auto"/>
                      <w:lang w:val="en-US" w:eastAsia="zh-CN"/>
                    </w:rPr>
                    <w:t>60</w:t>
                  </w:r>
                  <w:r>
                    <w:rPr>
                      <w:rFonts w:hint="default" w:ascii="Times New Roman" w:hAnsi="Times New Roman" w:cs="Times New Roman"/>
                      <w:color w:val="auto"/>
                    </w:rPr>
                    <w:t>mg/m</w:t>
                  </w:r>
                  <w:r>
                    <w:rPr>
                      <w:rFonts w:hint="default" w:ascii="Times New Roman" w:hAnsi="Times New Roman" w:cs="Times New Roman"/>
                      <w:color w:val="auto"/>
                      <w:vertAlign w:val="superscript"/>
                    </w:rPr>
                    <w:t>3</w:t>
                  </w:r>
                  <w:r>
                    <w:rPr>
                      <w:rFonts w:hint="eastAsia" w:ascii="Times New Roman" w:hAnsi="Times New Roman" w:cs="Times New Roman"/>
                      <w:color w:val="auto"/>
                      <w:lang w:val="en-US" w:eastAsia="zh-CN"/>
                    </w:rPr>
                    <w:t>，</w:t>
                  </w:r>
                  <w:r>
                    <w:rPr>
                      <w:rFonts w:hint="default" w:ascii="Times New Roman" w:hAnsi="Times New Roman" w:cs="Times New Roman"/>
                      <w:bCs/>
                      <w:color w:val="auto"/>
                      <w:szCs w:val="21"/>
                      <w:lang w:eastAsia="zh-CN"/>
                    </w:rPr>
                    <w:t>最低去除率为</w:t>
                  </w:r>
                  <w:r>
                    <w:rPr>
                      <w:rFonts w:hint="eastAsia" w:ascii="Times New Roman" w:hAnsi="Times New Roman" w:cs="Times New Roman"/>
                      <w:bCs/>
                      <w:color w:val="auto"/>
                      <w:szCs w:val="21"/>
                      <w:lang w:val="en-US" w:eastAsia="zh-CN"/>
                    </w:rPr>
                    <w:t>7</w:t>
                  </w:r>
                  <w:r>
                    <w:rPr>
                      <w:rFonts w:hint="default" w:ascii="Times New Roman" w:hAnsi="Times New Roman" w:cs="Times New Roman"/>
                      <w:bCs/>
                      <w:color w:val="auto"/>
                      <w:szCs w:val="21"/>
                    </w:rPr>
                    <w:t>0%</w:t>
                  </w:r>
                  <w:r>
                    <w:rPr>
                      <w:rFonts w:hint="eastAsia" w:ascii="Times New Roman" w:hAnsi="Times New Roman" w:eastAsia="宋体" w:cs="Times New Roman"/>
                      <w:b w:val="0"/>
                      <w:bCs/>
                      <w:color w:val="auto"/>
                      <w:szCs w:val="21"/>
                      <w:lang w:val="en-US" w:eastAsia="zh-CN"/>
                    </w:rPr>
                    <w:t>）</w:t>
                  </w:r>
                </w:p>
              </w:tc>
            </w:tr>
            <w:tr w14:paraId="04FD41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63" w:type="dxa"/>
                  <w:vMerge w:val="continue"/>
                  <w:noWrap w:val="0"/>
                  <w:vAlign w:val="center"/>
                </w:tcPr>
                <w:p w14:paraId="01957362">
                  <w:pPr>
                    <w:adjustRightInd w:val="0"/>
                    <w:snapToGrid w:val="0"/>
                    <w:jc w:val="center"/>
                    <w:rPr>
                      <w:rFonts w:hint="eastAsia" w:ascii="Times New Roman" w:hAnsi="Times New Roman" w:eastAsia="宋体" w:cs="Times New Roman"/>
                      <w:color w:val="auto"/>
                      <w:lang w:val="en-US" w:eastAsia="zh-CN"/>
                    </w:rPr>
                  </w:pPr>
                </w:p>
              </w:tc>
              <w:tc>
                <w:tcPr>
                  <w:tcW w:w="1476" w:type="dxa"/>
                  <w:noWrap w:val="0"/>
                  <w:vAlign w:val="center"/>
                </w:tcPr>
                <w:p w14:paraId="4E231D26">
                  <w:pPr>
                    <w:adjustRightInd w:val="0"/>
                    <w:snapToGrid w:val="0"/>
                    <w:jc w:val="center"/>
                    <w:rPr>
                      <w:rFonts w:ascii="Times New Roman" w:hAnsi="Times New Roman" w:eastAsia="宋体" w:cs="Times New Roman"/>
                      <w:color w:val="auto"/>
                    </w:rPr>
                  </w:pPr>
                  <w:r>
                    <w:rPr>
                      <w:rFonts w:ascii="Times New Roman" w:hAnsi="Times New Roman" w:eastAsia="宋体" w:cs="Times New Roman"/>
                      <w:color w:val="auto"/>
                    </w:rPr>
                    <w:t>颗粒物</w:t>
                  </w:r>
                </w:p>
              </w:tc>
              <w:tc>
                <w:tcPr>
                  <w:tcW w:w="1041" w:type="dxa"/>
                  <w:noWrap w:val="0"/>
                  <w:vAlign w:val="center"/>
                </w:tcPr>
                <w:p w14:paraId="57C50BA5">
                  <w:pPr>
                    <w:adjustRightInd w:val="0"/>
                    <w:snapToGrid w:val="0"/>
                    <w:jc w:val="center"/>
                    <w:rPr>
                      <w:rFonts w:ascii="Times New Roman" w:hAnsi="Times New Roman" w:eastAsia="宋体" w:cs="Times New Roman"/>
                      <w:color w:val="auto"/>
                    </w:rPr>
                  </w:pPr>
                  <w:r>
                    <w:rPr>
                      <w:rFonts w:ascii="Times New Roman" w:hAnsi="Times New Roman" w:eastAsia="宋体" w:cs="Times New Roman"/>
                      <w:color w:val="auto"/>
                    </w:rPr>
                    <w:t>1次/年</w:t>
                  </w:r>
                </w:p>
              </w:tc>
              <w:tc>
                <w:tcPr>
                  <w:tcW w:w="7616" w:type="dxa"/>
                  <w:noWrap w:val="0"/>
                  <w:vAlign w:val="center"/>
                </w:tcPr>
                <w:p w14:paraId="3A126C27">
                  <w:pPr>
                    <w:adjustRightInd w:val="0"/>
                    <w:snapToGrid w:val="0"/>
                    <w:jc w:val="cente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rPr>
                    <w:t>《大气污染物综合排放标准》（GB16297-1996）表2中</w:t>
                  </w:r>
                  <w:r>
                    <w:rPr>
                      <w:rFonts w:hint="eastAsia" w:ascii="Times New Roman" w:hAnsi="Times New Roman" w:eastAsia="宋体" w:cs="Times New Roman"/>
                      <w:color w:val="auto"/>
                      <w:lang w:eastAsia="zh-CN"/>
                    </w:rPr>
                    <w:t>颗粒物</w:t>
                  </w:r>
                  <w:r>
                    <w:rPr>
                      <w:rFonts w:hint="eastAsia" w:ascii="Times New Roman" w:hAnsi="Times New Roman" w:eastAsia="宋体" w:cs="Times New Roman"/>
                      <w:color w:val="auto"/>
                    </w:rPr>
                    <w:t>（染料尘）二级标准</w:t>
                  </w:r>
                  <w:r>
                    <w:rPr>
                      <w:rFonts w:hint="eastAsia" w:ascii="Times New Roman" w:hAnsi="Times New Roman" w:eastAsia="宋体" w:cs="Times New Roman"/>
                      <w:color w:val="auto"/>
                      <w:lang w:eastAsia="zh-CN"/>
                    </w:rPr>
                    <w:t>及</w:t>
                  </w:r>
                  <w:r>
                    <w:rPr>
                      <w:rFonts w:hint="default" w:ascii="Times New Roman" w:hAnsi="Times New Roman" w:eastAsia="宋体" w:cs="Times New Roman"/>
                      <w:color w:val="auto"/>
                      <w:lang w:val="en-US" w:eastAsia="zh-CN"/>
                    </w:rPr>
                    <w:t>河北省《工业炉窑大气污染物排放标准》（DB13/1640-2012）</w:t>
                  </w:r>
                  <w:r>
                    <w:rPr>
                      <w:rFonts w:hint="default" w:ascii="Times New Roman" w:hAnsi="Times New Roman" w:eastAsia="宋体" w:cs="Times New Roman"/>
                      <w:color w:val="auto"/>
                      <w:highlight w:val="none"/>
                      <w:lang w:val="en-US" w:eastAsia="zh-CN"/>
                    </w:rPr>
                    <w:t>表1</w:t>
                  </w:r>
                  <w:r>
                    <w:rPr>
                      <w:rFonts w:hint="eastAsia" w:ascii="Times New Roman" w:hAnsi="Times New Roman" w:eastAsia="宋体" w:cs="Times New Roman"/>
                      <w:color w:val="auto"/>
                      <w:highlight w:val="none"/>
                      <w:lang w:val="en-US" w:eastAsia="zh-CN"/>
                    </w:rPr>
                    <w:t>新建</w:t>
                  </w:r>
                  <w:r>
                    <w:rPr>
                      <w:rFonts w:hint="default" w:ascii="Times New Roman" w:hAnsi="Times New Roman" w:eastAsia="宋体" w:cs="Times New Roman"/>
                      <w:color w:val="auto"/>
                      <w:highlight w:val="none"/>
                      <w:lang w:val="en-US" w:eastAsia="zh-CN"/>
                    </w:rPr>
                    <w:t>炉窑排</w:t>
                  </w:r>
                  <w:r>
                    <w:rPr>
                      <w:rFonts w:hint="default" w:ascii="Times New Roman" w:hAnsi="Times New Roman" w:eastAsia="宋体" w:cs="Times New Roman"/>
                      <w:color w:val="auto"/>
                      <w:lang w:val="en-US" w:eastAsia="zh-CN"/>
                    </w:rPr>
                    <w:t>放限值要求和《廊坊市工业炉窑综合治理实施方案》（廊环（2020）29号）相关要求</w:t>
                  </w:r>
                  <w:r>
                    <w:rPr>
                      <w:rFonts w:hint="eastAsia" w:ascii="Times New Roman" w:hAnsi="Times New Roman" w:eastAsia="宋体" w:cs="Times New Roman"/>
                      <w:b w:val="0"/>
                      <w:bCs/>
                      <w:color w:val="auto"/>
                      <w:szCs w:val="21"/>
                      <w:lang w:val="en-US" w:eastAsia="zh-CN"/>
                    </w:rPr>
                    <w:t>（排放浓度：</w:t>
                  </w:r>
                  <w:r>
                    <w:rPr>
                      <w:rFonts w:hint="default" w:ascii="Times New Roman" w:hAnsi="Times New Roman" w:cs="Times New Roman"/>
                      <w:color w:val="auto"/>
                    </w:rPr>
                    <w:t>≤</w:t>
                  </w:r>
                  <w:r>
                    <w:rPr>
                      <w:rFonts w:hint="default" w:ascii="Times New Roman" w:hAnsi="Times New Roman" w:cs="Times New Roman"/>
                      <w:color w:val="auto"/>
                      <w:lang w:val="en-US" w:eastAsia="zh-CN"/>
                    </w:rPr>
                    <w:t>1</w:t>
                  </w:r>
                  <w:r>
                    <w:rPr>
                      <w:rFonts w:hint="eastAsia" w:ascii="Times New Roman" w:hAnsi="Times New Roman" w:cs="Times New Roman"/>
                      <w:color w:val="auto"/>
                      <w:lang w:val="en-US" w:eastAsia="zh-CN"/>
                    </w:rPr>
                    <w:t>8</w:t>
                  </w:r>
                  <w:r>
                    <w:rPr>
                      <w:rFonts w:hint="default" w:ascii="Times New Roman" w:hAnsi="Times New Roman" w:cs="Times New Roman"/>
                      <w:color w:val="auto"/>
                    </w:rPr>
                    <w:t>mg/m</w:t>
                  </w:r>
                  <w:r>
                    <w:rPr>
                      <w:rFonts w:hint="default" w:ascii="Times New Roman" w:hAnsi="Times New Roman" w:cs="Times New Roman"/>
                      <w:color w:val="auto"/>
                      <w:vertAlign w:val="superscript"/>
                    </w:rPr>
                    <w:t>3</w:t>
                  </w:r>
                  <w:r>
                    <w:rPr>
                      <w:rFonts w:hint="eastAsia" w:ascii="Times New Roman" w:hAnsi="Times New Roman" w:cs="Times New Roman"/>
                      <w:color w:val="auto"/>
                      <w:lang w:val="en-US" w:eastAsia="zh-CN"/>
                    </w:rPr>
                    <w:t>，排放速率：</w:t>
                  </w:r>
                  <w:r>
                    <w:rPr>
                      <w:rFonts w:hint="default" w:ascii="Times New Roman" w:hAnsi="Times New Roman" w:cs="Times New Roman"/>
                      <w:color w:val="auto"/>
                    </w:rPr>
                    <w:t>≤</w:t>
                  </w:r>
                  <w:r>
                    <w:rPr>
                      <w:rFonts w:hint="eastAsia" w:ascii="Times New Roman" w:hAnsi="Times New Roman" w:cs="Times New Roman"/>
                      <w:color w:val="auto"/>
                      <w:lang w:val="en-US" w:eastAsia="zh-CN"/>
                    </w:rPr>
                    <w:t>0.51</w:t>
                  </w:r>
                  <w:r>
                    <w:rPr>
                      <w:rFonts w:hint="default" w:ascii="Times New Roman" w:hAnsi="Times New Roman" w:cs="Times New Roman"/>
                      <w:color w:val="auto"/>
                    </w:rPr>
                    <w:t>kg/h</w:t>
                  </w:r>
                  <w:r>
                    <w:rPr>
                      <w:rFonts w:hint="eastAsia" w:ascii="Times New Roman" w:hAnsi="Times New Roman" w:eastAsia="宋体" w:cs="Times New Roman"/>
                      <w:b w:val="0"/>
                      <w:bCs/>
                      <w:color w:val="auto"/>
                      <w:szCs w:val="21"/>
                      <w:lang w:val="en-US" w:eastAsia="zh-CN"/>
                    </w:rPr>
                    <w:t>）</w:t>
                  </w:r>
                </w:p>
              </w:tc>
            </w:tr>
            <w:tr w14:paraId="15FD33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63" w:type="dxa"/>
                  <w:vMerge w:val="continue"/>
                  <w:noWrap w:val="0"/>
                  <w:vAlign w:val="center"/>
                </w:tcPr>
                <w:p w14:paraId="16F9491E">
                  <w:pPr>
                    <w:adjustRightInd w:val="0"/>
                    <w:snapToGrid w:val="0"/>
                    <w:jc w:val="center"/>
                    <w:rPr>
                      <w:rFonts w:ascii="Times New Roman" w:hAnsi="Times New Roman" w:eastAsia="宋体" w:cs="Times New Roman"/>
                      <w:color w:val="FF0000"/>
                    </w:rPr>
                  </w:pPr>
                </w:p>
              </w:tc>
              <w:tc>
                <w:tcPr>
                  <w:tcW w:w="1476" w:type="dxa"/>
                  <w:noWrap w:val="0"/>
                  <w:vAlign w:val="center"/>
                </w:tcPr>
                <w:p w14:paraId="3F0A3AE5">
                  <w:pPr>
                    <w:adjustRightInd w:val="0"/>
                    <w:snapToGrid w:val="0"/>
                    <w:jc w:val="center"/>
                    <w:rPr>
                      <w:rFonts w:ascii="Times New Roman" w:hAnsi="Times New Roman" w:eastAsia="宋体" w:cs="Times New Roman"/>
                      <w:color w:val="auto"/>
                    </w:rPr>
                  </w:pPr>
                  <w:r>
                    <w:rPr>
                      <w:rFonts w:hint="default" w:ascii="Times New Roman" w:hAnsi="Times New Roman" w:eastAsia="宋体" w:cs="Times New Roman"/>
                      <w:color w:val="auto"/>
                      <w:lang w:val="en-US" w:eastAsia="zh-CN"/>
                    </w:rPr>
                    <w:t>二氧化硫、氮氧化物、烟气黑度</w:t>
                  </w:r>
                </w:p>
              </w:tc>
              <w:tc>
                <w:tcPr>
                  <w:tcW w:w="1041" w:type="dxa"/>
                  <w:noWrap w:val="0"/>
                  <w:vAlign w:val="center"/>
                </w:tcPr>
                <w:p w14:paraId="0BAFBF3A">
                  <w:pPr>
                    <w:adjustRightInd w:val="0"/>
                    <w:snapToGrid w:val="0"/>
                    <w:jc w:val="center"/>
                    <w:rPr>
                      <w:rFonts w:ascii="Times New Roman" w:hAnsi="Times New Roman" w:eastAsia="宋体" w:cs="Times New Roman"/>
                      <w:color w:val="auto"/>
                    </w:rPr>
                  </w:pPr>
                  <w:r>
                    <w:rPr>
                      <w:rFonts w:ascii="Times New Roman" w:hAnsi="Times New Roman" w:eastAsia="宋体" w:cs="Times New Roman"/>
                      <w:color w:val="auto"/>
                    </w:rPr>
                    <w:t>1次/年</w:t>
                  </w:r>
                </w:p>
              </w:tc>
              <w:tc>
                <w:tcPr>
                  <w:tcW w:w="7616" w:type="dxa"/>
                  <w:noWrap w:val="0"/>
                  <w:vAlign w:val="center"/>
                </w:tcPr>
                <w:p w14:paraId="2155EC78">
                  <w:pPr>
                    <w:adjustRightInd w:val="0"/>
                    <w:snapToGrid w:val="0"/>
                    <w:jc w:val="center"/>
                    <w:rPr>
                      <w:rFonts w:hint="eastAsia" w:ascii="Times New Roman" w:hAnsi="Times New Roman" w:eastAsia="宋体" w:cs="Times New Roman"/>
                      <w:b w:val="0"/>
                      <w:bCs/>
                      <w:color w:val="auto"/>
                      <w:szCs w:val="21"/>
                      <w:lang w:val="en-US" w:eastAsia="zh-CN"/>
                    </w:rPr>
                  </w:pPr>
                  <w:r>
                    <w:rPr>
                      <w:rFonts w:hint="default" w:ascii="Times New Roman" w:hAnsi="Times New Roman" w:eastAsia="宋体" w:cs="Times New Roman"/>
                      <w:color w:val="auto"/>
                      <w:lang w:val="en-US" w:eastAsia="zh-CN"/>
                    </w:rPr>
                    <w:t>河北省《工业炉窑大气污染物排放标准》（DB13/1640-2012）</w:t>
                  </w:r>
                  <w:r>
                    <w:rPr>
                      <w:rFonts w:hint="default" w:ascii="Times New Roman" w:hAnsi="Times New Roman" w:eastAsia="宋体" w:cs="Times New Roman"/>
                      <w:color w:val="auto"/>
                      <w:highlight w:val="none"/>
                      <w:lang w:val="en-US" w:eastAsia="zh-CN"/>
                    </w:rPr>
                    <w:t>表2</w:t>
                  </w:r>
                  <w:r>
                    <w:rPr>
                      <w:rFonts w:hint="eastAsia" w:ascii="Times New Roman" w:hAnsi="Times New Roman" w:eastAsia="宋体" w:cs="Times New Roman"/>
                      <w:color w:val="auto"/>
                      <w:highlight w:val="none"/>
                      <w:lang w:val="en-US" w:eastAsia="zh-CN"/>
                    </w:rPr>
                    <w:t>新建</w:t>
                  </w:r>
                  <w:r>
                    <w:rPr>
                      <w:rFonts w:hint="default" w:ascii="Times New Roman" w:hAnsi="Times New Roman" w:eastAsia="宋体" w:cs="Times New Roman"/>
                      <w:color w:val="auto"/>
                      <w:highlight w:val="none"/>
                      <w:lang w:val="en-US" w:eastAsia="zh-CN"/>
                    </w:rPr>
                    <w:t>炉窑排</w:t>
                  </w:r>
                  <w:r>
                    <w:rPr>
                      <w:rFonts w:hint="default" w:ascii="Times New Roman" w:hAnsi="Times New Roman" w:eastAsia="宋体" w:cs="Times New Roman"/>
                      <w:color w:val="auto"/>
                      <w:lang w:val="en-US" w:eastAsia="zh-CN"/>
                    </w:rPr>
                    <w:t>放限值要求和《廊坊市工业炉窑综合治理实施方案》（廊环（2020）29号）相关要求</w:t>
                  </w:r>
                  <w:r>
                    <w:rPr>
                      <w:rFonts w:hint="eastAsia" w:ascii="Times New Roman" w:hAnsi="Times New Roman" w:eastAsia="宋体" w:cs="Times New Roman"/>
                      <w:b w:val="0"/>
                      <w:bCs/>
                      <w:color w:val="auto"/>
                      <w:szCs w:val="21"/>
                      <w:lang w:val="en-US" w:eastAsia="zh-CN"/>
                    </w:rPr>
                    <w:t>（排放浓度：</w:t>
                  </w:r>
                  <w:r>
                    <w:rPr>
                      <w:rFonts w:hint="default" w:ascii="Times New Roman" w:hAnsi="Times New Roman" w:cs="Times New Roman"/>
                      <w:color w:val="auto"/>
                      <w:sz w:val="21"/>
                      <w:szCs w:val="21"/>
                      <w:lang w:val="en-US" w:eastAsia="zh-CN"/>
                    </w:rPr>
                    <w:t>SO</w:t>
                  </w:r>
                  <w:r>
                    <w:rPr>
                      <w:rFonts w:hint="default" w:ascii="Times New Roman" w:hAnsi="Times New Roman" w:cs="Times New Roman"/>
                      <w:color w:val="auto"/>
                      <w:sz w:val="21"/>
                      <w:szCs w:val="21"/>
                      <w:vertAlign w:val="subscript"/>
                      <w:lang w:val="en-US" w:eastAsia="zh-CN"/>
                    </w:rPr>
                    <w:t>2</w:t>
                  </w:r>
                  <w:r>
                    <w:rPr>
                      <w:rFonts w:hint="default" w:ascii="Times New Roman" w:hAnsi="Times New Roman" w:cs="Times New Roman"/>
                      <w:color w:val="auto"/>
                    </w:rPr>
                    <w:t>≤</w:t>
                  </w:r>
                  <w:r>
                    <w:rPr>
                      <w:rFonts w:hint="eastAsia" w:ascii="Times New Roman" w:hAnsi="Times New Roman" w:cs="Times New Roman"/>
                      <w:color w:val="auto"/>
                      <w:lang w:val="en-US" w:eastAsia="zh-CN"/>
                    </w:rPr>
                    <w:t>200</w:t>
                  </w:r>
                  <w:r>
                    <w:rPr>
                      <w:rFonts w:hint="default" w:ascii="Times New Roman" w:hAnsi="Times New Roman" w:cs="Times New Roman"/>
                      <w:color w:val="auto"/>
                    </w:rPr>
                    <w:t>mg/m</w:t>
                  </w:r>
                  <w:r>
                    <w:rPr>
                      <w:rFonts w:hint="default" w:ascii="Times New Roman" w:hAnsi="Times New Roman" w:cs="Times New Roman"/>
                      <w:color w:val="auto"/>
                      <w:vertAlign w:val="superscript"/>
                    </w:rPr>
                    <w:t>3</w:t>
                  </w:r>
                  <w:r>
                    <w:rPr>
                      <w:rFonts w:hint="eastAsia" w:ascii="Times New Roman" w:hAnsi="Times New Roman" w:cs="Times New Roman"/>
                      <w:color w:val="auto"/>
                      <w:lang w:val="en-US" w:eastAsia="zh-CN"/>
                    </w:rPr>
                    <w:t>，</w:t>
                  </w:r>
                  <w:r>
                    <w:rPr>
                      <w:rFonts w:hint="default" w:ascii="Times New Roman" w:hAnsi="Times New Roman" w:cs="Times New Roman"/>
                      <w:color w:val="auto"/>
                      <w:sz w:val="21"/>
                      <w:szCs w:val="21"/>
                      <w:vertAlign w:val="baseline"/>
                      <w:lang w:val="en-US" w:eastAsia="zh-CN"/>
                    </w:rPr>
                    <w:t>NOx</w:t>
                  </w:r>
                  <w:r>
                    <w:rPr>
                      <w:rFonts w:hint="default" w:ascii="Times New Roman" w:hAnsi="Times New Roman" w:cs="Times New Roman"/>
                      <w:color w:val="auto"/>
                    </w:rPr>
                    <w:t>≤</w:t>
                  </w:r>
                  <w:r>
                    <w:rPr>
                      <w:rFonts w:hint="eastAsia" w:ascii="Times New Roman" w:hAnsi="Times New Roman" w:cs="Times New Roman"/>
                      <w:color w:val="auto"/>
                      <w:lang w:val="en-US" w:eastAsia="zh-CN"/>
                    </w:rPr>
                    <w:t>300</w:t>
                  </w:r>
                  <w:r>
                    <w:rPr>
                      <w:rFonts w:hint="default" w:ascii="Times New Roman" w:hAnsi="Times New Roman" w:cs="Times New Roman"/>
                      <w:color w:val="auto"/>
                    </w:rPr>
                    <w:t>mg/m</w:t>
                  </w:r>
                  <w:r>
                    <w:rPr>
                      <w:rFonts w:hint="default" w:ascii="Times New Roman" w:hAnsi="Times New Roman" w:cs="Times New Roman"/>
                      <w:color w:val="auto"/>
                      <w:vertAlign w:val="superscript"/>
                    </w:rPr>
                    <w:t>3</w:t>
                  </w:r>
                  <w:r>
                    <w:rPr>
                      <w:rFonts w:hint="eastAsia" w:ascii="Times New Roman" w:hAnsi="Times New Roman" w:cs="Times New Roman"/>
                      <w:color w:val="auto"/>
                      <w:lang w:val="en-US" w:eastAsia="zh-CN"/>
                    </w:rPr>
                    <w:t>，烟气黑度</w:t>
                  </w:r>
                  <w:r>
                    <w:rPr>
                      <w:rFonts w:hint="default" w:ascii="Times New Roman" w:hAnsi="Times New Roman" w:cs="Times New Roman"/>
                      <w:color w:val="auto"/>
                    </w:rPr>
                    <w:t>≤</w:t>
                  </w:r>
                  <w:r>
                    <w:rPr>
                      <w:rFonts w:hint="default" w:ascii="Times New Roman" w:hAnsi="Times New Roman" w:cs="Times New Roman"/>
                      <w:color w:val="auto"/>
                      <w:lang w:val="en-US" w:eastAsia="zh-CN"/>
                    </w:rPr>
                    <w:t>1</w:t>
                  </w:r>
                  <w:r>
                    <w:rPr>
                      <w:rFonts w:hint="eastAsia" w:ascii="Times New Roman" w:hAnsi="Times New Roman" w:cs="Times New Roman"/>
                      <w:color w:val="auto"/>
                      <w:lang w:val="en-US" w:eastAsia="zh-CN"/>
                    </w:rPr>
                    <w:t>级</w:t>
                  </w:r>
                  <w:r>
                    <w:rPr>
                      <w:rFonts w:hint="eastAsia" w:ascii="Times New Roman" w:hAnsi="Times New Roman" w:eastAsia="宋体" w:cs="Times New Roman"/>
                      <w:b w:val="0"/>
                      <w:bCs/>
                      <w:color w:val="auto"/>
                      <w:szCs w:val="21"/>
                      <w:lang w:val="en-US" w:eastAsia="zh-CN"/>
                    </w:rPr>
                    <w:t>）</w:t>
                  </w:r>
                </w:p>
              </w:tc>
            </w:tr>
            <w:tr w14:paraId="4B2A0E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63" w:type="dxa"/>
                  <w:vMerge w:val="restart"/>
                  <w:noWrap w:val="0"/>
                  <w:vAlign w:val="center"/>
                </w:tcPr>
                <w:p w14:paraId="0E85098D">
                  <w:pPr>
                    <w:adjustRightInd w:val="0"/>
                    <w:snapToGrid w:val="0"/>
                    <w:jc w:val="center"/>
                    <w:rPr>
                      <w:rFonts w:ascii="Times New Roman" w:hAnsi="Times New Roman" w:eastAsia="宋体" w:cs="Times New Roman"/>
                      <w:color w:val="FF0000"/>
                    </w:rPr>
                  </w:pPr>
                  <w:r>
                    <w:rPr>
                      <w:rFonts w:ascii="Times New Roman" w:hAnsi="Times New Roman" w:eastAsia="宋体" w:cs="Times New Roman"/>
                      <w:color w:val="auto"/>
                    </w:rPr>
                    <w:t>DA00</w:t>
                  </w:r>
                  <w:r>
                    <w:rPr>
                      <w:rFonts w:hint="eastAsia" w:ascii="Times New Roman" w:hAnsi="Times New Roman" w:eastAsia="宋体" w:cs="Times New Roman"/>
                      <w:color w:val="auto"/>
                      <w:lang w:val="en-US" w:eastAsia="zh-CN"/>
                    </w:rPr>
                    <w:t>4</w:t>
                  </w:r>
                </w:p>
              </w:tc>
              <w:tc>
                <w:tcPr>
                  <w:tcW w:w="1476" w:type="dxa"/>
                  <w:noWrap w:val="0"/>
                  <w:vAlign w:val="center"/>
                </w:tcPr>
                <w:p w14:paraId="775F8BE7">
                  <w:pPr>
                    <w:adjustRightInd w:val="0"/>
                    <w:snapToGrid w:val="0"/>
                    <w:jc w:val="center"/>
                    <w:rPr>
                      <w:rFonts w:hint="default" w:ascii="Times New Roman" w:hAnsi="Times New Roman" w:eastAsia="宋体" w:cs="Times New Roman"/>
                      <w:color w:val="auto"/>
                      <w:lang w:val="en-US" w:eastAsia="zh-CN"/>
                    </w:rPr>
                  </w:pPr>
                  <w:r>
                    <w:rPr>
                      <w:rFonts w:ascii="Times New Roman" w:hAnsi="Times New Roman" w:eastAsia="宋体" w:cs="Times New Roman"/>
                      <w:color w:val="auto"/>
                    </w:rPr>
                    <w:t>颗粒物</w:t>
                  </w:r>
                </w:p>
              </w:tc>
              <w:tc>
                <w:tcPr>
                  <w:tcW w:w="1041" w:type="dxa"/>
                  <w:noWrap w:val="0"/>
                  <w:vAlign w:val="center"/>
                </w:tcPr>
                <w:p w14:paraId="158B2A68">
                  <w:pPr>
                    <w:adjustRightInd w:val="0"/>
                    <w:snapToGrid w:val="0"/>
                    <w:jc w:val="center"/>
                    <w:rPr>
                      <w:rFonts w:ascii="Times New Roman" w:hAnsi="Times New Roman" w:eastAsia="宋体" w:cs="Times New Roman"/>
                      <w:color w:val="auto"/>
                    </w:rPr>
                  </w:pPr>
                  <w:r>
                    <w:rPr>
                      <w:rFonts w:ascii="Times New Roman" w:hAnsi="Times New Roman" w:eastAsia="宋体" w:cs="Times New Roman"/>
                      <w:color w:val="auto"/>
                    </w:rPr>
                    <w:t>1次/年</w:t>
                  </w:r>
                </w:p>
              </w:tc>
              <w:tc>
                <w:tcPr>
                  <w:tcW w:w="7616" w:type="dxa"/>
                  <w:noWrap w:val="0"/>
                  <w:vAlign w:val="center"/>
                </w:tcPr>
                <w:p w14:paraId="64002837">
                  <w:pPr>
                    <w:adjustRightInd w:val="0"/>
                    <w:snapToGrid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rPr>
                    <w:t>《大气污染物综合排放标准》（GB16297-1996）表2中</w:t>
                  </w:r>
                  <w:r>
                    <w:rPr>
                      <w:rFonts w:hint="eastAsia" w:ascii="Times New Roman" w:hAnsi="Times New Roman" w:eastAsia="宋体" w:cs="Times New Roman"/>
                      <w:color w:val="auto"/>
                      <w:lang w:eastAsia="zh-CN"/>
                    </w:rPr>
                    <w:t>颗粒物</w:t>
                  </w:r>
                  <w:r>
                    <w:rPr>
                      <w:rFonts w:hint="eastAsia" w:ascii="Times New Roman" w:hAnsi="Times New Roman" w:eastAsia="宋体" w:cs="Times New Roman"/>
                      <w:color w:val="auto"/>
                    </w:rPr>
                    <w:t>（染料尘）二级标准</w:t>
                  </w:r>
                  <w:r>
                    <w:rPr>
                      <w:rFonts w:hint="eastAsia" w:ascii="Times New Roman" w:hAnsi="Times New Roman" w:eastAsia="宋体" w:cs="Times New Roman"/>
                      <w:color w:val="auto"/>
                      <w:lang w:eastAsia="zh-CN"/>
                    </w:rPr>
                    <w:t>及</w:t>
                  </w:r>
                  <w:r>
                    <w:rPr>
                      <w:rFonts w:hint="default" w:ascii="Times New Roman" w:hAnsi="Times New Roman" w:eastAsia="宋体" w:cs="Times New Roman"/>
                      <w:color w:val="auto"/>
                      <w:lang w:val="en-US" w:eastAsia="zh-CN"/>
                    </w:rPr>
                    <w:t>河北省《工业炉窑大气污染物排放标准》（DB13/1640-2012）</w:t>
                  </w:r>
                  <w:r>
                    <w:rPr>
                      <w:rFonts w:hint="default" w:ascii="Times New Roman" w:hAnsi="Times New Roman" w:eastAsia="宋体" w:cs="Times New Roman"/>
                      <w:color w:val="auto"/>
                      <w:highlight w:val="none"/>
                      <w:lang w:val="en-US" w:eastAsia="zh-CN"/>
                    </w:rPr>
                    <w:t>表1</w:t>
                  </w:r>
                  <w:r>
                    <w:rPr>
                      <w:rFonts w:hint="eastAsia" w:ascii="Times New Roman" w:hAnsi="Times New Roman" w:eastAsia="宋体" w:cs="Times New Roman"/>
                      <w:color w:val="auto"/>
                      <w:highlight w:val="none"/>
                      <w:lang w:val="en-US" w:eastAsia="zh-CN"/>
                    </w:rPr>
                    <w:t>新建</w:t>
                  </w:r>
                  <w:r>
                    <w:rPr>
                      <w:rFonts w:hint="default" w:ascii="Times New Roman" w:hAnsi="Times New Roman" w:eastAsia="宋体" w:cs="Times New Roman"/>
                      <w:color w:val="auto"/>
                      <w:highlight w:val="none"/>
                      <w:lang w:val="en-US" w:eastAsia="zh-CN"/>
                    </w:rPr>
                    <w:t>炉窑排</w:t>
                  </w:r>
                  <w:r>
                    <w:rPr>
                      <w:rFonts w:hint="default" w:ascii="Times New Roman" w:hAnsi="Times New Roman" w:eastAsia="宋体" w:cs="Times New Roman"/>
                      <w:color w:val="auto"/>
                      <w:lang w:val="en-US" w:eastAsia="zh-CN"/>
                    </w:rPr>
                    <w:t>放限值要求和《廊坊市工业炉窑综合治理实施方案》（廊环（2020）29号）相关要求</w:t>
                  </w:r>
                  <w:r>
                    <w:rPr>
                      <w:rFonts w:hint="eastAsia" w:ascii="Times New Roman" w:hAnsi="Times New Roman" w:eastAsia="宋体" w:cs="Times New Roman"/>
                      <w:b w:val="0"/>
                      <w:bCs/>
                      <w:color w:val="auto"/>
                      <w:szCs w:val="21"/>
                      <w:lang w:val="en-US" w:eastAsia="zh-CN"/>
                    </w:rPr>
                    <w:t>（排放浓度：</w:t>
                  </w:r>
                  <w:r>
                    <w:rPr>
                      <w:rFonts w:hint="default" w:ascii="Times New Roman" w:hAnsi="Times New Roman" w:cs="Times New Roman"/>
                      <w:color w:val="auto"/>
                    </w:rPr>
                    <w:t>≤</w:t>
                  </w:r>
                  <w:r>
                    <w:rPr>
                      <w:rFonts w:hint="default" w:ascii="Times New Roman" w:hAnsi="Times New Roman" w:cs="Times New Roman"/>
                      <w:color w:val="auto"/>
                      <w:lang w:val="en-US" w:eastAsia="zh-CN"/>
                    </w:rPr>
                    <w:t>1</w:t>
                  </w:r>
                  <w:r>
                    <w:rPr>
                      <w:rFonts w:hint="eastAsia" w:ascii="Times New Roman" w:hAnsi="Times New Roman" w:cs="Times New Roman"/>
                      <w:color w:val="auto"/>
                      <w:lang w:val="en-US" w:eastAsia="zh-CN"/>
                    </w:rPr>
                    <w:t>8</w:t>
                  </w:r>
                  <w:r>
                    <w:rPr>
                      <w:rFonts w:hint="default" w:ascii="Times New Roman" w:hAnsi="Times New Roman" w:cs="Times New Roman"/>
                      <w:color w:val="auto"/>
                    </w:rPr>
                    <w:t>mg/m</w:t>
                  </w:r>
                  <w:r>
                    <w:rPr>
                      <w:rFonts w:hint="default" w:ascii="Times New Roman" w:hAnsi="Times New Roman" w:cs="Times New Roman"/>
                      <w:color w:val="auto"/>
                      <w:vertAlign w:val="superscript"/>
                    </w:rPr>
                    <w:t>3</w:t>
                  </w:r>
                  <w:r>
                    <w:rPr>
                      <w:rFonts w:hint="eastAsia" w:ascii="Times New Roman" w:hAnsi="Times New Roman" w:cs="Times New Roman"/>
                      <w:color w:val="auto"/>
                      <w:lang w:val="en-US" w:eastAsia="zh-CN"/>
                    </w:rPr>
                    <w:t>，排放速率：</w:t>
                  </w:r>
                  <w:r>
                    <w:rPr>
                      <w:rFonts w:hint="default" w:ascii="Times New Roman" w:hAnsi="Times New Roman" w:cs="Times New Roman"/>
                      <w:color w:val="auto"/>
                    </w:rPr>
                    <w:t>≤</w:t>
                  </w:r>
                  <w:r>
                    <w:rPr>
                      <w:rFonts w:hint="eastAsia" w:ascii="Times New Roman" w:hAnsi="Times New Roman" w:cs="Times New Roman"/>
                      <w:color w:val="auto"/>
                      <w:lang w:val="en-US" w:eastAsia="zh-CN"/>
                    </w:rPr>
                    <w:t>0.51</w:t>
                  </w:r>
                  <w:r>
                    <w:rPr>
                      <w:rFonts w:hint="default" w:ascii="Times New Roman" w:hAnsi="Times New Roman" w:cs="Times New Roman"/>
                      <w:color w:val="auto"/>
                    </w:rPr>
                    <w:t>kg/h</w:t>
                  </w:r>
                  <w:r>
                    <w:rPr>
                      <w:rFonts w:hint="eastAsia" w:ascii="Times New Roman" w:hAnsi="Times New Roman" w:eastAsia="宋体" w:cs="Times New Roman"/>
                      <w:b w:val="0"/>
                      <w:bCs/>
                      <w:color w:val="auto"/>
                      <w:szCs w:val="21"/>
                      <w:lang w:val="en-US" w:eastAsia="zh-CN"/>
                    </w:rPr>
                    <w:t>）</w:t>
                  </w:r>
                </w:p>
              </w:tc>
            </w:tr>
            <w:tr w14:paraId="0F88D9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63" w:type="dxa"/>
                  <w:vMerge w:val="continue"/>
                  <w:noWrap w:val="0"/>
                  <w:vAlign w:val="center"/>
                </w:tcPr>
                <w:p w14:paraId="5715B1BE">
                  <w:pPr>
                    <w:adjustRightInd w:val="0"/>
                    <w:snapToGrid w:val="0"/>
                    <w:jc w:val="center"/>
                    <w:rPr>
                      <w:rFonts w:ascii="Times New Roman" w:hAnsi="Times New Roman" w:eastAsia="宋体" w:cs="Times New Roman"/>
                      <w:color w:val="FF0000"/>
                    </w:rPr>
                  </w:pPr>
                </w:p>
              </w:tc>
              <w:tc>
                <w:tcPr>
                  <w:tcW w:w="1476" w:type="dxa"/>
                  <w:noWrap w:val="0"/>
                  <w:vAlign w:val="center"/>
                </w:tcPr>
                <w:p w14:paraId="03FD6EA8">
                  <w:pPr>
                    <w:adjustRightInd w:val="0"/>
                    <w:snapToGrid w:val="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二氧化硫、氮氧化物、烟气黑度</w:t>
                  </w:r>
                </w:p>
              </w:tc>
              <w:tc>
                <w:tcPr>
                  <w:tcW w:w="1041" w:type="dxa"/>
                  <w:noWrap w:val="0"/>
                  <w:vAlign w:val="center"/>
                </w:tcPr>
                <w:p w14:paraId="75341677">
                  <w:pPr>
                    <w:adjustRightInd w:val="0"/>
                    <w:snapToGrid w:val="0"/>
                    <w:jc w:val="center"/>
                    <w:rPr>
                      <w:rFonts w:ascii="Times New Roman" w:hAnsi="Times New Roman" w:eastAsia="宋体" w:cs="Times New Roman"/>
                      <w:color w:val="auto"/>
                    </w:rPr>
                  </w:pPr>
                  <w:r>
                    <w:rPr>
                      <w:rFonts w:ascii="Times New Roman" w:hAnsi="Times New Roman" w:eastAsia="宋体" w:cs="Times New Roman"/>
                      <w:color w:val="auto"/>
                    </w:rPr>
                    <w:t>1次/年</w:t>
                  </w:r>
                </w:p>
              </w:tc>
              <w:tc>
                <w:tcPr>
                  <w:tcW w:w="7616" w:type="dxa"/>
                  <w:noWrap w:val="0"/>
                  <w:vAlign w:val="center"/>
                </w:tcPr>
                <w:p w14:paraId="48D91956">
                  <w:pPr>
                    <w:adjustRightInd w:val="0"/>
                    <w:snapToGrid w:val="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河北省《工业炉窑大气污染物排放标准》（DB13/1640-2012）</w:t>
                  </w:r>
                  <w:r>
                    <w:rPr>
                      <w:rFonts w:hint="default" w:ascii="Times New Roman" w:hAnsi="Times New Roman" w:eastAsia="宋体" w:cs="Times New Roman"/>
                      <w:color w:val="auto"/>
                      <w:highlight w:val="none"/>
                      <w:lang w:val="en-US" w:eastAsia="zh-CN"/>
                    </w:rPr>
                    <w:t>表2</w:t>
                  </w:r>
                  <w:r>
                    <w:rPr>
                      <w:rFonts w:hint="eastAsia" w:ascii="Times New Roman" w:hAnsi="Times New Roman" w:eastAsia="宋体" w:cs="Times New Roman"/>
                      <w:color w:val="auto"/>
                      <w:highlight w:val="none"/>
                      <w:lang w:val="en-US" w:eastAsia="zh-CN"/>
                    </w:rPr>
                    <w:t>新建</w:t>
                  </w:r>
                  <w:r>
                    <w:rPr>
                      <w:rFonts w:hint="default" w:ascii="Times New Roman" w:hAnsi="Times New Roman" w:eastAsia="宋体" w:cs="Times New Roman"/>
                      <w:color w:val="auto"/>
                      <w:highlight w:val="none"/>
                      <w:lang w:val="en-US" w:eastAsia="zh-CN"/>
                    </w:rPr>
                    <w:t>炉窑排</w:t>
                  </w:r>
                  <w:r>
                    <w:rPr>
                      <w:rFonts w:hint="default" w:ascii="Times New Roman" w:hAnsi="Times New Roman" w:eastAsia="宋体" w:cs="Times New Roman"/>
                      <w:color w:val="auto"/>
                      <w:lang w:val="en-US" w:eastAsia="zh-CN"/>
                    </w:rPr>
                    <w:t>放限值要求和《廊坊市工业炉窑综合治理实施方案》（廊环（2020）29号）相关要求</w:t>
                  </w:r>
                  <w:r>
                    <w:rPr>
                      <w:rFonts w:hint="eastAsia" w:ascii="Times New Roman" w:hAnsi="Times New Roman" w:eastAsia="宋体" w:cs="Times New Roman"/>
                      <w:b w:val="0"/>
                      <w:bCs/>
                      <w:color w:val="auto"/>
                      <w:szCs w:val="21"/>
                      <w:lang w:val="en-US" w:eastAsia="zh-CN"/>
                    </w:rPr>
                    <w:t>（排放浓度：</w:t>
                  </w:r>
                  <w:r>
                    <w:rPr>
                      <w:rFonts w:hint="default" w:ascii="Times New Roman" w:hAnsi="Times New Roman" w:cs="Times New Roman"/>
                      <w:color w:val="auto"/>
                      <w:sz w:val="21"/>
                      <w:szCs w:val="21"/>
                      <w:lang w:val="en-US" w:eastAsia="zh-CN"/>
                    </w:rPr>
                    <w:t>SO</w:t>
                  </w:r>
                  <w:r>
                    <w:rPr>
                      <w:rFonts w:hint="default" w:ascii="Times New Roman" w:hAnsi="Times New Roman" w:cs="Times New Roman"/>
                      <w:color w:val="auto"/>
                      <w:sz w:val="21"/>
                      <w:szCs w:val="21"/>
                      <w:vertAlign w:val="subscript"/>
                      <w:lang w:val="en-US" w:eastAsia="zh-CN"/>
                    </w:rPr>
                    <w:t>2</w:t>
                  </w:r>
                  <w:r>
                    <w:rPr>
                      <w:rFonts w:hint="default" w:ascii="Times New Roman" w:hAnsi="Times New Roman" w:cs="Times New Roman"/>
                      <w:color w:val="auto"/>
                    </w:rPr>
                    <w:t>≤</w:t>
                  </w:r>
                  <w:r>
                    <w:rPr>
                      <w:rFonts w:hint="eastAsia" w:ascii="Times New Roman" w:hAnsi="Times New Roman" w:cs="Times New Roman"/>
                      <w:color w:val="auto"/>
                      <w:lang w:val="en-US" w:eastAsia="zh-CN"/>
                    </w:rPr>
                    <w:t>200</w:t>
                  </w:r>
                  <w:r>
                    <w:rPr>
                      <w:rFonts w:hint="default" w:ascii="Times New Roman" w:hAnsi="Times New Roman" w:cs="Times New Roman"/>
                      <w:color w:val="auto"/>
                    </w:rPr>
                    <w:t>mg/m</w:t>
                  </w:r>
                  <w:r>
                    <w:rPr>
                      <w:rFonts w:hint="default" w:ascii="Times New Roman" w:hAnsi="Times New Roman" w:cs="Times New Roman"/>
                      <w:color w:val="auto"/>
                      <w:vertAlign w:val="superscript"/>
                    </w:rPr>
                    <w:t>3</w:t>
                  </w:r>
                  <w:r>
                    <w:rPr>
                      <w:rFonts w:hint="eastAsia" w:ascii="Times New Roman" w:hAnsi="Times New Roman" w:cs="Times New Roman"/>
                      <w:color w:val="auto"/>
                      <w:lang w:val="en-US" w:eastAsia="zh-CN"/>
                    </w:rPr>
                    <w:t>，</w:t>
                  </w:r>
                  <w:r>
                    <w:rPr>
                      <w:rFonts w:hint="default" w:ascii="Times New Roman" w:hAnsi="Times New Roman" w:cs="Times New Roman"/>
                      <w:color w:val="auto"/>
                      <w:sz w:val="21"/>
                      <w:szCs w:val="21"/>
                      <w:vertAlign w:val="baseline"/>
                      <w:lang w:val="en-US" w:eastAsia="zh-CN"/>
                    </w:rPr>
                    <w:t>NOx</w:t>
                  </w:r>
                  <w:r>
                    <w:rPr>
                      <w:rFonts w:hint="default" w:ascii="Times New Roman" w:hAnsi="Times New Roman" w:cs="Times New Roman"/>
                      <w:color w:val="auto"/>
                    </w:rPr>
                    <w:t>≤</w:t>
                  </w:r>
                  <w:r>
                    <w:rPr>
                      <w:rFonts w:hint="eastAsia" w:ascii="Times New Roman" w:hAnsi="Times New Roman" w:cs="Times New Roman"/>
                      <w:color w:val="auto"/>
                      <w:lang w:val="en-US" w:eastAsia="zh-CN"/>
                    </w:rPr>
                    <w:t>300</w:t>
                  </w:r>
                  <w:r>
                    <w:rPr>
                      <w:rFonts w:hint="default" w:ascii="Times New Roman" w:hAnsi="Times New Roman" w:cs="Times New Roman"/>
                      <w:color w:val="auto"/>
                    </w:rPr>
                    <w:t>mg/m</w:t>
                  </w:r>
                  <w:r>
                    <w:rPr>
                      <w:rFonts w:hint="default" w:ascii="Times New Roman" w:hAnsi="Times New Roman" w:cs="Times New Roman"/>
                      <w:color w:val="auto"/>
                      <w:vertAlign w:val="superscript"/>
                    </w:rPr>
                    <w:t>3</w:t>
                  </w:r>
                  <w:r>
                    <w:rPr>
                      <w:rFonts w:hint="eastAsia" w:ascii="Times New Roman" w:hAnsi="Times New Roman" w:cs="Times New Roman"/>
                      <w:color w:val="auto"/>
                      <w:lang w:val="en-US" w:eastAsia="zh-CN"/>
                    </w:rPr>
                    <w:t>，烟气黑度</w:t>
                  </w:r>
                  <w:r>
                    <w:rPr>
                      <w:rFonts w:hint="default" w:ascii="Times New Roman" w:hAnsi="Times New Roman" w:cs="Times New Roman"/>
                      <w:color w:val="auto"/>
                    </w:rPr>
                    <w:t>≤</w:t>
                  </w:r>
                  <w:r>
                    <w:rPr>
                      <w:rFonts w:hint="default" w:ascii="Times New Roman" w:hAnsi="Times New Roman" w:cs="Times New Roman"/>
                      <w:color w:val="auto"/>
                      <w:lang w:val="en-US" w:eastAsia="zh-CN"/>
                    </w:rPr>
                    <w:t>1</w:t>
                  </w:r>
                  <w:r>
                    <w:rPr>
                      <w:rFonts w:hint="eastAsia" w:ascii="Times New Roman" w:hAnsi="Times New Roman" w:cs="Times New Roman"/>
                      <w:color w:val="auto"/>
                      <w:lang w:val="en-US" w:eastAsia="zh-CN"/>
                    </w:rPr>
                    <w:t>级</w:t>
                  </w:r>
                  <w:r>
                    <w:rPr>
                      <w:rFonts w:hint="eastAsia" w:ascii="Times New Roman" w:hAnsi="Times New Roman" w:eastAsia="宋体" w:cs="Times New Roman"/>
                      <w:b w:val="0"/>
                      <w:bCs/>
                      <w:color w:val="auto"/>
                      <w:szCs w:val="21"/>
                      <w:lang w:val="en-US" w:eastAsia="zh-CN"/>
                    </w:rPr>
                    <w:t>）</w:t>
                  </w:r>
                </w:p>
              </w:tc>
            </w:tr>
            <w:tr w14:paraId="29D92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63" w:type="dxa"/>
                  <w:vMerge w:val="restart"/>
                  <w:noWrap w:val="0"/>
                  <w:vAlign w:val="center"/>
                </w:tcPr>
                <w:p w14:paraId="775A03D1">
                  <w:pPr>
                    <w:adjustRightInd w:val="0"/>
                    <w:snapToGrid w:val="0"/>
                    <w:jc w:val="center"/>
                    <w:rPr>
                      <w:rFonts w:ascii="Times New Roman" w:hAnsi="Times New Roman" w:eastAsia="宋体" w:cs="Times New Roman"/>
                      <w:color w:val="auto"/>
                    </w:rPr>
                  </w:pPr>
                  <w:r>
                    <w:rPr>
                      <w:rFonts w:ascii="Times New Roman" w:hAnsi="Times New Roman" w:eastAsia="宋体" w:cs="Times New Roman"/>
                      <w:color w:val="auto"/>
                    </w:rPr>
                    <w:t>厂界无组织排放，</w:t>
                  </w:r>
                  <w:r>
                    <w:rPr>
                      <w:rFonts w:hint="eastAsia" w:ascii="Times New Roman" w:hAnsi="Times New Roman" w:eastAsia="宋体" w:cs="Times New Roman"/>
                      <w:color w:val="auto"/>
                      <w:lang w:eastAsia="zh-CN"/>
                    </w:rPr>
                    <w:t>上风向设置</w:t>
                  </w:r>
                  <w:r>
                    <w:rPr>
                      <w:rFonts w:hint="eastAsia" w:ascii="Times New Roman" w:hAnsi="Times New Roman" w:eastAsia="宋体" w:cs="Times New Roman"/>
                      <w:color w:val="auto"/>
                      <w:lang w:val="en-US" w:eastAsia="zh-CN"/>
                    </w:rPr>
                    <w:t>1个监测点，</w:t>
                  </w:r>
                  <w:r>
                    <w:rPr>
                      <w:rFonts w:ascii="Times New Roman" w:hAnsi="Times New Roman" w:eastAsia="宋体" w:cs="Times New Roman"/>
                      <w:color w:val="auto"/>
                    </w:rPr>
                    <w:t>下风向设置3个监测点</w:t>
                  </w:r>
                </w:p>
              </w:tc>
              <w:tc>
                <w:tcPr>
                  <w:tcW w:w="1476" w:type="dxa"/>
                  <w:noWrap w:val="0"/>
                  <w:vAlign w:val="center"/>
                </w:tcPr>
                <w:p w14:paraId="1FA5FEBD">
                  <w:pPr>
                    <w:adjustRightInd w:val="0"/>
                    <w:snapToGrid w:val="0"/>
                    <w:jc w:val="center"/>
                    <w:rPr>
                      <w:rFonts w:ascii="Times New Roman" w:hAnsi="Times New Roman" w:eastAsia="宋体" w:cs="Times New Roman"/>
                      <w:color w:val="auto"/>
                    </w:rPr>
                  </w:pPr>
                  <w:r>
                    <w:rPr>
                      <w:rFonts w:ascii="Times New Roman" w:hAnsi="Times New Roman" w:eastAsia="宋体" w:cs="Times New Roman"/>
                      <w:color w:val="auto"/>
                    </w:rPr>
                    <w:t>颗粒物</w:t>
                  </w:r>
                </w:p>
              </w:tc>
              <w:tc>
                <w:tcPr>
                  <w:tcW w:w="1041" w:type="dxa"/>
                  <w:noWrap w:val="0"/>
                  <w:vAlign w:val="center"/>
                </w:tcPr>
                <w:p w14:paraId="177F03D0">
                  <w:pPr>
                    <w:adjustRightInd w:val="0"/>
                    <w:snapToGrid w:val="0"/>
                    <w:jc w:val="center"/>
                    <w:rPr>
                      <w:rFonts w:ascii="Times New Roman" w:hAnsi="Times New Roman" w:eastAsia="宋体" w:cs="Times New Roman"/>
                      <w:color w:val="auto"/>
                    </w:rPr>
                  </w:pPr>
                  <w:r>
                    <w:rPr>
                      <w:rFonts w:ascii="Times New Roman" w:hAnsi="Times New Roman" w:eastAsia="宋体" w:cs="Times New Roman"/>
                      <w:color w:val="auto"/>
                    </w:rPr>
                    <w:t>1次/年</w:t>
                  </w:r>
                </w:p>
              </w:tc>
              <w:tc>
                <w:tcPr>
                  <w:tcW w:w="7616" w:type="dxa"/>
                  <w:noWrap w:val="0"/>
                  <w:vAlign w:val="center"/>
                </w:tcPr>
                <w:p w14:paraId="130769E2">
                  <w:pPr>
                    <w:adjustRightInd w:val="0"/>
                    <w:snapToGrid w:val="0"/>
                    <w:jc w:val="center"/>
                    <w:rPr>
                      <w:rFonts w:hint="eastAsia" w:ascii="Times New Roman" w:hAnsi="Times New Roman" w:eastAsia="宋体" w:cs="Times New Roman"/>
                      <w:color w:val="auto"/>
                    </w:rPr>
                  </w:pPr>
                  <w:r>
                    <w:rPr>
                      <w:rFonts w:ascii="Times New Roman" w:hAnsi="Times New Roman" w:eastAsia="宋体" w:cs="Times New Roman"/>
                      <w:color w:val="auto"/>
                    </w:rPr>
                    <w:t>《大气污染物综合排放标准》（GB16297-1996）表2无组织排放限值</w:t>
                  </w:r>
                  <w:r>
                    <w:rPr>
                      <w:rFonts w:hint="eastAsia" w:ascii="Times New Roman" w:hAnsi="Times New Roman" w:eastAsia="宋体" w:cs="Times New Roman"/>
                      <w:color w:val="auto"/>
                    </w:rPr>
                    <w:t>要求</w:t>
                  </w:r>
                  <w:r>
                    <w:rPr>
                      <w:rFonts w:hint="eastAsia" w:ascii="Times New Roman" w:hAnsi="Times New Roman" w:eastAsia="宋体" w:cs="Times New Roman"/>
                      <w:b w:val="0"/>
                      <w:bCs/>
                      <w:color w:val="auto"/>
                      <w:szCs w:val="21"/>
                      <w:lang w:val="en-US" w:eastAsia="zh-CN"/>
                    </w:rPr>
                    <w:t>（排放浓度：</w:t>
                  </w:r>
                  <w:r>
                    <w:rPr>
                      <w:rFonts w:hint="default" w:ascii="Times New Roman" w:hAnsi="Times New Roman" w:cs="Times New Roman"/>
                      <w:color w:val="auto"/>
                    </w:rPr>
                    <w:t>≤</w:t>
                  </w:r>
                  <w:r>
                    <w:rPr>
                      <w:rFonts w:hint="eastAsia" w:ascii="Times New Roman" w:hAnsi="Times New Roman" w:cs="Times New Roman"/>
                      <w:color w:val="auto"/>
                      <w:lang w:val="en-US" w:eastAsia="zh-CN"/>
                    </w:rPr>
                    <w:t>1</w:t>
                  </w:r>
                  <w:r>
                    <w:rPr>
                      <w:rFonts w:hint="default" w:ascii="Times New Roman" w:hAnsi="Times New Roman" w:cs="Times New Roman"/>
                      <w:color w:val="auto"/>
                    </w:rPr>
                    <w:t>mg/m</w:t>
                  </w:r>
                  <w:r>
                    <w:rPr>
                      <w:rFonts w:hint="default" w:ascii="Times New Roman" w:hAnsi="Times New Roman" w:cs="Times New Roman"/>
                      <w:color w:val="auto"/>
                      <w:vertAlign w:val="superscript"/>
                    </w:rPr>
                    <w:t>3</w:t>
                  </w:r>
                  <w:r>
                    <w:rPr>
                      <w:rFonts w:hint="eastAsia" w:ascii="Times New Roman" w:hAnsi="Times New Roman" w:eastAsia="宋体" w:cs="Times New Roman"/>
                      <w:b w:val="0"/>
                      <w:bCs/>
                      <w:color w:val="auto"/>
                      <w:szCs w:val="21"/>
                      <w:lang w:val="en-US" w:eastAsia="zh-CN"/>
                    </w:rPr>
                    <w:t>）</w:t>
                  </w:r>
                </w:p>
              </w:tc>
            </w:tr>
            <w:tr w14:paraId="7DC8E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63" w:type="dxa"/>
                  <w:vMerge w:val="continue"/>
                  <w:noWrap w:val="0"/>
                  <w:vAlign w:val="center"/>
                </w:tcPr>
                <w:p w14:paraId="6E6F53DA">
                  <w:pPr>
                    <w:rPr>
                      <w:rFonts w:ascii="Calibri" w:hAnsi="Calibri" w:eastAsia="宋体" w:cs="Times New Roman"/>
                      <w:color w:val="auto"/>
                    </w:rPr>
                  </w:pPr>
                </w:p>
              </w:tc>
              <w:tc>
                <w:tcPr>
                  <w:tcW w:w="1476" w:type="dxa"/>
                  <w:noWrap w:val="0"/>
                  <w:vAlign w:val="center"/>
                </w:tcPr>
                <w:p w14:paraId="01B4B858">
                  <w:pPr>
                    <w:adjustRightInd w:val="0"/>
                    <w:snapToGrid w:val="0"/>
                    <w:jc w:val="center"/>
                    <w:rPr>
                      <w:rFonts w:ascii="Times New Roman" w:hAnsi="Times New Roman" w:eastAsia="宋体" w:cs="Times New Roman"/>
                      <w:color w:val="auto"/>
                    </w:rPr>
                  </w:pPr>
                  <w:r>
                    <w:rPr>
                      <w:rFonts w:ascii="Times New Roman" w:hAnsi="Times New Roman" w:eastAsia="宋体" w:cs="Times New Roman"/>
                      <w:color w:val="auto"/>
                    </w:rPr>
                    <w:t>非甲烷总烃</w:t>
                  </w:r>
                </w:p>
              </w:tc>
              <w:tc>
                <w:tcPr>
                  <w:tcW w:w="1041" w:type="dxa"/>
                  <w:noWrap w:val="0"/>
                  <w:vAlign w:val="center"/>
                </w:tcPr>
                <w:p w14:paraId="2FF3F1F1">
                  <w:pPr>
                    <w:adjustRightInd w:val="0"/>
                    <w:snapToGrid w:val="0"/>
                    <w:jc w:val="center"/>
                    <w:rPr>
                      <w:rFonts w:ascii="Times New Roman" w:hAnsi="Times New Roman" w:eastAsia="宋体" w:cs="Times New Roman"/>
                      <w:color w:val="auto"/>
                    </w:rPr>
                  </w:pPr>
                  <w:r>
                    <w:rPr>
                      <w:rFonts w:ascii="Times New Roman" w:hAnsi="Times New Roman" w:eastAsia="宋体" w:cs="Times New Roman"/>
                      <w:color w:val="auto"/>
                    </w:rPr>
                    <w:t>1次/年</w:t>
                  </w:r>
                </w:p>
              </w:tc>
              <w:tc>
                <w:tcPr>
                  <w:tcW w:w="7616" w:type="dxa"/>
                  <w:noWrap w:val="0"/>
                  <w:vAlign w:val="center"/>
                </w:tcPr>
                <w:p w14:paraId="425521FA">
                  <w:pPr>
                    <w:adjustRightInd w:val="0"/>
                    <w:snapToGrid w:val="0"/>
                    <w:jc w:val="center"/>
                    <w:rPr>
                      <w:rFonts w:hint="eastAsia" w:ascii="Times New Roman" w:hAnsi="Times New Roman" w:eastAsia="宋体" w:cs="Times New Roman"/>
                      <w:color w:val="auto"/>
                    </w:rPr>
                  </w:pPr>
                  <w:r>
                    <w:rPr>
                      <w:rFonts w:ascii="Times New Roman" w:hAnsi="Times New Roman" w:eastAsia="宋体" w:cs="Times New Roman"/>
                      <w:color w:val="auto"/>
                    </w:rPr>
                    <w:t>《工业企业挥发性有机物排放控制标准》(DB13/2322-2016)表2</w:t>
                  </w:r>
                  <w:r>
                    <w:rPr>
                      <w:rFonts w:hint="eastAsia" w:ascii="Times New Roman" w:hAnsi="Times New Roman" w:eastAsia="宋体" w:cs="Times New Roman"/>
                      <w:color w:val="auto"/>
                    </w:rPr>
                    <w:t>其他企业边界大气污染物浓度限值要求</w:t>
                  </w:r>
                  <w:r>
                    <w:rPr>
                      <w:rFonts w:hint="eastAsia" w:ascii="Times New Roman" w:hAnsi="Times New Roman" w:eastAsia="宋体" w:cs="Times New Roman"/>
                      <w:b w:val="0"/>
                      <w:bCs/>
                      <w:color w:val="auto"/>
                      <w:szCs w:val="21"/>
                      <w:lang w:val="en-US" w:eastAsia="zh-CN"/>
                    </w:rPr>
                    <w:t>（排放浓度：</w:t>
                  </w:r>
                  <w:r>
                    <w:rPr>
                      <w:rFonts w:hint="default" w:ascii="Times New Roman" w:hAnsi="Times New Roman" w:cs="Times New Roman"/>
                      <w:color w:val="auto"/>
                    </w:rPr>
                    <w:t>≤</w:t>
                  </w:r>
                  <w:r>
                    <w:rPr>
                      <w:rFonts w:hint="eastAsia" w:ascii="Times New Roman" w:hAnsi="Times New Roman" w:cs="Times New Roman"/>
                      <w:color w:val="auto"/>
                      <w:lang w:val="en-US" w:eastAsia="zh-CN"/>
                    </w:rPr>
                    <w:t>2</w:t>
                  </w:r>
                  <w:r>
                    <w:rPr>
                      <w:rFonts w:hint="default" w:ascii="Times New Roman" w:hAnsi="Times New Roman" w:cs="Times New Roman"/>
                      <w:color w:val="auto"/>
                    </w:rPr>
                    <w:t>mg/m</w:t>
                  </w:r>
                  <w:r>
                    <w:rPr>
                      <w:rFonts w:hint="default" w:ascii="Times New Roman" w:hAnsi="Times New Roman" w:cs="Times New Roman"/>
                      <w:color w:val="auto"/>
                      <w:vertAlign w:val="superscript"/>
                    </w:rPr>
                    <w:t>3</w:t>
                  </w:r>
                  <w:r>
                    <w:rPr>
                      <w:rFonts w:hint="eastAsia" w:ascii="Times New Roman" w:hAnsi="Times New Roman" w:eastAsia="宋体" w:cs="Times New Roman"/>
                      <w:b w:val="0"/>
                      <w:bCs/>
                      <w:color w:val="auto"/>
                      <w:szCs w:val="21"/>
                      <w:lang w:val="en-US" w:eastAsia="zh-CN"/>
                    </w:rPr>
                    <w:t>）</w:t>
                  </w:r>
                </w:p>
              </w:tc>
            </w:tr>
            <w:tr w14:paraId="6943A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63" w:type="dxa"/>
                  <w:noWrap w:val="0"/>
                  <w:vAlign w:val="center"/>
                </w:tcPr>
                <w:p w14:paraId="4530D274">
                  <w:pPr>
                    <w:jc w:val="center"/>
                    <w:rPr>
                      <w:rFonts w:hint="eastAsia" w:ascii="Calibri" w:hAnsi="Calibri" w:eastAsia="宋体" w:cs="Times New Roman"/>
                      <w:color w:val="auto"/>
                      <w:lang w:eastAsia="zh-CN"/>
                    </w:rPr>
                  </w:pPr>
                  <w:r>
                    <w:rPr>
                      <w:rFonts w:hint="eastAsia" w:ascii="Calibri" w:hAnsi="Calibri" w:eastAsia="宋体" w:cs="Times New Roman"/>
                      <w:color w:val="auto"/>
                      <w:lang w:eastAsia="zh-CN"/>
                    </w:rPr>
                    <w:t>厂区内无组织</w:t>
                  </w:r>
                </w:p>
              </w:tc>
              <w:tc>
                <w:tcPr>
                  <w:tcW w:w="1476" w:type="dxa"/>
                  <w:noWrap w:val="0"/>
                  <w:vAlign w:val="center"/>
                </w:tcPr>
                <w:p w14:paraId="5B6524E0">
                  <w:pPr>
                    <w:adjustRightInd w:val="0"/>
                    <w:snapToGrid w:val="0"/>
                    <w:jc w:val="center"/>
                    <w:rPr>
                      <w:rFonts w:ascii="Times New Roman" w:hAnsi="Times New Roman" w:eastAsia="宋体" w:cs="Times New Roman"/>
                      <w:color w:val="auto"/>
                    </w:rPr>
                  </w:pPr>
                  <w:r>
                    <w:rPr>
                      <w:rFonts w:ascii="Times New Roman" w:hAnsi="Times New Roman" w:eastAsia="宋体" w:cs="Times New Roman"/>
                      <w:color w:val="auto"/>
                    </w:rPr>
                    <w:t>非甲烷总烃</w:t>
                  </w:r>
                </w:p>
              </w:tc>
              <w:tc>
                <w:tcPr>
                  <w:tcW w:w="1041" w:type="dxa"/>
                  <w:noWrap w:val="0"/>
                  <w:vAlign w:val="center"/>
                </w:tcPr>
                <w:p w14:paraId="7732CE12">
                  <w:pPr>
                    <w:adjustRightInd w:val="0"/>
                    <w:snapToGrid w:val="0"/>
                    <w:jc w:val="center"/>
                    <w:rPr>
                      <w:rFonts w:ascii="Times New Roman" w:hAnsi="Times New Roman" w:eastAsia="宋体" w:cs="Times New Roman"/>
                      <w:color w:val="auto"/>
                    </w:rPr>
                  </w:pPr>
                  <w:r>
                    <w:rPr>
                      <w:rFonts w:ascii="Times New Roman" w:hAnsi="Times New Roman" w:eastAsia="宋体" w:cs="Times New Roman"/>
                      <w:color w:val="auto"/>
                    </w:rPr>
                    <w:t>1次/年</w:t>
                  </w:r>
                </w:p>
              </w:tc>
              <w:tc>
                <w:tcPr>
                  <w:tcW w:w="7616" w:type="dxa"/>
                  <w:noWrap w:val="0"/>
                  <w:vAlign w:val="center"/>
                </w:tcPr>
                <w:p w14:paraId="7AC43692">
                  <w:pPr>
                    <w:adjustRightInd w:val="0"/>
                    <w:snapToGrid w:val="0"/>
                    <w:jc w:val="center"/>
                    <w:rPr>
                      <w:rFonts w:ascii="Times New Roman" w:hAnsi="Times New Roman" w:eastAsia="宋体" w:cs="Times New Roman"/>
                      <w:color w:val="auto"/>
                    </w:rPr>
                  </w:pPr>
                  <w:r>
                    <w:rPr>
                      <w:rFonts w:ascii="Times New Roman" w:hAnsi="Times New Roman" w:eastAsia="宋体" w:cs="Times New Roman"/>
                      <w:color w:val="auto"/>
                    </w:rPr>
                    <w:t>《挥发性有机物无组织排放控制标准》（GB37822-2019）表A.1厂区内VOCs无组织特别排放限值</w:t>
                  </w:r>
                  <w:r>
                    <w:rPr>
                      <w:rFonts w:hint="eastAsia" w:ascii="Times New Roman" w:hAnsi="Times New Roman" w:eastAsia="宋体" w:cs="Times New Roman"/>
                      <w:color w:val="auto"/>
                    </w:rPr>
                    <w:t>要求</w:t>
                  </w:r>
                  <w:r>
                    <w:rPr>
                      <w:rFonts w:hint="eastAsia" w:ascii="Times New Roman" w:hAnsi="Times New Roman" w:eastAsia="宋体" w:cs="Times New Roman"/>
                      <w:b w:val="0"/>
                      <w:bCs/>
                      <w:color w:val="auto"/>
                      <w:szCs w:val="21"/>
                      <w:lang w:val="en-US" w:eastAsia="zh-CN"/>
                    </w:rPr>
                    <w:t>（</w:t>
                  </w:r>
                  <w:r>
                    <w:rPr>
                      <w:rFonts w:hint="default" w:ascii="Times New Roman" w:hAnsi="Times New Roman" w:eastAsia="宋体" w:cs="Times New Roman"/>
                      <w:color w:val="auto"/>
                      <w:kern w:val="2"/>
                      <w:sz w:val="21"/>
                      <w:szCs w:val="21"/>
                      <w:highlight w:val="none"/>
                    </w:rPr>
                    <w:t>监控点处1h平均浓度值</w:t>
                  </w:r>
                  <w:r>
                    <w:rPr>
                      <w:rFonts w:hint="default" w:ascii="Times New Roman" w:hAnsi="Times New Roman" w:cs="Times New Roman"/>
                      <w:color w:val="auto"/>
                      <w:highlight w:val="none"/>
                    </w:rPr>
                    <w:t>≤</w:t>
                  </w:r>
                  <w:r>
                    <w:rPr>
                      <w:rFonts w:hint="default" w:ascii="Times New Roman" w:hAnsi="Times New Roman" w:eastAsia="宋体" w:cs="Times New Roman"/>
                      <w:color w:val="auto"/>
                      <w:sz w:val="21"/>
                      <w:szCs w:val="21"/>
                      <w:highlight w:val="none"/>
                    </w:rPr>
                    <w:t>6</w:t>
                  </w:r>
                  <w:r>
                    <w:rPr>
                      <w:rFonts w:hint="default" w:ascii="Times New Roman" w:hAnsi="Times New Roman" w:cs="Times New Roman"/>
                      <w:color w:val="auto"/>
                    </w:rPr>
                    <w:t>mg/m</w:t>
                  </w:r>
                  <w:r>
                    <w:rPr>
                      <w:rFonts w:hint="default" w:ascii="Times New Roman" w:hAnsi="Times New Roman" w:cs="Times New Roman"/>
                      <w:color w:val="auto"/>
                      <w:vertAlign w:val="superscript"/>
                    </w:rPr>
                    <w:t>3</w:t>
                  </w:r>
                  <w:r>
                    <w:rPr>
                      <w:rFonts w:hint="eastAsia" w:ascii="Times New Roman" w:hAnsi="Times New Roman" w:cs="Times New Roman"/>
                      <w:color w:val="auto"/>
                      <w:vertAlign w:val="baseline"/>
                      <w:lang w:eastAsia="zh-CN"/>
                    </w:rPr>
                    <w:t>，</w:t>
                  </w:r>
                  <w:r>
                    <w:rPr>
                      <w:rFonts w:hint="default" w:ascii="Times New Roman" w:hAnsi="Times New Roman" w:eastAsia="宋体" w:cs="Times New Roman"/>
                      <w:color w:val="auto"/>
                      <w:kern w:val="2"/>
                      <w:sz w:val="21"/>
                      <w:szCs w:val="21"/>
                      <w:highlight w:val="none"/>
                    </w:rPr>
                    <w:t>监控点处任意一次浓度</w:t>
                  </w:r>
                  <w:r>
                    <w:rPr>
                      <w:rFonts w:hint="default" w:ascii="Times New Roman" w:hAnsi="Times New Roman" w:cs="Times New Roman"/>
                      <w:color w:val="auto"/>
                      <w:highlight w:val="none"/>
                    </w:rPr>
                    <w:t>≤</w:t>
                  </w:r>
                  <w:r>
                    <w:rPr>
                      <w:rFonts w:hint="default" w:ascii="Times New Roman" w:hAnsi="Times New Roman" w:eastAsia="宋体" w:cs="Times New Roman"/>
                      <w:color w:val="auto"/>
                      <w:sz w:val="21"/>
                      <w:szCs w:val="21"/>
                      <w:highlight w:val="none"/>
                    </w:rPr>
                    <w:t>20</w:t>
                  </w:r>
                  <w:r>
                    <w:rPr>
                      <w:rFonts w:hint="default" w:ascii="Times New Roman" w:hAnsi="Times New Roman" w:cs="Times New Roman"/>
                      <w:color w:val="auto"/>
                    </w:rPr>
                    <w:t>mg/m</w:t>
                  </w:r>
                  <w:r>
                    <w:rPr>
                      <w:rFonts w:hint="default" w:ascii="Times New Roman" w:hAnsi="Times New Roman" w:cs="Times New Roman"/>
                      <w:color w:val="auto"/>
                      <w:vertAlign w:val="superscript"/>
                    </w:rPr>
                    <w:t>3</w:t>
                  </w:r>
                  <w:r>
                    <w:rPr>
                      <w:rFonts w:hint="eastAsia" w:ascii="Times New Roman" w:hAnsi="Times New Roman" w:eastAsia="宋体" w:cs="Times New Roman"/>
                      <w:b w:val="0"/>
                      <w:bCs/>
                      <w:color w:val="auto"/>
                      <w:szCs w:val="21"/>
                      <w:lang w:val="en-US" w:eastAsia="zh-CN"/>
                    </w:rPr>
                    <w:t>）</w:t>
                  </w:r>
                </w:p>
              </w:tc>
            </w:tr>
            <w:tr w14:paraId="71D0E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396" w:type="dxa"/>
                  <w:gridSpan w:val="4"/>
                  <w:noWrap w:val="0"/>
                  <w:vAlign w:val="center"/>
                </w:tcPr>
                <w:p w14:paraId="67E7D788">
                  <w:pPr>
                    <w:adjustRightInd w:val="0"/>
                    <w:snapToGrid w:val="0"/>
                    <w:jc w:val="left"/>
                    <w:rPr>
                      <w:rFonts w:hint="eastAsia" w:ascii="Times New Roman" w:hAnsi="Times New Roman" w:eastAsia="宋体" w:cs="Times New Roman"/>
                      <w:color w:val="auto"/>
                    </w:rPr>
                  </w:pPr>
                  <w:r>
                    <w:rPr>
                      <w:rFonts w:hint="eastAsia" w:ascii="Times New Roman" w:hAnsi="Times New Roman" w:eastAsia="宋体" w:cs="Times New Roman"/>
                      <w:color w:val="auto"/>
                    </w:rPr>
                    <w:t>废气污染源监测计划的制定依据</w:t>
                  </w: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rPr>
                    <w:t>排污许可证申请与核发技术规范 家具制造工业</w:t>
                  </w: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rPr>
                    <w:t>（HJ1027—2019）和《固定污染源排污许可分类管理名录》（2019 年版），同时结合本项目实际情况，制定环境监测方案</w:t>
                  </w:r>
                </w:p>
              </w:tc>
            </w:tr>
          </w:tbl>
          <w:p w14:paraId="19081FE8">
            <w:pPr>
              <w:spacing w:line="500" w:lineRule="exact"/>
              <w:jc w:val="center"/>
              <w:rPr>
                <w:rFonts w:ascii="Times New Roman" w:hAnsi="Times New Roman" w:eastAsia="宋体" w:cs="Times New Roman"/>
                <w:b/>
                <w:bCs/>
                <w:color w:val="auto"/>
                <w:sz w:val="24"/>
                <w:szCs w:val="24"/>
              </w:rPr>
            </w:pPr>
          </w:p>
          <w:p w14:paraId="6E618AAA">
            <w:pPr>
              <w:spacing w:line="500" w:lineRule="exact"/>
              <w:jc w:val="center"/>
              <w:rPr>
                <w:rFonts w:ascii="Times New Roman" w:hAnsi="Times New Roman" w:eastAsia="宋体" w:cs="Times New Roman"/>
                <w:b/>
                <w:bCs/>
                <w:color w:val="auto"/>
                <w:sz w:val="24"/>
                <w:szCs w:val="24"/>
              </w:rPr>
            </w:pPr>
          </w:p>
          <w:p w14:paraId="194E28EE">
            <w:pPr>
              <w:spacing w:line="500" w:lineRule="exact"/>
              <w:jc w:val="center"/>
              <w:rPr>
                <w:rFonts w:ascii="Times New Roman" w:hAnsi="Times New Roman" w:eastAsia="宋体" w:cs="Times New Roman"/>
                <w:b/>
                <w:bCs/>
                <w:color w:val="auto"/>
                <w:sz w:val="24"/>
                <w:szCs w:val="24"/>
              </w:rPr>
            </w:pPr>
            <w:r>
              <w:rPr>
                <w:rFonts w:ascii="Times New Roman" w:hAnsi="Times New Roman" w:eastAsia="宋体" w:cs="Times New Roman"/>
                <w:b/>
                <w:bCs/>
                <w:color w:val="auto"/>
                <w:sz w:val="24"/>
                <w:szCs w:val="24"/>
              </w:rPr>
              <w:t>表</w:t>
            </w:r>
            <w:r>
              <w:rPr>
                <w:rFonts w:hint="eastAsia" w:ascii="Times New Roman" w:hAnsi="Times New Roman" w:eastAsia="宋体" w:cs="Times New Roman"/>
                <w:b/>
                <w:bCs/>
                <w:color w:val="auto"/>
                <w:sz w:val="24"/>
                <w:szCs w:val="24"/>
                <w:lang w:val="en-US" w:eastAsia="zh-CN"/>
              </w:rPr>
              <w:t>4-5</w:t>
            </w:r>
            <w:r>
              <w:rPr>
                <w:rFonts w:ascii="Times New Roman" w:hAnsi="Times New Roman" w:eastAsia="宋体" w:cs="Times New Roman"/>
                <w:b/>
                <w:bCs/>
                <w:color w:val="auto"/>
                <w:sz w:val="24"/>
                <w:szCs w:val="24"/>
              </w:rPr>
              <w:t xml:space="preserve">  废气非正常工况一览表</w:t>
            </w:r>
          </w:p>
          <w:tbl>
            <w:tblPr>
              <w:tblStyle w:val="3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571"/>
              <w:gridCol w:w="1748"/>
              <w:gridCol w:w="1552"/>
              <w:gridCol w:w="1740"/>
              <w:gridCol w:w="1552"/>
              <w:gridCol w:w="1353"/>
              <w:gridCol w:w="1046"/>
              <w:gridCol w:w="2002"/>
            </w:tblGrid>
            <w:tr w14:paraId="62B3A2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625" w:type="pct"/>
                  <w:noWrap w:val="0"/>
                  <w:vAlign w:val="center"/>
                </w:tcPr>
                <w:p w14:paraId="700BF7D0">
                  <w:pPr>
                    <w:widowControl w:val="0"/>
                    <w:jc w:val="center"/>
                    <w:rPr>
                      <w:rFonts w:ascii="Times New Roman" w:hAnsi="Times New Roman" w:eastAsia="宋体" w:cs="Times New Roman"/>
                      <w:b/>
                      <w:bCs/>
                      <w:color w:val="auto"/>
                      <w:kern w:val="2"/>
                      <w:sz w:val="21"/>
                      <w:szCs w:val="21"/>
                      <w:lang w:val="en-US" w:eastAsia="zh-CN" w:bidi="ar-SA"/>
                    </w:rPr>
                  </w:pPr>
                  <w:r>
                    <w:rPr>
                      <w:rFonts w:ascii="Times New Roman" w:hAnsi="Times New Roman" w:eastAsia="宋体" w:cs="Times New Roman"/>
                      <w:b/>
                      <w:bCs/>
                      <w:color w:val="auto"/>
                      <w:kern w:val="2"/>
                      <w:sz w:val="21"/>
                      <w:szCs w:val="21"/>
                      <w:lang w:val="en-US" w:eastAsia="zh-CN" w:bidi="ar-SA"/>
                    </w:rPr>
                    <w:t>污染源</w:t>
                  </w:r>
                </w:p>
              </w:tc>
              <w:tc>
                <w:tcPr>
                  <w:tcW w:w="695" w:type="pct"/>
                  <w:noWrap w:val="0"/>
                  <w:vAlign w:val="center"/>
                </w:tcPr>
                <w:p w14:paraId="6301A4DC">
                  <w:pPr>
                    <w:widowControl w:val="0"/>
                    <w:jc w:val="center"/>
                    <w:rPr>
                      <w:rFonts w:ascii="Times New Roman" w:hAnsi="Times New Roman" w:eastAsia="宋体" w:cs="Times New Roman"/>
                      <w:b/>
                      <w:bCs/>
                      <w:color w:val="auto"/>
                      <w:kern w:val="2"/>
                      <w:sz w:val="21"/>
                      <w:szCs w:val="21"/>
                      <w:lang w:val="en-US" w:eastAsia="zh-CN" w:bidi="ar-SA"/>
                    </w:rPr>
                  </w:pPr>
                  <w:r>
                    <w:rPr>
                      <w:rFonts w:ascii="Times New Roman" w:hAnsi="Times New Roman" w:eastAsia="宋体" w:cs="Times New Roman"/>
                      <w:b/>
                      <w:bCs/>
                      <w:color w:val="auto"/>
                      <w:kern w:val="2"/>
                      <w:sz w:val="21"/>
                      <w:szCs w:val="21"/>
                      <w:lang w:val="en-US" w:eastAsia="zh-CN" w:bidi="ar-SA"/>
                    </w:rPr>
                    <w:t>非正常排放</w:t>
                  </w:r>
                  <w:r>
                    <w:rPr>
                      <w:rFonts w:ascii="Times New Roman" w:hAnsi="Times New Roman" w:eastAsia="宋体" w:cs="Times New Roman"/>
                      <w:b/>
                      <w:bCs/>
                      <w:color w:val="auto"/>
                      <w:spacing w:val="-102"/>
                      <w:kern w:val="2"/>
                      <w:sz w:val="21"/>
                      <w:szCs w:val="21"/>
                      <w:lang w:val="en-US" w:eastAsia="zh-CN" w:bidi="ar-SA"/>
                    </w:rPr>
                    <w:t xml:space="preserve"> </w:t>
                  </w:r>
                  <w:r>
                    <w:rPr>
                      <w:rFonts w:ascii="Times New Roman" w:hAnsi="Times New Roman" w:eastAsia="宋体" w:cs="Times New Roman"/>
                      <w:b/>
                      <w:bCs/>
                      <w:color w:val="auto"/>
                      <w:kern w:val="2"/>
                      <w:sz w:val="21"/>
                      <w:szCs w:val="21"/>
                      <w:lang w:val="en-US" w:eastAsia="zh-CN" w:bidi="ar-SA"/>
                    </w:rPr>
                    <w:t>原因</w:t>
                  </w:r>
                </w:p>
              </w:tc>
              <w:tc>
                <w:tcPr>
                  <w:tcW w:w="617" w:type="pct"/>
                  <w:noWrap w:val="0"/>
                  <w:vAlign w:val="center"/>
                </w:tcPr>
                <w:p w14:paraId="7C396F5D">
                  <w:pPr>
                    <w:widowControl w:val="0"/>
                    <w:jc w:val="center"/>
                    <w:rPr>
                      <w:rFonts w:ascii="Times New Roman" w:hAnsi="Times New Roman" w:eastAsia="宋体" w:cs="Times New Roman"/>
                      <w:b/>
                      <w:bCs/>
                      <w:color w:val="auto"/>
                      <w:kern w:val="2"/>
                      <w:sz w:val="21"/>
                      <w:szCs w:val="21"/>
                      <w:lang w:val="en-US" w:eastAsia="zh-CN" w:bidi="ar-SA"/>
                    </w:rPr>
                  </w:pPr>
                  <w:r>
                    <w:rPr>
                      <w:rFonts w:ascii="Times New Roman" w:hAnsi="Times New Roman" w:eastAsia="宋体" w:cs="Times New Roman"/>
                      <w:b/>
                      <w:bCs/>
                      <w:color w:val="auto"/>
                      <w:kern w:val="2"/>
                      <w:sz w:val="21"/>
                      <w:szCs w:val="21"/>
                      <w:lang w:val="en-US" w:eastAsia="zh-CN" w:bidi="ar-SA"/>
                    </w:rPr>
                    <w:t>污染物</w:t>
                  </w:r>
                </w:p>
              </w:tc>
              <w:tc>
                <w:tcPr>
                  <w:tcW w:w="692" w:type="pct"/>
                  <w:noWrap w:val="0"/>
                  <w:vAlign w:val="center"/>
                </w:tcPr>
                <w:p w14:paraId="16BF1D30">
                  <w:pPr>
                    <w:widowControl w:val="0"/>
                    <w:jc w:val="center"/>
                    <w:rPr>
                      <w:rFonts w:ascii="Times New Roman" w:hAnsi="Times New Roman" w:eastAsia="宋体" w:cs="Times New Roman"/>
                      <w:b/>
                      <w:bCs/>
                      <w:color w:val="auto"/>
                      <w:kern w:val="2"/>
                      <w:sz w:val="21"/>
                      <w:szCs w:val="21"/>
                      <w:lang w:val="en-US" w:eastAsia="zh-CN" w:bidi="ar-SA"/>
                    </w:rPr>
                  </w:pPr>
                  <w:r>
                    <w:rPr>
                      <w:rFonts w:ascii="Times New Roman" w:hAnsi="Times New Roman" w:eastAsia="宋体" w:cs="Times New Roman"/>
                      <w:b/>
                      <w:bCs/>
                      <w:color w:val="auto"/>
                      <w:kern w:val="2"/>
                      <w:sz w:val="21"/>
                      <w:szCs w:val="21"/>
                      <w:lang w:val="en-US" w:eastAsia="zh-CN" w:bidi="ar-SA"/>
                    </w:rPr>
                    <w:t>非正常排放浓度</w:t>
                  </w:r>
                </w:p>
                <w:p w14:paraId="6DD564B1">
                  <w:pPr>
                    <w:widowControl w:val="0"/>
                    <w:jc w:val="center"/>
                    <w:rPr>
                      <w:rFonts w:ascii="Times New Roman" w:hAnsi="Times New Roman" w:eastAsia="宋体" w:cs="Times New Roman"/>
                      <w:b/>
                      <w:bCs/>
                      <w:color w:val="auto"/>
                      <w:kern w:val="2"/>
                      <w:sz w:val="21"/>
                      <w:szCs w:val="21"/>
                      <w:lang w:val="en-US" w:eastAsia="zh-CN" w:bidi="ar-SA"/>
                    </w:rPr>
                  </w:pPr>
                  <w:r>
                    <w:rPr>
                      <w:rFonts w:ascii="Times New Roman" w:hAnsi="Times New Roman" w:eastAsia="Times New Roman" w:cs="Times New Roman"/>
                      <w:b/>
                      <w:bCs/>
                      <w:color w:val="auto"/>
                      <w:kern w:val="2"/>
                      <w:sz w:val="21"/>
                      <w:szCs w:val="21"/>
                      <w:lang w:val="en-US" w:eastAsia="zh-CN" w:bidi="ar-SA"/>
                    </w:rPr>
                    <w:t>/</w:t>
                  </w:r>
                  <w:r>
                    <w:rPr>
                      <w:rFonts w:ascii="Times New Roman" w:hAnsi="Times New Roman" w:eastAsia="宋体" w:cs="Times New Roman"/>
                      <w:b/>
                      <w:bCs/>
                      <w:color w:val="auto"/>
                      <w:kern w:val="2"/>
                      <w:sz w:val="21"/>
                      <w:szCs w:val="21"/>
                      <w:lang w:val="en-US" w:eastAsia="zh-CN" w:bidi="ar-SA"/>
                    </w:rPr>
                    <w:t>（</w:t>
                  </w:r>
                  <w:r>
                    <w:rPr>
                      <w:rFonts w:ascii="Times New Roman" w:hAnsi="Times New Roman" w:eastAsia="Times New Roman" w:cs="Times New Roman"/>
                      <w:b/>
                      <w:bCs/>
                      <w:color w:val="auto"/>
                      <w:kern w:val="2"/>
                      <w:sz w:val="21"/>
                      <w:szCs w:val="21"/>
                      <w:lang w:val="en-US" w:eastAsia="zh-CN" w:bidi="ar-SA"/>
                    </w:rPr>
                    <w:t>mg/m</w:t>
                  </w:r>
                  <w:r>
                    <w:rPr>
                      <w:rFonts w:ascii="Times New Roman" w:hAnsi="Times New Roman" w:eastAsia="宋体" w:cs="Times New Roman"/>
                      <w:b/>
                      <w:bCs/>
                      <w:color w:val="auto"/>
                      <w:kern w:val="2"/>
                      <w:sz w:val="21"/>
                      <w:szCs w:val="21"/>
                      <w:vertAlign w:val="superscript"/>
                      <w:lang w:val="en-US" w:eastAsia="zh-CN" w:bidi="ar-SA"/>
                    </w:rPr>
                    <w:t>3</w:t>
                  </w:r>
                  <w:r>
                    <w:rPr>
                      <w:rFonts w:ascii="Times New Roman" w:hAnsi="Times New Roman" w:eastAsia="宋体" w:cs="Times New Roman"/>
                      <w:b/>
                      <w:bCs/>
                      <w:color w:val="auto"/>
                      <w:kern w:val="2"/>
                      <w:sz w:val="21"/>
                      <w:szCs w:val="21"/>
                      <w:lang w:val="en-US" w:eastAsia="zh-CN" w:bidi="ar-SA"/>
                    </w:rPr>
                    <w:t>）</w:t>
                  </w:r>
                </w:p>
              </w:tc>
              <w:tc>
                <w:tcPr>
                  <w:tcW w:w="617" w:type="pct"/>
                  <w:noWrap w:val="0"/>
                  <w:vAlign w:val="center"/>
                </w:tcPr>
                <w:p w14:paraId="7CB8D103">
                  <w:pPr>
                    <w:widowControl w:val="0"/>
                    <w:jc w:val="center"/>
                    <w:rPr>
                      <w:rFonts w:ascii="Times New Roman" w:hAnsi="Times New Roman" w:eastAsia="宋体" w:cs="Times New Roman"/>
                      <w:b/>
                      <w:bCs/>
                      <w:color w:val="auto"/>
                      <w:kern w:val="2"/>
                      <w:sz w:val="21"/>
                      <w:szCs w:val="21"/>
                      <w:lang w:val="en-US" w:eastAsia="zh-CN" w:bidi="ar-SA"/>
                    </w:rPr>
                  </w:pPr>
                  <w:r>
                    <w:rPr>
                      <w:rFonts w:ascii="Times New Roman" w:hAnsi="Times New Roman" w:eastAsia="宋体" w:cs="Times New Roman"/>
                      <w:b/>
                      <w:bCs/>
                      <w:color w:val="auto"/>
                      <w:kern w:val="2"/>
                      <w:sz w:val="21"/>
                      <w:szCs w:val="21"/>
                      <w:lang w:val="en-US" w:eastAsia="zh-CN" w:bidi="ar-SA"/>
                    </w:rPr>
                    <w:t>非正常排放速率</w:t>
                  </w:r>
                </w:p>
                <w:p w14:paraId="4BE1B239">
                  <w:pPr>
                    <w:widowControl w:val="0"/>
                    <w:jc w:val="center"/>
                    <w:rPr>
                      <w:rFonts w:ascii="Times New Roman" w:hAnsi="Times New Roman" w:eastAsia="Times New Roman" w:cs="Times New Roman"/>
                      <w:b/>
                      <w:bCs/>
                      <w:color w:val="auto"/>
                      <w:kern w:val="2"/>
                      <w:sz w:val="21"/>
                      <w:szCs w:val="21"/>
                      <w:lang w:val="en-US" w:eastAsia="zh-CN" w:bidi="ar-SA"/>
                    </w:rPr>
                  </w:pPr>
                  <w:r>
                    <w:rPr>
                      <w:rFonts w:ascii="Times New Roman" w:hAnsi="Times New Roman" w:eastAsia="宋体" w:cs="Times New Roman"/>
                      <w:b/>
                      <w:bCs/>
                      <w:color w:val="auto"/>
                      <w:kern w:val="2"/>
                      <w:sz w:val="21"/>
                      <w:szCs w:val="21"/>
                      <w:lang w:val="en-US" w:eastAsia="zh-CN" w:bidi="ar-SA"/>
                    </w:rPr>
                    <w:t>/kg/h</w:t>
                  </w:r>
                </w:p>
              </w:tc>
              <w:tc>
                <w:tcPr>
                  <w:tcW w:w="538" w:type="pct"/>
                  <w:noWrap w:val="0"/>
                  <w:vAlign w:val="center"/>
                </w:tcPr>
                <w:p w14:paraId="26F004B1">
                  <w:pPr>
                    <w:widowControl w:val="0"/>
                    <w:jc w:val="center"/>
                    <w:rPr>
                      <w:rFonts w:ascii="Times New Roman" w:hAnsi="Times New Roman" w:eastAsia="宋体" w:cs="Times New Roman"/>
                      <w:b/>
                      <w:bCs/>
                      <w:color w:val="auto"/>
                      <w:kern w:val="2"/>
                      <w:sz w:val="21"/>
                      <w:szCs w:val="21"/>
                      <w:lang w:val="en-US" w:eastAsia="zh-CN" w:bidi="ar-SA"/>
                    </w:rPr>
                  </w:pPr>
                  <w:r>
                    <w:rPr>
                      <w:rFonts w:ascii="Times New Roman" w:hAnsi="Times New Roman" w:eastAsia="宋体" w:cs="Times New Roman"/>
                      <w:b/>
                      <w:bCs/>
                      <w:color w:val="auto"/>
                      <w:kern w:val="2"/>
                      <w:sz w:val="21"/>
                      <w:szCs w:val="21"/>
                      <w:lang w:val="en-US" w:eastAsia="zh-CN" w:bidi="ar-SA"/>
                    </w:rPr>
                    <w:t>单次持续时间</w:t>
                  </w:r>
                </w:p>
                <w:p w14:paraId="539F8355">
                  <w:pPr>
                    <w:widowControl w:val="0"/>
                    <w:jc w:val="center"/>
                    <w:rPr>
                      <w:rFonts w:ascii="Times New Roman" w:hAnsi="Times New Roman" w:eastAsia="Times New Roman" w:cs="Times New Roman"/>
                      <w:b/>
                      <w:bCs/>
                      <w:color w:val="auto"/>
                      <w:kern w:val="2"/>
                      <w:sz w:val="21"/>
                      <w:szCs w:val="21"/>
                      <w:lang w:val="en-US" w:eastAsia="zh-CN" w:bidi="ar-SA"/>
                    </w:rPr>
                  </w:pPr>
                  <w:r>
                    <w:rPr>
                      <w:rFonts w:ascii="Times New Roman" w:hAnsi="Times New Roman" w:eastAsia="宋体" w:cs="Times New Roman"/>
                      <w:b/>
                      <w:bCs/>
                      <w:color w:val="auto"/>
                      <w:kern w:val="2"/>
                      <w:sz w:val="21"/>
                      <w:szCs w:val="21"/>
                      <w:lang w:val="en-US" w:eastAsia="zh-CN" w:bidi="ar-SA"/>
                    </w:rPr>
                    <w:t>/min</w:t>
                  </w:r>
                </w:p>
              </w:tc>
              <w:tc>
                <w:tcPr>
                  <w:tcW w:w="416" w:type="pct"/>
                  <w:noWrap w:val="0"/>
                  <w:vAlign w:val="center"/>
                </w:tcPr>
                <w:p w14:paraId="1235FA0E">
                  <w:pPr>
                    <w:widowControl w:val="0"/>
                    <w:jc w:val="center"/>
                    <w:rPr>
                      <w:rFonts w:ascii="Times New Roman" w:hAnsi="Times New Roman" w:eastAsia="宋体" w:cs="Times New Roman"/>
                      <w:b/>
                      <w:bCs/>
                      <w:color w:val="auto"/>
                      <w:kern w:val="2"/>
                      <w:sz w:val="21"/>
                      <w:szCs w:val="21"/>
                      <w:lang w:val="en-US" w:eastAsia="zh-CN" w:bidi="ar-SA"/>
                    </w:rPr>
                  </w:pPr>
                  <w:r>
                    <w:rPr>
                      <w:rFonts w:ascii="Times New Roman" w:hAnsi="Times New Roman" w:eastAsia="宋体" w:cs="Times New Roman"/>
                      <w:b/>
                      <w:bCs/>
                      <w:color w:val="auto"/>
                      <w:kern w:val="2"/>
                      <w:sz w:val="21"/>
                      <w:szCs w:val="21"/>
                      <w:lang w:val="en-US" w:eastAsia="zh-CN" w:bidi="ar-SA"/>
                    </w:rPr>
                    <w:t>发生频次</w:t>
                  </w:r>
                </w:p>
                <w:p w14:paraId="599E905F">
                  <w:pPr>
                    <w:widowControl w:val="0"/>
                    <w:jc w:val="center"/>
                    <w:rPr>
                      <w:rFonts w:hint="eastAsia" w:ascii="Times New Roman" w:hAnsi="Times New Roman" w:eastAsia="宋体" w:cs="Times New Roman"/>
                      <w:b/>
                      <w:bCs/>
                      <w:color w:val="auto"/>
                      <w:kern w:val="2"/>
                      <w:sz w:val="21"/>
                      <w:szCs w:val="21"/>
                      <w:lang w:val="en-US" w:eastAsia="zh-CN" w:bidi="ar-SA"/>
                    </w:rPr>
                  </w:pPr>
                  <w:r>
                    <w:rPr>
                      <w:rFonts w:ascii="Times New Roman" w:hAnsi="Times New Roman" w:eastAsia="Times New Roman" w:cs="Times New Roman"/>
                      <w:b/>
                      <w:bCs/>
                      <w:color w:val="auto"/>
                      <w:kern w:val="2"/>
                      <w:sz w:val="21"/>
                      <w:szCs w:val="21"/>
                      <w:lang w:val="en-US" w:eastAsia="zh-CN" w:bidi="ar-SA"/>
                    </w:rPr>
                    <w:t>/</w:t>
                  </w:r>
                  <w:r>
                    <w:rPr>
                      <w:rFonts w:ascii="Times New Roman" w:hAnsi="Times New Roman" w:eastAsia="宋体" w:cs="Times New Roman"/>
                      <w:b/>
                      <w:bCs/>
                      <w:color w:val="auto"/>
                      <w:kern w:val="2"/>
                      <w:sz w:val="21"/>
                      <w:szCs w:val="21"/>
                      <w:lang w:val="en-US" w:eastAsia="zh-CN" w:bidi="ar-SA"/>
                    </w:rPr>
                    <w:t>次</w:t>
                  </w:r>
                  <w:r>
                    <w:rPr>
                      <w:rFonts w:hint="eastAsia" w:ascii="Times New Roman" w:hAnsi="Times New Roman" w:eastAsia="宋体" w:cs="Times New Roman"/>
                      <w:b/>
                      <w:bCs/>
                      <w:color w:val="auto"/>
                      <w:kern w:val="2"/>
                      <w:sz w:val="21"/>
                      <w:szCs w:val="21"/>
                      <w:lang w:val="en-US" w:eastAsia="zh-CN" w:bidi="ar-SA"/>
                    </w:rPr>
                    <w:t>每年</w:t>
                  </w:r>
                </w:p>
              </w:tc>
              <w:tc>
                <w:tcPr>
                  <w:tcW w:w="796" w:type="pct"/>
                  <w:noWrap w:val="0"/>
                  <w:vAlign w:val="center"/>
                </w:tcPr>
                <w:p w14:paraId="21035EBA">
                  <w:pPr>
                    <w:widowControl w:val="0"/>
                    <w:jc w:val="center"/>
                    <w:rPr>
                      <w:rFonts w:ascii="Times New Roman" w:hAnsi="Times New Roman" w:eastAsia="宋体" w:cs="Times New Roman"/>
                      <w:b/>
                      <w:bCs/>
                      <w:color w:val="auto"/>
                      <w:kern w:val="2"/>
                      <w:sz w:val="21"/>
                      <w:szCs w:val="21"/>
                      <w:lang w:val="en-US" w:eastAsia="zh-CN" w:bidi="ar-SA"/>
                    </w:rPr>
                  </w:pPr>
                  <w:r>
                    <w:rPr>
                      <w:rFonts w:ascii="Times New Roman" w:hAnsi="Times New Roman" w:eastAsia="宋体" w:cs="Times New Roman"/>
                      <w:b/>
                      <w:bCs/>
                      <w:color w:val="auto"/>
                      <w:kern w:val="2"/>
                      <w:sz w:val="21"/>
                      <w:szCs w:val="21"/>
                      <w:lang w:val="en-US" w:eastAsia="zh-CN" w:bidi="ar-SA"/>
                    </w:rPr>
                    <w:t>应对措施</w:t>
                  </w:r>
                </w:p>
              </w:tc>
            </w:tr>
            <w:tr w14:paraId="3BE06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625" w:type="pct"/>
                  <w:noWrap w:val="0"/>
                  <w:vAlign w:val="center"/>
                </w:tcPr>
                <w:p w14:paraId="6A84EA78">
                  <w:pPr>
                    <w:widowControl w:val="0"/>
                    <w:jc w:val="center"/>
                    <w:rPr>
                      <w:rFonts w:ascii="Times New Roman" w:hAnsi="Times New Roman" w:eastAsia="宋体" w:cs="Times New Roman"/>
                      <w:color w:val="auto"/>
                      <w:kern w:val="2"/>
                      <w:sz w:val="21"/>
                      <w:szCs w:val="21"/>
                      <w:lang w:val="en-US" w:eastAsia="zh-CN" w:bidi="ar-SA"/>
                    </w:rPr>
                  </w:pPr>
                  <w:r>
                    <w:rPr>
                      <w:rFonts w:ascii="Times New Roman" w:hAnsi="Times New Roman" w:eastAsia="宋体" w:cs="Times New Roman"/>
                      <w:color w:val="auto"/>
                      <w:kern w:val="2"/>
                      <w:sz w:val="21"/>
                      <w:szCs w:val="21"/>
                      <w:lang w:val="en-US" w:eastAsia="zh-CN" w:bidi="ar-SA"/>
                    </w:rPr>
                    <w:t>排气筒DA001</w:t>
                  </w:r>
                </w:p>
              </w:tc>
              <w:tc>
                <w:tcPr>
                  <w:tcW w:w="695" w:type="pct"/>
                  <w:vMerge w:val="restart"/>
                  <w:noWrap w:val="0"/>
                  <w:vAlign w:val="center"/>
                </w:tcPr>
                <w:p w14:paraId="577F42B1">
                  <w:pPr>
                    <w:widowControl w:val="0"/>
                    <w:jc w:val="center"/>
                    <w:rPr>
                      <w:rFonts w:ascii="Times New Roman" w:hAnsi="Times New Roman" w:eastAsia="宋体" w:cs="Times New Roman"/>
                      <w:color w:val="auto"/>
                      <w:kern w:val="2"/>
                      <w:sz w:val="21"/>
                      <w:szCs w:val="21"/>
                      <w:lang w:val="en-US" w:eastAsia="zh-CN" w:bidi="ar-SA"/>
                    </w:rPr>
                  </w:pPr>
                  <w:r>
                    <w:rPr>
                      <w:rFonts w:ascii="Times New Roman" w:hAnsi="Times New Roman" w:eastAsia="宋体" w:cs="Times New Roman"/>
                      <w:color w:val="auto"/>
                      <w:kern w:val="2"/>
                      <w:sz w:val="21"/>
                      <w:szCs w:val="21"/>
                      <w:lang w:val="en-US" w:eastAsia="zh-CN" w:bidi="ar-SA"/>
                    </w:rPr>
                    <w:t>污染治理设施发生故障，达不到应有去除效率</w:t>
                  </w:r>
                </w:p>
              </w:tc>
              <w:tc>
                <w:tcPr>
                  <w:tcW w:w="617" w:type="pct"/>
                  <w:noWrap w:val="0"/>
                  <w:vAlign w:val="center"/>
                </w:tcPr>
                <w:p w14:paraId="4830861B">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颗粒物</w:t>
                  </w:r>
                </w:p>
              </w:tc>
              <w:tc>
                <w:tcPr>
                  <w:tcW w:w="692" w:type="pct"/>
                  <w:noWrap w:val="0"/>
                  <w:vAlign w:val="center"/>
                </w:tcPr>
                <w:p w14:paraId="2ACD4EF8">
                  <w:pPr>
                    <w:jc w:val="center"/>
                    <w:rPr>
                      <w:rFonts w:ascii="Times New Roman" w:hAnsi="Times New Roman" w:eastAsia="宋体" w:cs="Times New Roman"/>
                      <w:bCs/>
                      <w:color w:val="auto"/>
                      <w:szCs w:val="21"/>
                    </w:rPr>
                  </w:pPr>
                  <w:r>
                    <w:rPr>
                      <w:rFonts w:hint="eastAsia" w:ascii="Times New Roman" w:hAnsi="Times New Roman" w:eastAsia="宋体" w:cs="Times New Roman"/>
                      <w:bCs/>
                      <w:color w:val="auto"/>
                      <w:szCs w:val="21"/>
                      <w:lang w:val="en-US" w:eastAsia="zh-CN"/>
                    </w:rPr>
                    <w:t>33.94</w:t>
                  </w:r>
                </w:p>
              </w:tc>
              <w:tc>
                <w:tcPr>
                  <w:tcW w:w="617" w:type="pct"/>
                  <w:noWrap w:val="0"/>
                  <w:vAlign w:val="center"/>
                </w:tcPr>
                <w:p w14:paraId="712631E2">
                  <w:pPr>
                    <w:jc w:val="center"/>
                    <w:rPr>
                      <w:rFonts w:ascii="Times New Roman" w:hAnsi="Times New Roman" w:eastAsia="宋体" w:cs="Times New Roman"/>
                      <w:bCs/>
                      <w:color w:val="auto"/>
                      <w:szCs w:val="21"/>
                    </w:rPr>
                  </w:pPr>
                  <w:r>
                    <w:rPr>
                      <w:rFonts w:hint="eastAsia" w:ascii="Times New Roman" w:hAnsi="Times New Roman" w:eastAsia="宋体" w:cs="Times New Roman"/>
                      <w:bCs/>
                      <w:color w:val="auto"/>
                      <w:szCs w:val="21"/>
                      <w:lang w:val="en-US" w:eastAsia="zh-CN"/>
                    </w:rPr>
                    <w:t>0.6787</w:t>
                  </w:r>
                </w:p>
              </w:tc>
              <w:tc>
                <w:tcPr>
                  <w:tcW w:w="538" w:type="pct"/>
                  <w:vMerge w:val="restart"/>
                  <w:noWrap w:val="0"/>
                  <w:vAlign w:val="center"/>
                </w:tcPr>
                <w:p w14:paraId="12D4EA99">
                  <w:pPr>
                    <w:widowControl w:val="0"/>
                    <w:jc w:val="center"/>
                    <w:rPr>
                      <w:rFonts w:ascii="Times New Roman" w:hAnsi="Times New Roman" w:eastAsia="宋体" w:cs="Times New Roman"/>
                      <w:color w:val="auto"/>
                      <w:kern w:val="2"/>
                      <w:sz w:val="21"/>
                      <w:szCs w:val="21"/>
                      <w:lang w:val="en-US" w:eastAsia="zh-CN" w:bidi="ar-SA"/>
                    </w:rPr>
                  </w:pPr>
                  <w:r>
                    <w:rPr>
                      <w:rFonts w:ascii="Times New Roman" w:hAnsi="Times New Roman" w:eastAsia="宋体" w:cs="Times New Roman"/>
                      <w:color w:val="auto"/>
                      <w:kern w:val="2"/>
                      <w:sz w:val="21"/>
                      <w:szCs w:val="21"/>
                      <w:lang w:val="en-US" w:eastAsia="zh-CN" w:bidi="ar-SA"/>
                    </w:rPr>
                    <w:t>5~10</w:t>
                  </w:r>
                </w:p>
              </w:tc>
              <w:tc>
                <w:tcPr>
                  <w:tcW w:w="416" w:type="pct"/>
                  <w:vMerge w:val="restart"/>
                  <w:noWrap w:val="0"/>
                  <w:vAlign w:val="center"/>
                </w:tcPr>
                <w:p w14:paraId="03FAE66C">
                  <w:pPr>
                    <w:widowControl w:val="0"/>
                    <w:jc w:val="center"/>
                    <w:rPr>
                      <w:rFonts w:ascii="Times New Roman" w:hAnsi="Times New Roman" w:eastAsia="Times New Roman" w:cs="Times New Roman"/>
                      <w:color w:val="auto"/>
                      <w:kern w:val="2"/>
                      <w:sz w:val="21"/>
                      <w:szCs w:val="21"/>
                      <w:lang w:val="en-US" w:eastAsia="zh-CN" w:bidi="ar-SA"/>
                    </w:rPr>
                  </w:pPr>
                  <w:r>
                    <w:rPr>
                      <w:rFonts w:ascii="Times New Roman" w:hAnsi="Times New Roman" w:eastAsia="Times New Roman" w:cs="Times New Roman"/>
                      <w:color w:val="auto"/>
                      <w:kern w:val="2"/>
                      <w:sz w:val="21"/>
                      <w:szCs w:val="21"/>
                      <w:lang w:val="en-US" w:eastAsia="zh-CN" w:bidi="ar-SA"/>
                    </w:rPr>
                    <w:t>1</w:t>
                  </w:r>
                </w:p>
              </w:tc>
              <w:tc>
                <w:tcPr>
                  <w:tcW w:w="796" w:type="pct"/>
                  <w:vMerge w:val="restart"/>
                  <w:noWrap w:val="0"/>
                  <w:vAlign w:val="center"/>
                </w:tcPr>
                <w:p w14:paraId="1A9215A7">
                  <w:pPr>
                    <w:widowControl w:val="0"/>
                    <w:jc w:val="center"/>
                    <w:rPr>
                      <w:rFonts w:ascii="Times New Roman" w:hAnsi="Times New Roman" w:eastAsia="宋体" w:cs="Times New Roman"/>
                      <w:color w:val="auto"/>
                      <w:kern w:val="2"/>
                      <w:sz w:val="21"/>
                      <w:szCs w:val="21"/>
                      <w:lang w:val="en-US" w:eastAsia="zh-CN" w:bidi="ar-SA"/>
                    </w:rPr>
                  </w:pPr>
                  <w:r>
                    <w:rPr>
                      <w:rFonts w:ascii="Times New Roman" w:hAnsi="Times New Roman" w:eastAsia="宋体" w:cs="Times New Roman"/>
                      <w:color w:val="auto"/>
                      <w:kern w:val="2"/>
                      <w:sz w:val="21"/>
                      <w:szCs w:val="21"/>
                      <w:lang w:val="en-US" w:eastAsia="zh-CN" w:bidi="ar-SA"/>
                    </w:rPr>
                    <w:t>设置应急停车装置，停止生产，直至污染防治设施修复</w:t>
                  </w:r>
                </w:p>
              </w:tc>
            </w:tr>
            <w:tr w14:paraId="47315D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625" w:type="pct"/>
                  <w:noWrap w:val="0"/>
                  <w:vAlign w:val="center"/>
                </w:tcPr>
                <w:p w14:paraId="2DDADDE9">
                  <w:pPr>
                    <w:widowControl w:val="0"/>
                    <w:jc w:val="center"/>
                    <w:rPr>
                      <w:rFonts w:ascii="Times New Roman" w:hAnsi="Times New Roman" w:eastAsia="宋体" w:cs="Times New Roman"/>
                      <w:color w:val="auto"/>
                      <w:kern w:val="2"/>
                      <w:sz w:val="21"/>
                      <w:szCs w:val="21"/>
                      <w:lang w:val="en-US" w:eastAsia="zh-CN" w:bidi="ar-SA"/>
                    </w:rPr>
                  </w:pPr>
                  <w:r>
                    <w:rPr>
                      <w:rFonts w:ascii="Times New Roman" w:hAnsi="Times New Roman" w:eastAsia="宋体" w:cs="Times New Roman"/>
                      <w:color w:val="auto"/>
                      <w:kern w:val="2"/>
                      <w:sz w:val="21"/>
                      <w:szCs w:val="21"/>
                      <w:lang w:val="en-US" w:eastAsia="zh-CN" w:bidi="ar-SA"/>
                    </w:rPr>
                    <w:t>排气筒DA002</w:t>
                  </w:r>
                </w:p>
              </w:tc>
              <w:tc>
                <w:tcPr>
                  <w:tcW w:w="695" w:type="pct"/>
                  <w:vMerge w:val="continue"/>
                  <w:noWrap w:val="0"/>
                  <w:vAlign w:val="center"/>
                </w:tcPr>
                <w:p w14:paraId="1F4F8029">
                  <w:pPr>
                    <w:widowControl w:val="0"/>
                    <w:jc w:val="center"/>
                    <w:rPr>
                      <w:rFonts w:ascii="Times New Roman" w:hAnsi="Times New Roman" w:eastAsia="宋体" w:cs="Times New Roman"/>
                      <w:color w:val="auto"/>
                      <w:kern w:val="2"/>
                      <w:sz w:val="21"/>
                      <w:szCs w:val="21"/>
                      <w:lang w:val="en-US" w:eastAsia="zh-CN" w:bidi="ar-SA"/>
                    </w:rPr>
                  </w:pPr>
                </w:p>
              </w:tc>
              <w:tc>
                <w:tcPr>
                  <w:tcW w:w="617" w:type="pct"/>
                  <w:noWrap w:val="0"/>
                  <w:vAlign w:val="center"/>
                </w:tcPr>
                <w:p w14:paraId="07F466A7">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颗粒物</w:t>
                  </w:r>
                </w:p>
              </w:tc>
              <w:tc>
                <w:tcPr>
                  <w:tcW w:w="692" w:type="pct"/>
                  <w:noWrap w:val="0"/>
                  <w:vAlign w:val="center"/>
                </w:tcPr>
                <w:p w14:paraId="54BDC907">
                  <w:pPr>
                    <w:jc w:val="center"/>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328.13</w:t>
                  </w:r>
                </w:p>
              </w:tc>
              <w:tc>
                <w:tcPr>
                  <w:tcW w:w="617" w:type="pct"/>
                  <w:noWrap w:val="0"/>
                  <w:vAlign w:val="center"/>
                </w:tcPr>
                <w:p w14:paraId="028BBF42">
                  <w:pPr>
                    <w:jc w:val="center"/>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3.2813</w:t>
                  </w:r>
                </w:p>
              </w:tc>
              <w:tc>
                <w:tcPr>
                  <w:tcW w:w="538" w:type="pct"/>
                  <w:vMerge w:val="continue"/>
                  <w:noWrap w:val="0"/>
                  <w:vAlign w:val="center"/>
                </w:tcPr>
                <w:p w14:paraId="69D9B1B2">
                  <w:pPr>
                    <w:widowControl w:val="0"/>
                    <w:jc w:val="center"/>
                    <w:rPr>
                      <w:rFonts w:ascii="Times New Roman" w:hAnsi="Times New Roman" w:eastAsia="宋体" w:cs="Times New Roman"/>
                      <w:color w:val="auto"/>
                      <w:kern w:val="2"/>
                      <w:sz w:val="21"/>
                      <w:szCs w:val="21"/>
                      <w:lang w:val="en-US" w:eastAsia="zh-CN" w:bidi="ar-SA"/>
                    </w:rPr>
                  </w:pPr>
                </w:p>
              </w:tc>
              <w:tc>
                <w:tcPr>
                  <w:tcW w:w="416" w:type="pct"/>
                  <w:vMerge w:val="continue"/>
                  <w:noWrap w:val="0"/>
                  <w:vAlign w:val="center"/>
                </w:tcPr>
                <w:p w14:paraId="5557D9E4">
                  <w:pPr>
                    <w:widowControl w:val="0"/>
                    <w:jc w:val="center"/>
                    <w:rPr>
                      <w:rFonts w:ascii="Times New Roman" w:hAnsi="Times New Roman" w:eastAsia="Times New Roman" w:cs="Times New Roman"/>
                      <w:color w:val="auto"/>
                      <w:kern w:val="2"/>
                      <w:sz w:val="21"/>
                      <w:szCs w:val="21"/>
                      <w:lang w:val="en-US" w:eastAsia="zh-CN" w:bidi="ar-SA"/>
                    </w:rPr>
                  </w:pPr>
                </w:p>
              </w:tc>
              <w:tc>
                <w:tcPr>
                  <w:tcW w:w="796" w:type="pct"/>
                  <w:vMerge w:val="continue"/>
                  <w:noWrap w:val="0"/>
                  <w:vAlign w:val="center"/>
                </w:tcPr>
                <w:p w14:paraId="4917579C">
                  <w:pPr>
                    <w:widowControl w:val="0"/>
                    <w:jc w:val="center"/>
                    <w:rPr>
                      <w:rFonts w:ascii="Times New Roman" w:hAnsi="Times New Roman" w:eastAsia="宋体" w:cs="Times New Roman"/>
                      <w:color w:val="auto"/>
                      <w:kern w:val="2"/>
                      <w:sz w:val="21"/>
                      <w:szCs w:val="21"/>
                      <w:lang w:val="en-US" w:eastAsia="zh-CN" w:bidi="ar-SA"/>
                    </w:rPr>
                  </w:pPr>
                </w:p>
              </w:tc>
            </w:tr>
            <w:tr w14:paraId="4753FC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625" w:type="pct"/>
                  <w:vMerge w:val="restart"/>
                  <w:noWrap w:val="0"/>
                  <w:vAlign w:val="center"/>
                </w:tcPr>
                <w:p w14:paraId="058D00BD">
                  <w:pPr>
                    <w:widowControl w:val="0"/>
                    <w:jc w:val="center"/>
                    <w:rPr>
                      <w:rFonts w:hint="default" w:ascii="Times New Roman" w:hAnsi="Times New Roman" w:eastAsia="宋体" w:cs="Times New Roman"/>
                      <w:color w:val="auto"/>
                      <w:kern w:val="2"/>
                      <w:sz w:val="21"/>
                      <w:szCs w:val="21"/>
                      <w:lang w:val="en-US" w:eastAsia="zh-CN" w:bidi="ar-SA"/>
                    </w:rPr>
                  </w:pPr>
                  <w:r>
                    <w:rPr>
                      <w:rFonts w:ascii="Times New Roman" w:hAnsi="Times New Roman" w:eastAsia="宋体" w:cs="Times New Roman"/>
                      <w:color w:val="auto"/>
                      <w:kern w:val="2"/>
                      <w:sz w:val="21"/>
                      <w:szCs w:val="21"/>
                      <w:lang w:val="en-US" w:eastAsia="zh-CN" w:bidi="ar-SA"/>
                    </w:rPr>
                    <w:t>排气筒DA00</w:t>
                  </w:r>
                  <w:r>
                    <w:rPr>
                      <w:rFonts w:hint="eastAsia" w:ascii="Times New Roman" w:hAnsi="Times New Roman" w:eastAsia="宋体" w:cs="Times New Roman"/>
                      <w:color w:val="auto"/>
                      <w:kern w:val="2"/>
                      <w:sz w:val="21"/>
                      <w:szCs w:val="21"/>
                      <w:lang w:val="en-US" w:eastAsia="zh-CN" w:bidi="ar-SA"/>
                    </w:rPr>
                    <w:t>3</w:t>
                  </w:r>
                </w:p>
              </w:tc>
              <w:tc>
                <w:tcPr>
                  <w:tcW w:w="695" w:type="pct"/>
                  <w:vMerge w:val="continue"/>
                  <w:noWrap w:val="0"/>
                  <w:vAlign w:val="center"/>
                </w:tcPr>
                <w:p w14:paraId="5ED99BB6">
                  <w:pPr>
                    <w:widowControl w:val="0"/>
                    <w:jc w:val="center"/>
                    <w:rPr>
                      <w:rFonts w:ascii="Times New Roman" w:hAnsi="Times New Roman" w:eastAsia="宋体" w:cs="Times New Roman"/>
                      <w:color w:val="auto"/>
                      <w:kern w:val="2"/>
                      <w:sz w:val="21"/>
                      <w:szCs w:val="21"/>
                      <w:lang w:val="en-US" w:eastAsia="zh-CN" w:bidi="ar-SA"/>
                    </w:rPr>
                  </w:pPr>
                </w:p>
              </w:tc>
              <w:tc>
                <w:tcPr>
                  <w:tcW w:w="617" w:type="pct"/>
                  <w:noWrap w:val="0"/>
                  <w:vAlign w:val="center"/>
                </w:tcPr>
                <w:p w14:paraId="56A6E51A">
                  <w:pPr>
                    <w:jc w:val="center"/>
                    <w:rPr>
                      <w:rFonts w:ascii="Times New Roman" w:hAnsi="Times New Roman" w:eastAsia="宋体" w:cs="Times New Roman"/>
                      <w:color w:val="auto"/>
                      <w:szCs w:val="21"/>
                    </w:rPr>
                  </w:pPr>
                  <w:r>
                    <w:rPr>
                      <w:rFonts w:hint="eastAsia" w:ascii="Times New Roman" w:hAnsi="Times New Roman" w:eastAsia="宋体" w:cs="Times New Roman"/>
                      <w:bCs/>
                      <w:color w:val="auto"/>
                      <w:szCs w:val="21"/>
                      <w:lang w:eastAsia="zh-CN"/>
                    </w:rPr>
                    <w:t>非甲烷总烃</w:t>
                  </w:r>
                </w:p>
              </w:tc>
              <w:tc>
                <w:tcPr>
                  <w:tcW w:w="1740" w:type="dxa"/>
                  <w:noWrap w:val="0"/>
                  <w:vAlign w:val="center"/>
                </w:tcPr>
                <w:p w14:paraId="4957F754">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13.25</w:t>
                  </w:r>
                </w:p>
              </w:tc>
              <w:tc>
                <w:tcPr>
                  <w:tcW w:w="1552" w:type="dxa"/>
                  <w:noWrap w:val="0"/>
                  <w:vAlign w:val="center"/>
                </w:tcPr>
                <w:p w14:paraId="0A42AD05">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0.6626</w:t>
                  </w:r>
                </w:p>
              </w:tc>
              <w:tc>
                <w:tcPr>
                  <w:tcW w:w="538" w:type="pct"/>
                  <w:vMerge w:val="continue"/>
                  <w:noWrap w:val="0"/>
                  <w:vAlign w:val="center"/>
                </w:tcPr>
                <w:p w14:paraId="21E3AD98">
                  <w:pPr>
                    <w:widowControl w:val="0"/>
                    <w:jc w:val="center"/>
                    <w:rPr>
                      <w:rFonts w:ascii="Times New Roman" w:hAnsi="Times New Roman" w:eastAsia="宋体" w:cs="Times New Roman"/>
                      <w:color w:val="auto"/>
                      <w:kern w:val="2"/>
                      <w:sz w:val="21"/>
                      <w:szCs w:val="21"/>
                      <w:lang w:val="en-US" w:eastAsia="zh-CN" w:bidi="ar-SA"/>
                    </w:rPr>
                  </w:pPr>
                </w:p>
              </w:tc>
              <w:tc>
                <w:tcPr>
                  <w:tcW w:w="416" w:type="pct"/>
                  <w:vMerge w:val="continue"/>
                  <w:noWrap w:val="0"/>
                  <w:vAlign w:val="center"/>
                </w:tcPr>
                <w:p w14:paraId="5B4E429F">
                  <w:pPr>
                    <w:widowControl w:val="0"/>
                    <w:jc w:val="center"/>
                    <w:rPr>
                      <w:rFonts w:ascii="Times New Roman" w:hAnsi="Times New Roman" w:eastAsia="Times New Roman" w:cs="Times New Roman"/>
                      <w:color w:val="auto"/>
                      <w:kern w:val="2"/>
                      <w:sz w:val="21"/>
                      <w:szCs w:val="21"/>
                      <w:lang w:val="en-US" w:eastAsia="zh-CN" w:bidi="ar-SA"/>
                    </w:rPr>
                  </w:pPr>
                </w:p>
              </w:tc>
              <w:tc>
                <w:tcPr>
                  <w:tcW w:w="796" w:type="pct"/>
                  <w:vMerge w:val="continue"/>
                  <w:noWrap w:val="0"/>
                  <w:vAlign w:val="center"/>
                </w:tcPr>
                <w:p w14:paraId="20FA09E1">
                  <w:pPr>
                    <w:widowControl w:val="0"/>
                    <w:jc w:val="center"/>
                    <w:rPr>
                      <w:rFonts w:ascii="Times New Roman" w:hAnsi="Times New Roman" w:eastAsia="宋体" w:cs="Times New Roman"/>
                      <w:color w:val="auto"/>
                      <w:kern w:val="2"/>
                      <w:sz w:val="21"/>
                      <w:szCs w:val="21"/>
                      <w:lang w:val="en-US" w:eastAsia="zh-CN" w:bidi="ar-SA"/>
                    </w:rPr>
                  </w:pPr>
                </w:p>
              </w:tc>
            </w:tr>
            <w:tr w14:paraId="6F2538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625" w:type="pct"/>
                  <w:vMerge w:val="continue"/>
                  <w:noWrap w:val="0"/>
                  <w:vAlign w:val="center"/>
                </w:tcPr>
                <w:p w14:paraId="50A5B0A4">
                  <w:pPr>
                    <w:widowControl w:val="0"/>
                    <w:jc w:val="center"/>
                    <w:rPr>
                      <w:rFonts w:hint="default" w:ascii="Times New Roman" w:hAnsi="Times New Roman" w:eastAsia="宋体" w:cs="Times New Roman"/>
                      <w:color w:val="auto"/>
                      <w:kern w:val="2"/>
                      <w:sz w:val="21"/>
                      <w:szCs w:val="21"/>
                      <w:lang w:val="en-US" w:eastAsia="zh-CN" w:bidi="ar-SA"/>
                    </w:rPr>
                  </w:pPr>
                </w:p>
              </w:tc>
              <w:tc>
                <w:tcPr>
                  <w:tcW w:w="695" w:type="pct"/>
                  <w:vMerge w:val="continue"/>
                  <w:noWrap w:val="0"/>
                  <w:vAlign w:val="center"/>
                </w:tcPr>
                <w:p w14:paraId="29B957B2">
                  <w:pPr>
                    <w:widowControl w:val="0"/>
                    <w:jc w:val="center"/>
                    <w:rPr>
                      <w:rFonts w:ascii="Times New Roman" w:hAnsi="Times New Roman" w:eastAsia="宋体" w:cs="Times New Roman"/>
                      <w:color w:val="auto"/>
                      <w:kern w:val="2"/>
                      <w:sz w:val="21"/>
                      <w:szCs w:val="21"/>
                      <w:lang w:val="en-US" w:eastAsia="zh-CN" w:bidi="ar-SA"/>
                    </w:rPr>
                  </w:pPr>
                </w:p>
              </w:tc>
              <w:tc>
                <w:tcPr>
                  <w:tcW w:w="617" w:type="pct"/>
                  <w:noWrap w:val="0"/>
                  <w:vAlign w:val="center"/>
                </w:tcPr>
                <w:p w14:paraId="5785C97C">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颗粒物</w:t>
                  </w:r>
                </w:p>
              </w:tc>
              <w:tc>
                <w:tcPr>
                  <w:tcW w:w="1740" w:type="dxa"/>
                  <w:noWrap w:val="0"/>
                  <w:vAlign w:val="center"/>
                </w:tcPr>
                <w:p w14:paraId="1A0B4D70">
                  <w:pPr>
                    <w:jc w:val="center"/>
                    <w:rPr>
                      <w:rFonts w:hint="default" w:ascii="Times New Roman" w:hAnsi="Times New Roman" w:eastAsia="宋体" w:cs="Times New Roman"/>
                      <w:bCs/>
                      <w:color w:val="FF0000"/>
                      <w:szCs w:val="21"/>
                      <w:lang w:val="en-US" w:eastAsia="zh-CN"/>
                    </w:rPr>
                  </w:pPr>
                  <w:r>
                    <w:rPr>
                      <w:rFonts w:hint="eastAsia" w:ascii="Times New Roman" w:hAnsi="Times New Roman" w:eastAsia="宋体" w:cs="Times New Roman"/>
                      <w:bCs/>
                      <w:color w:val="auto"/>
                      <w:szCs w:val="21"/>
                      <w:lang w:val="en-US" w:eastAsia="zh-CN"/>
                    </w:rPr>
                    <w:t>4.34</w:t>
                  </w:r>
                </w:p>
              </w:tc>
              <w:tc>
                <w:tcPr>
                  <w:tcW w:w="1552" w:type="dxa"/>
                  <w:noWrap w:val="0"/>
                  <w:vAlign w:val="center"/>
                </w:tcPr>
                <w:p w14:paraId="2A2814C7">
                  <w:pPr>
                    <w:jc w:val="center"/>
                    <w:rPr>
                      <w:rFonts w:hint="default" w:ascii="Times New Roman" w:hAnsi="Times New Roman" w:eastAsia="宋体" w:cs="Times New Roman"/>
                      <w:bCs/>
                      <w:color w:val="FF0000"/>
                      <w:szCs w:val="21"/>
                      <w:lang w:val="en-US" w:eastAsia="zh-CN"/>
                    </w:rPr>
                  </w:pPr>
                  <w:r>
                    <w:rPr>
                      <w:rFonts w:hint="eastAsia" w:ascii="Times New Roman" w:hAnsi="Times New Roman" w:eastAsia="宋体" w:cs="Times New Roman"/>
                      <w:bCs/>
                      <w:color w:val="auto"/>
                      <w:szCs w:val="21"/>
                      <w:lang w:val="en-US" w:eastAsia="zh-CN"/>
                    </w:rPr>
                    <w:t>0.2172</w:t>
                  </w:r>
                </w:p>
              </w:tc>
              <w:tc>
                <w:tcPr>
                  <w:tcW w:w="538" w:type="pct"/>
                  <w:vMerge w:val="continue"/>
                  <w:noWrap w:val="0"/>
                  <w:vAlign w:val="center"/>
                </w:tcPr>
                <w:p w14:paraId="5062D228">
                  <w:pPr>
                    <w:widowControl w:val="0"/>
                    <w:jc w:val="center"/>
                    <w:rPr>
                      <w:rFonts w:ascii="Times New Roman" w:hAnsi="Times New Roman" w:eastAsia="宋体" w:cs="Times New Roman"/>
                      <w:color w:val="auto"/>
                      <w:kern w:val="2"/>
                      <w:sz w:val="21"/>
                      <w:szCs w:val="21"/>
                      <w:lang w:val="en-US" w:eastAsia="zh-CN" w:bidi="ar-SA"/>
                    </w:rPr>
                  </w:pPr>
                </w:p>
              </w:tc>
              <w:tc>
                <w:tcPr>
                  <w:tcW w:w="416" w:type="pct"/>
                  <w:vMerge w:val="continue"/>
                  <w:noWrap w:val="0"/>
                  <w:vAlign w:val="center"/>
                </w:tcPr>
                <w:p w14:paraId="5A7B7995">
                  <w:pPr>
                    <w:widowControl w:val="0"/>
                    <w:jc w:val="center"/>
                    <w:rPr>
                      <w:rFonts w:ascii="Times New Roman" w:hAnsi="Times New Roman" w:eastAsia="Times New Roman" w:cs="Times New Roman"/>
                      <w:color w:val="auto"/>
                      <w:kern w:val="2"/>
                      <w:sz w:val="21"/>
                      <w:szCs w:val="21"/>
                      <w:lang w:val="en-US" w:eastAsia="zh-CN" w:bidi="ar-SA"/>
                    </w:rPr>
                  </w:pPr>
                </w:p>
              </w:tc>
              <w:tc>
                <w:tcPr>
                  <w:tcW w:w="796" w:type="pct"/>
                  <w:vMerge w:val="continue"/>
                  <w:noWrap w:val="0"/>
                  <w:vAlign w:val="center"/>
                </w:tcPr>
                <w:p w14:paraId="430B0F91">
                  <w:pPr>
                    <w:widowControl w:val="0"/>
                    <w:jc w:val="center"/>
                    <w:rPr>
                      <w:rFonts w:ascii="Times New Roman" w:hAnsi="Times New Roman" w:eastAsia="宋体" w:cs="Times New Roman"/>
                      <w:color w:val="auto"/>
                      <w:kern w:val="2"/>
                      <w:sz w:val="21"/>
                      <w:szCs w:val="21"/>
                      <w:lang w:val="en-US" w:eastAsia="zh-CN" w:bidi="ar-SA"/>
                    </w:rPr>
                  </w:pPr>
                </w:p>
              </w:tc>
            </w:tr>
            <w:tr w14:paraId="4A4E4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625" w:type="pct"/>
                  <w:noWrap w:val="0"/>
                  <w:vAlign w:val="center"/>
                </w:tcPr>
                <w:p w14:paraId="5C3407E4">
                  <w:pPr>
                    <w:widowControl w:val="0"/>
                    <w:jc w:val="center"/>
                    <w:rPr>
                      <w:rFonts w:hint="default" w:ascii="Times New Roman" w:hAnsi="Times New Roman" w:eastAsia="宋体" w:cs="Times New Roman"/>
                      <w:color w:val="auto"/>
                      <w:kern w:val="2"/>
                      <w:sz w:val="21"/>
                      <w:szCs w:val="21"/>
                      <w:lang w:val="en-US" w:eastAsia="zh-CN" w:bidi="ar-SA"/>
                    </w:rPr>
                  </w:pPr>
                  <w:r>
                    <w:rPr>
                      <w:rFonts w:ascii="Times New Roman" w:hAnsi="Times New Roman" w:eastAsia="宋体" w:cs="Times New Roman"/>
                      <w:color w:val="auto"/>
                      <w:kern w:val="2"/>
                      <w:sz w:val="21"/>
                      <w:szCs w:val="21"/>
                      <w:lang w:val="en-US" w:eastAsia="zh-CN" w:bidi="ar-SA"/>
                    </w:rPr>
                    <w:t>排气筒DA00</w:t>
                  </w:r>
                  <w:r>
                    <w:rPr>
                      <w:rFonts w:hint="eastAsia" w:ascii="Times New Roman" w:hAnsi="Times New Roman" w:eastAsia="宋体" w:cs="Times New Roman"/>
                      <w:color w:val="auto"/>
                      <w:kern w:val="2"/>
                      <w:sz w:val="21"/>
                      <w:szCs w:val="21"/>
                      <w:lang w:val="en-US" w:eastAsia="zh-CN" w:bidi="ar-SA"/>
                    </w:rPr>
                    <w:t>4</w:t>
                  </w:r>
                </w:p>
              </w:tc>
              <w:tc>
                <w:tcPr>
                  <w:tcW w:w="695" w:type="pct"/>
                  <w:vMerge w:val="continue"/>
                  <w:noWrap w:val="0"/>
                  <w:vAlign w:val="center"/>
                </w:tcPr>
                <w:p w14:paraId="61359100">
                  <w:pPr>
                    <w:rPr>
                      <w:rFonts w:ascii="Calibri" w:hAnsi="Calibri" w:eastAsia="宋体" w:cs="Times New Roman"/>
                      <w:color w:val="auto"/>
                    </w:rPr>
                  </w:pPr>
                </w:p>
              </w:tc>
              <w:tc>
                <w:tcPr>
                  <w:tcW w:w="617" w:type="pct"/>
                  <w:noWrap w:val="0"/>
                  <w:vAlign w:val="center"/>
                </w:tcPr>
                <w:p w14:paraId="4866FAE6">
                  <w:pPr>
                    <w:jc w:val="center"/>
                    <w:rPr>
                      <w:rFonts w:ascii="Times New Roman" w:hAnsi="Times New Roman" w:eastAsia="宋体" w:cs="Times New Roman"/>
                      <w:color w:val="auto"/>
                      <w:szCs w:val="21"/>
                    </w:rPr>
                  </w:pPr>
                  <w:r>
                    <w:rPr>
                      <w:rFonts w:hint="eastAsia" w:ascii="Times New Roman" w:hAnsi="Times New Roman" w:eastAsia="宋体" w:cs="Times New Roman"/>
                      <w:bCs/>
                      <w:color w:val="auto"/>
                      <w:szCs w:val="21"/>
                      <w:lang w:eastAsia="zh-CN"/>
                    </w:rPr>
                    <w:t>非甲烷总烃</w:t>
                  </w:r>
                </w:p>
              </w:tc>
              <w:tc>
                <w:tcPr>
                  <w:tcW w:w="692" w:type="pct"/>
                  <w:noWrap w:val="0"/>
                  <w:vAlign w:val="center"/>
                </w:tcPr>
                <w:p w14:paraId="58E2F5A4">
                  <w:pPr>
                    <w:jc w:val="center"/>
                    <w:rPr>
                      <w:rFonts w:hint="default" w:ascii="Times New Roman" w:hAnsi="Times New Roman" w:eastAsia="宋体" w:cs="Times New Roman"/>
                      <w:bCs/>
                      <w:color w:val="auto"/>
                      <w:szCs w:val="21"/>
                      <w:lang w:val="en-US"/>
                    </w:rPr>
                  </w:pPr>
                  <w:r>
                    <w:rPr>
                      <w:rFonts w:hint="eastAsia" w:ascii="Times New Roman" w:hAnsi="Times New Roman" w:eastAsia="宋体" w:cs="Times New Roman"/>
                      <w:color w:val="auto"/>
                      <w:szCs w:val="21"/>
                      <w:lang w:val="en-US" w:eastAsia="zh-CN"/>
                    </w:rPr>
                    <w:t>1.93</w:t>
                  </w:r>
                </w:p>
              </w:tc>
              <w:tc>
                <w:tcPr>
                  <w:tcW w:w="617" w:type="pct"/>
                  <w:noWrap w:val="0"/>
                  <w:vAlign w:val="center"/>
                </w:tcPr>
                <w:p w14:paraId="4B8AE7AC">
                  <w:pPr>
                    <w:jc w:val="center"/>
                    <w:rPr>
                      <w:rFonts w:ascii="Times New Roman" w:hAnsi="Times New Roman" w:eastAsia="宋体" w:cs="Times New Roman"/>
                      <w:bCs/>
                      <w:color w:val="auto"/>
                      <w:szCs w:val="21"/>
                    </w:rPr>
                  </w:pPr>
                  <w:r>
                    <w:rPr>
                      <w:rFonts w:hint="eastAsia" w:ascii="Times New Roman" w:hAnsi="Times New Roman" w:eastAsia="宋体" w:cs="Times New Roman"/>
                      <w:color w:val="auto"/>
                      <w:szCs w:val="21"/>
                      <w:lang w:val="en-US" w:eastAsia="zh-CN"/>
                    </w:rPr>
                    <w:t>0.0058</w:t>
                  </w:r>
                </w:p>
              </w:tc>
              <w:tc>
                <w:tcPr>
                  <w:tcW w:w="538" w:type="pct"/>
                  <w:vMerge w:val="continue"/>
                  <w:noWrap w:val="0"/>
                  <w:vAlign w:val="center"/>
                </w:tcPr>
                <w:p w14:paraId="086FF9CF">
                  <w:pPr>
                    <w:rPr>
                      <w:rFonts w:ascii="Calibri" w:hAnsi="Calibri" w:eastAsia="宋体" w:cs="Times New Roman"/>
                      <w:color w:val="auto"/>
                    </w:rPr>
                  </w:pPr>
                </w:p>
              </w:tc>
              <w:tc>
                <w:tcPr>
                  <w:tcW w:w="416" w:type="pct"/>
                  <w:vMerge w:val="continue"/>
                  <w:noWrap w:val="0"/>
                  <w:vAlign w:val="center"/>
                </w:tcPr>
                <w:p w14:paraId="2C5F2ED9">
                  <w:pPr>
                    <w:rPr>
                      <w:rFonts w:ascii="Calibri" w:hAnsi="Calibri" w:eastAsia="宋体" w:cs="Times New Roman"/>
                      <w:color w:val="auto"/>
                    </w:rPr>
                  </w:pPr>
                </w:p>
              </w:tc>
              <w:tc>
                <w:tcPr>
                  <w:tcW w:w="796" w:type="pct"/>
                  <w:vMerge w:val="continue"/>
                  <w:noWrap w:val="0"/>
                  <w:vAlign w:val="center"/>
                </w:tcPr>
                <w:p w14:paraId="53E35ED2">
                  <w:pPr>
                    <w:rPr>
                      <w:rFonts w:ascii="Calibri" w:hAnsi="Calibri" w:eastAsia="宋体" w:cs="Times New Roman"/>
                      <w:color w:val="auto"/>
                    </w:rPr>
                  </w:pPr>
                </w:p>
              </w:tc>
            </w:tr>
          </w:tbl>
          <w:p w14:paraId="367F9936">
            <w:pPr>
              <w:pStyle w:val="91"/>
              <w:rPr>
                <w:rFonts w:hint="default" w:ascii="Times New Roman" w:hAnsi="Times New Roman" w:cs="Times New Roman"/>
                <w:color w:val="auto"/>
                <w:sz w:val="24"/>
                <w:szCs w:val="24"/>
                <w:highlight w:val="none"/>
              </w:rPr>
            </w:pPr>
          </w:p>
          <w:p w14:paraId="7BF6186C">
            <w:pPr>
              <w:pStyle w:val="83"/>
              <w:ind w:left="0" w:leftChars="0" w:firstLine="0" w:firstLineChars="0"/>
              <w:rPr>
                <w:rFonts w:hint="default" w:ascii="Times New Roman" w:hAnsi="Times New Roman" w:cs="Times New Roman"/>
                <w:color w:val="auto"/>
              </w:rPr>
            </w:pPr>
          </w:p>
        </w:tc>
      </w:tr>
    </w:tbl>
    <w:p w14:paraId="2DB231CA">
      <w:pPr>
        <w:pStyle w:val="5"/>
        <w:numPr>
          <w:ilvl w:val="3"/>
          <w:numId w:val="0"/>
        </w:numPr>
        <w:tabs>
          <w:tab w:val="clear" w:pos="864"/>
        </w:tabs>
        <w:ind w:leftChars="0"/>
        <w:rPr>
          <w:rFonts w:hint="default"/>
          <w:color w:val="auto"/>
        </w:rPr>
        <w:sectPr>
          <w:pgSz w:w="16840" w:h="11915" w:orient="landscape"/>
          <w:pgMar w:top="1531" w:right="1702" w:bottom="1531" w:left="2127" w:header="851" w:footer="851" w:gutter="0"/>
          <w:cols w:space="425" w:num="1"/>
          <w:docGrid w:type="lines" w:linePitch="312" w:charSpace="0"/>
        </w:sectPr>
      </w:pPr>
    </w:p>
    <w:tbl>
      <w:tblPr>
        <w:tblStyle w:val="37"/>
        <w:tblW w:w="89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6"/>
        <w:gridCol w:w="8693"/>
      </w:tblGrid>
      <w:tr w14:paraId="22A39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6" w:hRule="atLeast"/>
          <w:jc w:val="center"/>
        </w:trPr>
        <w:tc>
          <w:tcPr>
            <w:tcW w:w="295" w:type="dxa"/>
            <w:shd w:val="clear" w:color="auto" w:fill="auto"/>
            <w:tcMar>
              <w:left w:w="28" w:type="dxa"/>
              <w:right w:w="28" w:type="dxa"/>
            </w:tcMar>
            <w:vAlign w:val="center"/>
          </w:tcPr>
          <w:p w14:paraId="3D6CDDBC">
            <w:pPr>
              <w:adjustRightInd w:val="0"/>
              <w:snapToGrid w:val="0"/>
              <w:jc w:val="center"/>
              <w:rPr>
                <w:rFonts w:ascii="Times New Roman" w:hAnsi="Times New Roman" w:eastAsia="宋体" w:cs="Times New Roman"/>
                <w:bCs/>
                <w:color w:val="auto"/>
                <w:sz w:val="24"/>
              </w:rPr>
            </w:pPr>
            <w:r>
              <w:rPr>
                <w:rFonts w:ascii="Times New Roman" w:hAnsi="Times New Roman" w:eastAsia="宋体" w:cs="Times New Roman"/>
                <w:bCs/>
                <w:color w:val="auto"/>
                <w:sz w:val="24"/>
                <w:lang w:bidi="ar"/>
              </w:rPr>
              <w:t>运营</w:t>
            </w:r>
          </w:p>
          <w:p w14:paraId="63D7E559">
            <w:pPr>
              <w:adjustRightInd w:val="0"/>
              <w:snapToGrid w:val="0"/>
              <w:jc w:val="center"/>
              <w:rPr>
                <w:rFonts w:ascii="Times New Roman" w:hAnsi="Times New Roman" w:eastAsia="宋体" w:cs="Times New Roman"/>
                <w:bCs/>
                <w:color w:val="auto"/>
                <w:sz w:val="24"/>
              </w:rPr>
            </w:pPr>
            <w:r>
              <w:rPr>
                <w:rFonts w:ascii="Times New Roman" w:hAnsi="Times New Roman" w:eastAsia="宋体" w:cs="Times New Roman"/>
                <w:bCs/>
                <w:color w:val="auto"/>
                <w:sz w:val="24"/>
                <w:lang w:bidi="ar"/>
              </w:rPr>
              <w:t>期环</w:t>
            </w:r>
          </w:p>
          <w:p w14:paraId="24E80703">
            <w:pPr>
              <w:adjustRightInd w:val="0"/>
              <w:snapToGrid w:val="0"/>
              <w:jc w:val="center"/>
              <w:rPr>
                <w:rFonts w:ascii="Times New Roman" w:hAnsi="Times New Roman" w:eastAsia="宋体" w:cs="Times New Roman"/>
                <w:bCs/>
                <w:color w:val="auto"/>
                <w:sz w:val="24"/>
              </w:rPr>
            </w:pPr>
            <w:r>
              <w:rPr>
                <w:rFonts w:ascii="Times New Roman" w:hAnsi="Times New Roman" w:eastAsia="宋体" w:cs="Times New Roman"/>
                <w:bCs/>
                <w:color w:val="auto"/>
                <w:sz w:val="24"/>
                <w:lang w:bidi="ar"/>
              </w:rPr>
              <w:t>境影</w:t>
            </w:r>
          </w:p>
          <w:p w14:paraId="218FA8FB">
            <w:pPr>
              <w:adjustRightInd w:val="0"/>
              <w:snapToGrid w:val="0"/>
              <w:jc w:val="center"/>
              <w:rPr>
                <w:rFonts w:ascii="Times New Roman" w:hAnsi="Times New Roman" w:eastAsia="宋体" w:cs="Times New Roman"/>
                <w:bCs/>
                <w:color w:val="auto"/>
                <w:sz w:val="24"/>
              </w:rPr>
            </w:pPr>
            <w:r>
              <w:rPr>
                <w:rFonts w:ascii="Times New Roman" w:hAnsi="Times New Roman" w:eastAsia="宋体" w:cs="Times New Roman"/>
                <w:bCs/>
                <w:color w:val="auto"/>
                <w:sz w:val="24"/>
                <w:lang w:bidi="ar"/>
              </w:rPr>
              <w:t>响和</w:t>
            </w:r>
          </w:p>
          <w:p w14:paraId="78BC5431">
            <w:pPr>
              <w:adjustRightInd w:val="0"/>
              <w:snapToGrid w:val="0"/>
              <w:jc w:val="center"/>
              <w:rPr>
                <w:rFonts w:ascii="Times New Roman" w:hAnsi="Times New Roman" w:eastAsia="宋体" w:cs="Times New Roman"/>
                <w:bCs/>
                <w:color w:val="auto"/>
                <w:sz w:val="24"/>
              </w:rPr>
            </w:pPr>
            <w:r>
              <w:rPr>
                <w:rFonts w:ascii="Times New Roman" w:hAnsi="Times New Roman" w:eastAsia="宋体" w:cs="Times New Roman"/>
                <w:bCs/>
                <w:color w:val="auto"/>
                <w:sz w:val="24"/>
                <w:lang w:bidi="ar"/>
              </w:rPr>
              <w:t>保护</w:t>
            </w:r>
          </w:p>
          <w:p w14:paraId="402B12B3">
            <w:pPr>
              <w:pStyle w:val="27"/>
              <w:adjustRightInd w:val="0"/>
              <w:snapToGrid w:val="0"/>
              <w:spacing w:beforeAutospacing="0" w:afterAutospacing="0"/>
              <w:jc w:val="center"/>
              <w:rPr>
                <w:rFonts w:hint="default" w:ascii="Times New Roman" w:hAnsi="Times New Roman"/>
                <w:color w:val="auto"/>
                <w:kern w:val="2"/>
                <w:sz w:val="21"/>
                <w:szCs w:val="21"/>
              </w:rPr>
            </w:pPr>
            <w:r>
              <w:rPr>
                <w:rFonts w:hint="default" w:ascii="Times New Roman" w:hAnsi="Times New Roman"/>
                <w:bCs/>
                <w:color w:val="auto"/>
                <w:szCs w:val="24"/>
                <w:lang w:bidi="ar"/>
              </w:rPr>
              <w:t>措施</w:t>
            </w:r>
          </w:p>
        </w:tc>
        <w:tc>
          <w:tcPr>
            <w:tcW w:w="8694" w:type="dxa"/>
            <w:shd w:val="clear" w:color="auto" w:fill="auto"/>
          </w:tcPr>
          <w:p w14:paraId="62006CCE">
            <w:pPr>
              <w:spacing w:line="360" w:lineRule="auto"/>
              <w:ind w:firstLine="482" w:firstLineChars="200"/>
              <w:textAlignment w:val="baseline"/>
              <w:rPr>
                <w:rFonts w:ascii="Times New Roman" w:hAnsi="Times New Roman" w:eastAsia="宋体" w:cs="Times New Roman"/>
                <w:b/>
                <w:bCs/>
                <w:color w:val="auto"/>
                <w:sz w:val="24"/>
                <w:highlight w:val="none"/>
              </w:rPr>
            </w:pPr>
            <w:r>
              <w:rPr>
                <w:rFonts w:hint="eastAsia" w:ascii="Times New Roman" w:hAnsi="Times New Roman" w:eastAsia="宋体" w:cs="Times New Roman"/>
                <w:b/>
                <w:bCs/>
                <w:color w:val="auto"/>
                <w:sz w:val="24"/>
                <w:highlight w:val="none"/>
                <w:lang w:val="en-US" w:eastAsia="zh-CN"/>
              </w:rPr>
              <w:t>3</w:t>
            </w:r>
            <w:r>
              <w:rPr>
                <w:rFonts w:ascii="Times New Roman" w:hAnsi="Times New Roman" w:eastAsia="宋体" w:cs="Times New Roman"/>
                <w:b/>
                <w:bCs/>
                <w:color w:val="auto"/>
                <w:sz w:val="24"/>
                <w:highlight w:val="none"/>
              </w:rPr>
              <w:t>、</w:t>
            </w:r>
            <w:r>
              <w:rPr>
                <w:rFonts w:hint="eastAsia" w:ascii="Times New Roman" w:hAnsi="Times New Roman" w:cs="Times New Roman"/>
                <w:b/>
                <w:bCs/>
                <w:color w:val="auto"/>
                <w:sz w:val="24"/>
                <w:highlight w:val="none"/>
              </w:rPr>
              <w:t>污染物排放量核算</w:t>
            </w:r>
          </w:p>
          <w:p w14:paraId="0E16D5C5">
            <w:pPr>
              <w:pStyle w:val="25"/>
              <w:keepNext w:val="0"/>
              <w:keepLines w:val="0"/>
              <w:suppressLineNumbers w:val="0"/>
              <w:tabs>
                <w:tab w:val="right" w:leader="dot" w:pos="8460"/>
              </w:tabs>
              <w:spacing w:before="0" w:beforeAutospacing="0" w:after="0" w:afterAutospacing="0"/>
              <w:ind w:left="0" w:leftChars="0" w:right="0" w:firstLine="0" w:firstLineChars="0"/>
              <w:jc w:val="center"/>
              <w:rPr>
                <w:rFonts w:hint="default" w:ascii="Times New Roman" w:hAnsi="Times New Roman" w:eastAsia="宋体" w:cs="Times New Roman"/>
                <w:b/>
                <w:bCs/>
                <w:smallCaps w:val="0"/>
                <w:color w:val="auto"/>
                <w:kern w:val="2"/>
                <w:sz w:val="24"/>
                <w:szCs w:val="24"/>
                <w:vertAlign w:val="baseline"/>
                <w:lang w:val="en-US" w:eastAsia="zh-CN" w:bidi="ar-SA"/>
              </w:rPr>
            </w:pPr>
            <w:r>
              <w:rPr>
                <w:rFonts w:hint="default" w:ascii="Times New Roman" w:hAnsi="Times New Roman" w:eastAsia="宋体" w:cs="Times New Roman"/>
                <w:b/>
                <w:bCs/>
                <w:smallCaps w:val="0"/>
                <w:color w:val="auto"/>
                <w:kern w:val="2"/>
                <w:sz w:val="24"/>
                <w:szCs w:val="24"/>
                <w:vertAlign w:val="baseline"/>
                <w:lang w:val="en-US" w:eastAsia="zh-CN" w:bidi="ar-SA"/>
              </w:rPr>
              <w:t>表</w:t>
            </w:r>
            <w:r>
              <w:rPr>
                <w:rFonts w:hint="eastAsia" w:ascii="Times New Roman" w:hAnsi="Times New Roman" w:eastAsia="宋体" w:cs="Times New Roman"/>
                <w:b/>
                <w:bCs/>
                <w:smallCaps w:val="0"/>
                <w:color w:val="auto"/>
                <w:kern w:val="2"/>
                <w:sz w:val="24"/>
                <w:szCs w:val="24"/>
                <w:vertAlign w:val="baseline"/>
                <w:lang w:val="en-US" w:eastAsia="zh-CN" w:bidi="ar-SA"/>
              </w:rPr>
              <w:t>4-</w:t>
            </w:r>
            <w:r>
              <w:rPr>
                <w:rFonts w:hint="eastAsia" w:ascii="Times New Roman" w:hAnsi="Times New Roman" w:cs="Times New Roman"/>
                <w:b/>
                <w:bCs/>
                <w:smallCaps w:val="0"/>
                <w:color w:val="auto"/>
                <w:kern w:val="2"/>
                <w:sz w:val="24"/>
                <w:szCs w:val="24"/>
                <w:vertAlign w:val="baseline"/>
                <w:lang w:val="en-US" w:eastAsia="zh-CN" w:bidi="ar-SA"/>
              </w:rPr>
              <w:t>6</w:t>
            </w:r>
            <w:r>
              <w:rPr>
                <w:rFonts w:hint="default" w:ascii="Times New Roman" w:hAnsi="Times New Roman" w:eastAsia="宋体" w:cs="Times New Roman"/>
                <w:b/>
                <w:bCs/>
                <w:smallCaps w:val="0"/>
                <w:color w:val="auto"/>
                <w:kern w:val="2"/>
                <w:sz w:val="24"/>
                <w:szCs w:val="24"/>
                <w:vertAlign w:val="baseline"/>
                <w:lang w:val="en-US" w:eastAsia="zh-CN" w:bidi="ar-SA"/>
              </w:rPr>
              <w:t xml:space="preserve"> 大气污染物</w:t>
            </w:r>
            <w:r>
              <w:rPr>
                <w:rFonts w:hint="eastAsia" w:ascii="Times New Roman" w:hAnsi="Times New Roman" w:eastAsia="宋体" w:cs="Times New Roman"/>
                <w:b/>
                <w:bCs/>
                <w:smallCaps w:val="0"/>
                <w:color w:val="auto"/>
                <w:kern w:val="2"/>
                <w:sz w:val="24"/>
                <w:szCs w:val="24"/>
                <w:vertAlign w:val="baseline"/>
                <w:lang w:val="en-US" w:eastAsia="zh-CN" w:bidi="ar-SA"/>
              </w:rPr>
              <w:t>有组织</w:t>
            </w:r>
            <w:r>
              <w:rPr>
                <w:rFonts w:hint="default" w:ascii="Times New Roman" w:hAnsi="Times New Roman" w:eastAsia="宋体" w:cs="Times New Roman"/>
                <w:b/>
                <w:bCs/>
                <w:smallCaps w:val="0"/>
                <w:color w:val="auto"/>
                <w:kern w:val="2"/>
                <w:sz w:val="24"/>
                <w:szCs w:val="24"/>
                <w:vertAlign w:val="baseline"/>
                <w:lang w:val="en-US" w:eastAsia="zh-CN" w:bidi="ar-SA"/>
              </w:rPr>
              <w:t>排放量核算表</w:t>
            </w:r>
          </w:p>
          <w:tbl>
            <w:tblPr>
              <w:tblStyle w:val="37"/>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1"/>
              <w:gridCol w:w="1397"/>
              <w:gridCol w:w="1457"/>
              <w:gridCol w:w="1533"/>
              <w:gridCol w:w="1529"/>
              <w:gridCol w:w="1832"/>
            </w:tblGrid>
            <w:tr w14:paraId="3ECA2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420" w:type="pct"/>
                  <w:tcBorders>
                    <w:tl2br w:val="nil"/>
                    <w:tr2bl w:val="nil"/>
                  </w:tcBorders>
                  <w:noWrap w:val="0"/>
                  <w:vAlign w:val="center"/>
                </w:tcPr>
                <w:p w14:paraId="59F99B43">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序号</w:t>
                  </w:r>
                </w:p>
              </w:tc>
              <w:tc>
                <w:tcPr>
                  <w:tcW w:w="825" w:type="pct"/>
                  <w:tcBorders>
                    <w:tl2br w:val="nil"/>
                    <w:tr2bl w:val="nil"/>
                  </w:tcBorders>
                  <w:noWrap w:val="0"/>
                  <w:vAlign w:val="center"/>
                </w:tcPr>
                <w:p w14:paraId="49928920">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排放口编号</w:t>
                  </w:r>
                </w:p>
              </w:tc>
              <w:tc>
                <w:tcPr>
                  <w:tcW w:w="861" w:type="pct"/>
                  <w:tcBorders>
                    <w:tl2br w:val="nil"/>
                    <w:tr2bl w:val="nil"/>
                  </w:tcBorders>
                  <w:noWrap w:val="0"/>
                  <w:vAlign w:val="center"/>
                </w:tcPr>
                <w:p w14:paraId="6427B62D">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污染物</w:t>
                  </w:r>
                </w:p>
              </w:tc>
              <w:tc>
                <w:tcPr>
                  <w:tcW w:w="906" w:type="pct"/>
                  <w:tcBorders>
                    <w:tl2br w:val="nil"/>
                    <w:tr2bl w:val="nil"/>
                  </w:tcBorders>
                  <w:noWrap w:val="0"/>
                  <w:vAlign w:val="center"/>
                </w:tcPr>
                <w:p w14:paraId="0ED4CAC2">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b/>
                      <w:bCs/>
                      <w:color w:val="auto"/>
                      <w:kern w:val="0"/>
                      <w:sz w:val="21"/>
                      <w:szCs w:val="21"/>
                    </w:rPr>
                  </w:pPr>
                  <w:r>
                    <w:rPr>
                      <w:rFonts w:hint="default" w:ascii="Times New Roman" w:hAnsi="Times New Roman" w:cs="Times New Roman"/>
                      <w:b/>
                      <w:bCs/>
                      <w:color w:val="auto"/>
                      <w:kern w:val="0"/>
                      <w:sz w:val="21"/>
                      <w:szCs w:val="21"/>
                    </w:rPr>
                    <w:t>核算排放浓度</w:t>
                  </w:r>
                  <w:r>
                    <w:rPr>
                      <w:rFonts w:hint="default" w:ascii="Times New Roman" w:hAnsi="Times New Roman" w:eastAsia="等线" w:cs="Times New Roman"/>
                      <w:b/>
                      <w:bCs/>
                      <w:color w:val="auto"/>
                      <w:kern w:val="0"/>
                      <w:sz w:val="21"/>
                      <w:szCs w:val="21"/>
                    </w:rPr>
                    <w:t>/(mg/m</w:t>
                  </w:r>
                  <w:r>
                    <w:rPr>
                      <w:rFonts w:hint="default" w:ascii="Times New Roman" w:hAnsi="Times New Roman" w:eastAsia="等线" w:cs="Times New Roman"/>
                      <w:b/>
                      <w:bCs/>
                      <w:color w:val="auto"/>
                      <w:kern w:val="0"/>
                      <w:sz w:val="21"/>
                      <w:szCs w:val="21"/>
                      <w:vertAlign w:val="superscript"/>
                    </w:rPr>
                    <w:t>3</w:t>
                  </w:r>
                  <w:r>
                    <w:rPr>
                      <w:rFonts w:hint="default" w:ascii="Times New Roman" w:hAnsi="Times New Roman" w:eastAsia="等线" w:cs="Times New Roman"/>
                      <w:b/>
                      <w:bCs/>
                      <w:color w:val="auto"/>
                      <w:kern w:val="0"/>
                      <w:sz w:val="21"/>
                      <w:szCs w:val="21"/>
                    </w:rPr>
                    <w:t>)</w:t>
                  </w:r>
                </w:p>
              </w:tc>
              <w:tc>
                <w:tcPr>
                  <w:tcW w:w="903" w:type="pct"/>
                  <w:tcBorders>
                    <w:tl2br w:val="nil"/>
                    <w:tr2bl w:val="nil"/>
                  </w:tcBorders>
                  <w:noWrap w:val="0"/>
                  <w:vAlign w:val="center"/>
                </w:tcPr>
                <w:p w14:paraId="01E18C39">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0"/>
                      <w:sz w:val="21"/>
                      <w:szCs w:val="21"/>
                      <w:lang w:val="en-US" w:eastAsia="zh-CN"/>
                    </w:rPr>
                  </w:pPr>
                  <w:r>
                    <w:rPr>
                      <w:rFonts w:hint="default" w:ascii="Times New Roman" w:hAnsi="Times New Roman" w:cs="Times New Roman"/>
                      <w:b/>
                      <w:bCs/>
                      <w:color w:val="auto"/>
                      <w:kern w:val="0"/>
                      <w:sz w:val="21"/>
                      <w:szCs w:val="21"/>
                      <w:lang w:val="en-US" w:eastAsia="zh-CN"/>
                    </w:rPr>
                    <w:t>排放标准/</w:t>
                  </w:r>
                  <w:r>
                    <w:rPr>
                      <w:rFonts w:hint="default" w:ascii="Times New Roman" w:hAnsi="Times New Roman" w:eastAsia="等线" w:cs="Times New Roman"/>
                      <w:b/>
                      <w:bCs/>
                      <w:color w:val="auto"/>
                      <w:kern w:val="0"/>
                      <w:sz w:val="21"/>
                      <w:szCs w:val="21"/>
                    </w:rPr>
                    <w:t>(mg/m</w:t>
                  </w:r>
                  <w:r>
                    <w:rPr>
                      <w:rFonts w:hint="default" w:ascii="Times New Roman" w:hAnsi="Times New Roman" w:eastAsia="等线" w:cs="Times New Roman"/>
                      <w:b/>
                      <w:bCs/>
                      <w:color w:val="auto"/>
                      <w:kern w:val="0"/>
                      <w:sz w:val="21"/>
                      <w:szCs w:val="21"/>
                      <w:vertAlign w:val="superscript"/>
                    </w:rPr>
                    <w:t>3</w:t>
                  </w:r>
                  <w:r>
                    <w:rPr>
                      <w:rFonts w:hint="default" w:ascii="Times New Roman" w:hAnsi="Times New Roman" w:eastAsia="等线" w:cs="Times New Roman"/>
                      <w:b/>
                      <w:bCs/>
                      <w:color w:val="auto"/>
                      <w:kern w:val="0"/>
                      <w:sz w:val="21"/>
                      <w:szCs w:val="21"/>
                    </w:rPr>
                    <w:t>)</w:t>
                  </w:r>
                </w:p>
              </w:tc>
              <w:tc>
                <w:tcPr>
                  <w:tcW w:w="1082" w:type="pct"/>
                  <w:tcBorders>
                    <w:tl2br w:val="nil"/>
                    <w:tr2bl w:val="nil"/>
                  </w:tcBorders>
                  <w:noWrap w:val="0"/>
                  <w:vAlign w:val="center"/>
                </w:tcPr>
                <w:p w14:paraId="69C1C930">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b/>
                      <w:bCs/>
                      <w:color w:val="auto"/>
                      <w:kern w:val="0"/>
                      <w:sz w:val="21"/>
                      <w:szCs w:val="21"/>
                    </w:rPr>
                  </w:pPr>
                  <w:r>
                    <w:rPr>
                      <w:rFonts w:hint="default" w:ascii="Times New Roman" w:hAnsi="Times New Roman" w:cs="Times New Roman"/>
                      <w:b/>
                      <w:bCs/>
                      <w:color w:val="auto"/>
                      <w:kern w:val="0"/>
                      <w:sz w:val="21"/>
                      <w:szCs w:val="21"/>
                    </w:rPr>
                    <w:t>核算排放量</w:t>
                  </w:r>
                  <w:r>
                    <w:rPr>
                      <w:rFonts w:hint="default" w:ascii="Times New Roman" w:hAnsi="Times New Roman" w:eastAsia="等线" w:cs="Times New Roman"/>
                      <w:b/>
                      <w:bCs/>
                      <w:color w:val="auto"/>
                      <w:kern w:val="0"/>
                      <w:sz w:val="21"/>
                      <w:szCs w:val="21"/>
                    </w:rPr>
                    <w:t>/(t/a)</w:t>
                  </w:r>
                </w:p>
              </w:tc>
            </w:tr>
            <w:tr w14:paraId="5440DF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5000" w:type="pct"/>
                  <w:gridSpan w:val="6"/>
                  <w:tcBorders>
                    <w:tl2br w:val="nil"/>
                    <w:tr2bl w:val="nil"/>
                  </w:tcBorders>
                  <w:noWrap w:val="0"/>
                  <w:vAlign w:val="center"/>
                </w:tcPr>
                <w:p w14:paraId="41D295E0">
                  <w:pPr>
                    <w:keepNext w:val="0"/>
                    <w:keepLines w:val="0"/>
                    <w:widowControl/>
                    <w:suppressLineNumbers w:val="0"/>
                    <w:spacing w:before="0" w:beforeAutospacing="0" w:after="0" w:afterAutospacing="0"/>
                    <w:ind w:left="0" w:right="0"/>
                    <w:jc w:val="center"/>
                    <w:rPr>
                      <w:rFonts w:hint="default" w:ascii="Times New Roman" w:hAnsi="Times New Roman" w:cs="Times New Roman"/>
                      <w:b w:val="0"/>
                      <w:bCs w:val="0"/>
                      <w:color w:val="auto"/>
                      <w:kern w:val="0"/>
                      <w:sz w:val="21"/>
                      <w:szCs w:val="21"/>
                    </w:rPr>
                  </w:pPr>
                  <w:r>
                    <w:rPr>
                      <w:rFonts w:hint="default" w:ascii="Times New Roman" w:hAnsi="Times New Roman" w:cs="Times New Roman"/>
                      <w:b w:val="0"/>
                      <w:bCs w:val="0"/>
                      <w:color w:val="auto"/>
                      <w:kern w:val="0"/>
                      <w:sz w:val="21"/>
                      <w:szCs w:val="21"/>
                    </w:rPr>
                    <w:t>一般排放口</w:t>
                  </w:r>
                </w:p>
              </w:tc>
            </w:tr>
            <w:tr w14:paraId="35F0E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420" w:type="pct"/>
                  <w:tcBorders>
                    <w:tl2br w:val="nil"/>
                    <w:tr2bl w:val="nil"/>
                  </w:tcBorders>
                  <w:noWrap w:val="0"/>
                  <w:vAlign w:val="center"/>
                </w:tcPr>
                <w:p w14:paraId="3FF5DB25">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b w:val="0"/>
                      <w:bCs w:val="0"/>
                      <w:color w:val="auto"/>
                      <w:kern w:val="0"/>
                      <w:sz w:val="21"/>
                      <w:szCs w:val="21"/>
                    </w:rPr>
                  </w:pPr>
                  <w:r>
                    <w:rPr>
                      <w:rFonts w:hint="default" w:ascii="Times New Roman" w:hAnsi="Times New Roman" w:eastAsia="等线" w:cs="Times New Roman"/>
                      <w:b w:val="0"/>
                      <w:bCs w:val="0"/>
                      <w:color w:val="auto"/>
                      <w:kern w:val="0"/>
                      <w:sz w:val="21"/>
                      <w:szCs w:val="21"/>
                    </w:rPr>
                    <w:t>1</w:t>
                  </w:r>
                </w:p>
              </w:tc>
              <w:tc>
                <w:tcPr>
                  <w:tcW w:w="825" w:type="pct"/>
                  <w:tcBorders>
                    <w:tl2br w:val="nil"/>
                    <w:tr2bl w:val="nil"/>
                  </w:tcBorders>
                  <w:noWrap w:val="0"/>
                  <w:vAlign w:val="center"/>
                </w:tcPr>
                <w:p w14:paraId="6DCC6A83">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b w:val="0"/>
                      <w:bCs w:val="0"/>
                      <w:color w:val="auto"/>
                      <w:kern w:val="0"/>
                      <w:sz w:val="21"/>
                      <w:szCs w:val="21"/>
                    </w:rPr>
                  </w:pPr>
                  <w:r>
                    <w:rPr>
                      <w:rFonts w:hint="default" w:ascii="Times New Roman" w:hAnsi="Times New Roman" w:eastAsia="等线" w:cs="Times New Roman"/>
                      <w:b w:val="0"/>
                      <w:bCs w:val="0"/>
                      <w:color w:val="auto"/>
                      <w:kern w:val="0"/>
                      <w:sz w:val="21"/>
                      <w:szCs w:val="21"/>
                    </w:rPr>
                    <w:t>DA001</w:t>
                  </w:r>
                </w:p>
              </w:tc>
              <w:tc>
                <w:tcPr>
                  <w:tcW w:w="861" w:type="pct"/>
                  <w:tcBorders>
                    <w:tl2br w:val="nil"/>
                    <w:tr2bl w:val="nil"/>
                  </w:tcBorders>
                  <w:noWrap w:val="0"/>
                  <w:vAlign w:val="center"/>
                </w:tcPr>
                <w:p w14:paraId="0D3CEB84">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val="0"/>
                      <w:bCs w:val="0"/>
                      <w:color w:val="auto"/>
                      <w:kern w:val="0"/>
                      <w:sz w:val="21"/>
                      <w:szCs w:val="21"/>
                      <w:lang w:eastAsia="zh-CN"/>
                    </w:rPr>
                  </w:pPr>
                  <w:r>
                    <w:rPr>
                      <w:rFonts w:hint="default" w:ascii="Times New Roman" w:hAnsi="Times New Roman" w:cs="Times New Roman"/>
                      <w:color w:val="auto"/>
                      <w:sz w:val="21"/>
                      <w:szCs w:val="21"/>
                      <w:vertAlign w:val="baseline"/>
                      <w:lang w:val="en-US" w:eastAsia="zh-CN"/>
                    </w:rPr>
                    <w:t>颗粒物</w:t>
                  </w:r>
                </w:p>
              </w:tc>
              <w:tc>
                <w:tcPr>
                  <w:tcW w:w="906" w:type="pct"/>
                  <w:tcBorders>
                    <w:tl2br w:val="nil"/>
                    <w:tr2bl w:val="nil"/>
                  </w:tcBorders>
                  <w:noWrap w:val="0"/>
                  <w:vAlign w:val="center"/>
                </w:tcPr>
                <w:p w14:paraId="3B827272">
                  <w:pPr>
                    <w:jc w:val="center"/>
                    <w:rPr>
                      <w:rFonts w:hint="default" w:ascii="Times New Roman" w:hAnsi="Times New Roman" w:eastAsia="等线" w:cs="Times New Roman"/>
                      <w:b w:val="0"/>
                      <w:bCs w:val="0"/>
                      <w:color w:val="auto"/>
                      <w:kern w:val="0"/>
                      <w:sz w:val="21"/>
                      <w:szCs w:val="21"/>
                      <w:lang w:val="en-US" w:eastAsia="zh-CN"/>
                    </w:rPr>
                  </w:pPr>
                  <w:r>
                    <w:rPr>
                      <w:rFonts w:hint="eastAsia" w:ascii="Times New Roman" w:hAnsi="Times New Roman" w:eastAsia="宋体" w:cs="Times New Roman"/>
                      <w:bCs/>
                      <w:color w:val="auto"/>
                      <w:szCs w:val="21"/>
                      <w:lang w:val="en-US" w:eastAsia="zh-CN"/>
                    </w:rPr>
                    <w:t>0.34</w:t>
                  </w:r>
                </w:p>
              </w:tc>
              <w:tc>
                <w:tcPr>
                  <w:tcW w:w="903" w:type="pct"/>
                  <w:tcBorders>
                    <w:tl2br w:val="nil"/>
                    <w:tr2bl w:val="nil"/>
                  </w:tcBorders>
                  <w:noWrap w:val="0"/>
                  <w:vAlign w:val="center"/>
                </w:tcPr>
                <w:p w14:paraId="43A5B7BC">
                  <w:pPr>
                    <w:jc w:val="center"/>
                    <w:rPr>
                      <w:rFonts w:hint="default" w:ascii="Times New Roman" w:hAnsi="Times New Roman" w:cs="Times New Roman"/>
                      <w:color w:val="auto"/>
                      <w:sz w:val="21"/>
                      <w:szCs w:val="21"/>
                      <w:vertAlign w:val="baseline"/>
                      <w:lang w:val="en-US" w:eastAsia="zh-CN"/>
                    </w:rPr>
                  </w:pPr>
                  <w:r>
                    <w:rPr>
                      <w:rFonts w:hint="eastAsia" w:ascii="Times New Roman" w:hAnsi="Times New Roman"/>
                      <w:color w:val="auto"/>
                      <w:kern w:val="0"/>
                      <w:szCs w:val="21"/>
                      <w:lang w:val="en-US" w:eastAsia="zh-CN"/>
                    </w:rPr>
                    <w:t>1</w:t>
                  </w:r>
                  <w:r>
                    <w:rPr>
                      <w:rFonts w:ascii="Times New Roman" w:hAnsi="Times New Roman"/>
                      <w:color w:val="auto"/>
                      <w:kern w:val="0"/>
                      <w:szCs w:val="21"/>
                    </w:rPr>
                    <w:t>20mg/m</w:t>
                  </w:r>
                  <w:r>
                    <w:rPr>
                      <w:rFonts w:hint="eastAsia" w:ascii="Times New Roman" w:hAnsi="Times New Roman"/>
                      <w:color w:val="auto"/>
                      <w:kern w:val="0"/>
                      <w:szCs w:val="21"/>
                      <w:vertAlign w:val="superscript"/>
                    </w:rPr>
                    <w:t>3</w:t>
                  </w:r>
                </w:p>
              </w:tc>
              <w:tc>
                <w:tcPr>
                  <w:tcW w:w="1082" w:type="pct"/>
                  <w:tcBorders>
                    <w:tl2br w:val="nil"/>
                    <w:tr2bl w:val="nil"/>
                  </w:tcBorders>
                  <w:noWrap w:val="0"/>
                  <w:vAlign w:val="center"/>
                </w:tcPr>
                <w:p w14:paraId="1F5AD0A6">
                  <w:pPr>
                    <w:jc w:val="center"/>
                    <w:rPr>
                      <w:rFonts w:hint="default" w:ascii="Times New Roman" w:hAnsi="Times New Roman" w:eastAsia="等线" w:cs="Times New Roman"/>
                      <w:b w:val="0"/>
                      <w:bCs w:val="0"/>
                      <w:color w:val="auto"/>
                      <w:kern w:val="0"/>
                      <w:sz w:val="21"/>
                      <w:szCs w:val="21"/>
                      <w:lang w:val="en-US" w:eastAsia="zh-CN"/>
                    </w:rPr>
                  </w:pPr>
                  <w:r>
                    <w:rPr>
                      <w:rFonts w:hint="eastAsia" w:ascii="Times New Roman" w:hAnsi="Times New Roman" w:eastAsia="宋体" w:cs="Times New Roman"/>
                      <w:bCs/>
                      <w:color w:val="auto"/>
                      <w:szCs w:val="21"/>
                      <w:lang w:val="en-US" w:eastAsia="zh-CN"/>
                    </w:rPr>
                    <w:t>0.0163</w:t>
                  </w:r>
                </w:p>
              </w:tc>
            </w:tr>
            <w:tr w14:paraId="1A194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420" w:type="pct"/>
                  <w:tcBorders>
                    <w:tl2br w:val="nil"/>
                    <w:tr2bl w:val="nil"/>
                  </w:tcBorders>
                  <w:noWrap w:val="0"/>
                  <w:vAlign w:val="center"/>
                </w:tcPr>
                <w:p w14:paraId="7E44221E">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b w:val="0"/>
                      <w:bCs w:val="0"/>
                      <w:color w:val="auto"/>
                      <w:kern w:val="0"/>
                      <w:sz w:val="21"/>
                      <w:szCs w:val="21"/>
                    </w:rPr>
                  </w:pPr>
                </w:p>
              </w:tc>
              <w:tc>
                <w:tcPr>
                  <w:tcW w:w="825" w:type="pct"/>
                  <w:tcBorders>
                    <w:tl2br w:val="nil"/>
                    <w:tr2bl w:val="nil"/>
                  </w:tcBorders>
                  <w:noWrap w:val="0"/>
                  <w:vAlign w:val="center"/>
                </w:tcPr>
                <w:p w14:paraId="332AF63F">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b w:val="0"/>
                      <w:bCs w:val="0"/>
                      <w:color w:val="auto"/>
                      <w:kern w:val="0"/>
                      <w:sz w:val="21"/>
                      <w:szCs w:val="21"/>
                    </w:rPr>
                  </w:pPr>
                  <w:r>
                    <w:rPr>
                      <w:rFonts w:hint="default" w:ascii="Times New Roman" w:hAnsi="Times New Roman" w:eastAsia="等线" w:cs="Times New Roman"/>
                      <w:b w:val="0"/>
                      <w:bCs w:val="0"/>
                      <w:color w:val="auto"/>
                      <w:kern w:val="0"/>
                      <w:sz w:val="21"/>
                      <w:szCs w:val="21"/>
                    </w:rPr>
                    <w:t>DA00</w:t>
                  </w:r>
                  <w:r>
                    <w:rPr>
                      <w:rFonts w:hint="eastAsia" w:ascii="Times New Roman" w:hAnsi="Times New Roman" w:eastAsia="等线" w:cs="Times New Roman"/>
                      <w:b w:val="0"/>
                      <w:bCs w:val="0"/>
                      <w:color w:val="auto"/>
                      <w:kern w:val="0"/>
                      <w:sz w:val="21"/>
                      <w:szCs w:val="21"/>
                      <w:lang w:val="en-US" w:eastAsia="zh-CN"/>
                    </w:rPr>
                    <w:t>2</w:t>
                  </w:r>
                </w:p>
              </w:tc>
              <w:tc>
                <w:tcPr>
                  <w:tcW w:w="861" w:type="pct"/>
                  <w:tcBorders>
                    <w:tl2br w:val="nil"/>
                    <w:tr2bl w:val="nil"/>
                  </w:tcBorders>
                  <w:noWrap w:val="0"/>
                  <w:vAlign w:val="center"/>
                </w:tcPr>
                <w:p w14:paraId="58B24AF5">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颗粒物</w:t>
                  </w:r>
                </w:p>
              </w:tc>
              <w:tc>
                <w:tcPr>
                  <w:tcW w:w="906" w:type="pct"/>
                  <w:tcBorders>
                    <w:tl2br w:val="nil"/>
                    <w:tr2bl w:val="nil"/>
                  </w:tcBorders>
                  <w:noWrap w:val="0"/>
                  <w:vAlign w:val="center"/>
                </w:tcPr>
                <w:p w14:paraId="654308E7">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3.28</w:t>
                  </w:r>
                </w:p>
              </w:tc>
              <w:tc>
                <w:tcPr>
                  <w:tcW w:w="903" w:type="pct"/>
                  <w:tcBorders>
                    <w:tl2br w:val="nil"/>
                    <w:tr2bl w:val="nil"/>
                  </w:tcBorders>
                  <w:noWrap w:val="0"/>
                  <w:vAlign w:val="center"/>
                </w:tcPr>
                <w:p w14:paraId="476B25AF">
                  <w:pPr>
                    <w:jc w:val="center"/>
                    <w:rPr>
                      <w:rFonts w:hint="eastAsia" w:ascii="Times New Roman" w:hAnsi="Times New Roman"/>
                      <w:color w:val="auto"/>
                      <w:kern w:val="0"/>
                      <w:szCs w:val="21"/>
                      <w:lang w:val="en-US" w:eastAsia="zh-CN"/>
                    </w:rPr>
                  </w:pPr>
                  <w:r>
                    <w:rPr>
                      <w:rFonts w:hint="eastAsia" w:ascii="Times New Roman" w:hAnsi="Times New Roman"/>
                      <w:color w:val="auto"/>
                      <w:kern w:val="0"/>
                      <w:szCs w:val="21"/>
                      <w:lang w:val="en-US" w:eastAsia="zh-CN"/>
                    </w:rPr>
                    <w:t>1</w:t>
                  </w:r>
                  <w:r>
                    <w:rPr>
                      <w:rFonts w:ascii="Times New Roman" w:hAnsi="Times New Roman"/>
                      <w:color w:val="auto"/>
                      <w:kern w:val="0"/>
                      <w:szCs w:val="21"/>
                    </w:rPr>
                    <w:t>20mg/m</w:t>
                  </w:r>
                  <w:r>
                    <w:rPr>
                      <w:rFonts w:hint="eastAsia" w:ascii="Times New Roman" w:hAnsi="Times New Roman"/>
                      <w:color w:val="auto"/>
                      <w:kern w:val="0"/>
                      <w:szCs w:val="21"/>
                      <w:vertAlign w:val="superscript"/>
                    </w:rPr>
                    <w:t>3</w:t>
                  </w:r>
                </w:p>
              </w:tc>
              <w:tc>
                <w:tcPr>
                  <w:tcW w:w="1082" w:type="pct"/>
                  <w:tcBorders>
                    <w:tl2br w:val="nil"/>
                    <w:tr2bl w:val="nil"/>
                  </w:tcBorders>
                  <w:noWrap w:val="0"/>
                  <w:vAlign w:val="center"/>
                </w:tcPr>
                <w:p w14:paraId="60898D79">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0.0788</w:t>
                  </w:r>
                </w:p>
              </w:tc>
            </w:tr>
            <w:tr w14:paraId="1F73F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420" w:type="pct"/>
                  <w:tcBorders>
                    <w:tl2br w:val="nil"/>
                    <w:tr2bl w:val="nil"/>
                  </w:tcBorders>
                  <w:noWrap w:val="0"/>
                  <w:vAlign w:val="center"/>
                </w:tcPr>
                <w:p w14:paraId="7BFCF6BA">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等线" w:cs="Times New Roman"/>
                      <w:b w:val="0"/>
                      <w:bCs w:val="0"/>
                      <w:color w:val="auto"/>
                      <w:kern w:val="0"/>
                      <w:sz w:val="21"/>
                      <w:szCs w:val="21"/>
                      <w:lang w:val="en-US" w:eastAsia="zh-CN"/>
                    </w:rPr>
                  </w:pPr>
                  <w:r>
                    <w:rPr>
                      <w:rFonts w:hint="eastAsia" w:ascii="Times New Roman" w:hAnsi="Times New Roman" w:eastAsia="等线" w:cs="Times New Roman"/>
                      <w:b w:val="0"/>
                      <w:bCs w:val="0"/>
                      <w:color w:val="auto"/>
                      <w:kern w:val="0"/>
                      <w:sz w:val="21"/>
                      <w:szCs w:val="21"/>
                      <w:lang w:val="en-US" w:eastAsia="zh-CN"/>
                    </w:rPr>
                    <w:t>2</w:t>
                  </w:r>
                </w:p>
              </w:tc>
              <w:tc>
                <w:tcPr>
                  <w:tcW w:w="825" w:type="pct"/>
                  <w:vMerge w:val="restart"/>
                  <w:tcBorders>
                    <w:tl2br w:val="nil"/>
                    <w:tr2bl w:val="nil"/>
                  </w:tcBorders>
                  <w:noWrap w:val="0"/>
                  <w:vAlign w:val="center"/>
                </w:tcPr>
                <w:p w14:paraId="624FDA69">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b w:val="0"/>
                      <w:bCs w:val="0"/>
                      <w:color w:val="auto"/>
                      <w:kern w:val="0"/>
                      <w:sz w:val="21"/>
                      <w:szCs w:val="21"/>
                    </w:rPr>
                  </w:pPr>
                  <w:r>
                    <w:rPr>
                      <w:rFonts w:hint="default" w:ascii="Times New Roman" w:hAnsi="Times New Roman" w:eastAsia="等线" w:cs="Times New Roman"/>
                      <w:b w:val="0"/>
                      <w:bCs w:val="0"/>
                      <w:color w:val="auto"/>
                      <w:kern w:val="0"/>
                      <w:sz w:val="21"/>
                      <w:szCs w:val="21"/>
                    </w:rPr>
                    <w:t>DA00</w:t>
                  </w:r>
                  <w:r>
                    <w:rPr>
                      <w:rFonts w:hint="eastAsia" w:ascii="Times New Roman" w:hAnsi="Times New Roman" w:eastAsia="等线" w:cs="Times New Roman"/>
                      <w:b w:val="0"/>
                      <w:bCs w:val="0"/>
                      <w:color w:val="auto"/>
                      <w:kern w:val="0"/>
                      <w:sz w:val="21"/>
                      <w:szCs w:val="21"/>
                      <w:lang w:val="en-US" w:eastAsia="zh-CN"/>
                    </w:rPr>
                    <w:t>3</w:t>
                  </w:r>
                </w:p>
              </w:tc>
              <w:tc>
                <w:tcPr>
                  <w:tcW w:w="861" w:type="pct"/>
                  <w:tcBorders>
                    <w:tl2br w:val="nil"/>
                    <w:tr2bl w:val="nil"/>
                  </w:tcBorders>
                  <w:noWrap w:val="0"/>
                  <w:vAlign w:val="center"/>
                </w:tcPr>
                <w:p w14:paraId="24062C4D">
                  <w:pPr>
                    <w:keepNext w:val="0"/>
                    <w:keepLines w:val="0"/>
                    <w:suppressLineNumbers w:val="0"/>
                    <w:spacing w:before="0" w:beforeAutospacing="0" w:after="0" w:afterAutospacing="0"/>
                    <w:ind w:left="0" w:leftChars="0" w:right="0" w:rightChars="0"/>
                    <w:jc w:val="center"/>
                    <w:rPr>
                      <w:rFonts w:hint="eastAsia" w:ascii="Times New Roman" w:hAnsi="Times New Roman" w:cs="Times New Roman"/>
                      <w:color w:val="auto"/>
                      <w:kern w:val="0"/>
                      <w:sz w:val="21"/>
                      <w:szCs w:val="21"/>
                      <w:lang w:eastAsia="zh-CN"/>
                    </w:rPr>
                  </w:pPr>
                  <w:r>
                    <w:rPr>
                      <w:rFonts w:hint="eastAsia" w:ascii="Times New Roman" w:hAnsi="Times New Roman" w:cs="Times New Roman"/>
                      <w:color w:val="auto"/>
                      <w:kern w:val="0"/>
                      <w:sz w:val="21"/>
                      <w:szCs w:val="21"/>
                      <w:lang w:val="en-US" w:eastAsia="zh-CN"/>
                    </w:rPr>
                    <w:t>非甲烷总烃</w:t>
                  </w:r>
                </w:p>
              </w:tc>
              <w:tc>
                <w:tcPr>
                  <w:tcW w:w="906" w:type="pct"/>
                  <w:tcBorders>
                    <w:tl2br w:val="nil"/>
                    <w:tr2bl w:val="nil"/>
                  </w:tcBorders>
                  <w:noWrap w:val="0"/>
                  <w:vAlign w:val="center"/>
                </w:tcPr>
                <w:p w14:paraId="2779F42B">
                  <w:pPr>
                    <w:jc w:val="center"/>
                    <w:rPr>
                      <w:rFonts w:hint="default" w:ascii="Times New Roman" w:hAnsi="Times New Roman" w:cs="Times New Roman"/>
                      <w:color w:val="auto"/>
                      <w:sz w:val="21"/>
                      <w:szCs w:val="21"/>
                      <w:vertAlign w:val="baseline"/>
                      <w:lang w:val="en-US" w:eastAsia="zh-CN"/>
                    </w:rPr>
                  </w:pPr>
                  <w:r>
                    <w:rPr>
                      <w:rFonts w:hint="eastAsia" w:ascii="Times New Roman" w:hAnsi="Times New Roman" w:eastAsia="宋体" w:cs="Times New Roman"/>
                      <w:color w:val="auto"/>
                      <w:szCs w:val="21"/>
                      <w:lang w:val="en-US" w:eastAsia="zh-CN"/>
                    </w:rPr>
                    <w:t>1.33</w:t>
                  </w:r>
                </w:p>
              </w:tc>
              <w:tc>
                <w:tcPr>
                  <w:tcW w:w="903" w:type="pct"/>
                  <w:tcBorders>
                    <w:tl2br w:val="nil"/>
                    <w:tr2bl w:val="nil"/>
                  </w:tcBorders>
                  <w:noWrap w:val="0"/>
                  <w:vAlign w:val="center"/>
                </w:tcPr>
                <w:p w14:paraId="39401797">
                  <w:pPr>
                    <w:jc w:val="center"/>
                    <w:rPr>
                      <w:rFonts w:hint="eastAsia" w:ascii="Times New Roman" w:hAnsi="Times New Roman" w:cs="Times New Roman"/>
                      <w:color w:val="auto"/>
                      <w:sz w:val="21"/>
                      <w:szCs w:val="21"/>
                      <w:vertAlign w:val="baseline"/>
                      <w:lang w:val="en-US" w:eastAsia="zh-CN"/>
                    </w:rPr>
                  </w:pPr>
                  <w:r>
                    <w:rPr>
                      <w:rFonts w:hint="eastAsia" w:ascii="Times New Roman" w:hAnsi="Times New Roman"/>
                      <w:color w:val="auto"/>
                      <w:kern w:val="0"/>
                      <w:szCs w:val="21"/>
                      <w:lang w:val="en-US" w:eastAsia="zh-CN"/>
                    </w:rPr>
                    <w:t>6</w:t>
                  </w:r>
                  <w:r>
                    <w:rPr>
                      <w:rFonts w:ascii="Times New Roman" w:hAnsi="Times New Roman"/>
                      <w:color w:val="auto"/>
                      <w:kern w:val="0"/>
                      <w:szCs w:val="21"/>
                    </w:rPr>
                    <w:t>0mg/m</w:t>
                  </w:r>
                  <w:r>
                    <w:rPr>
                      <w:rFonts w:hint="eastAsia" w:ascii="Times New Roman" w:hAnsi="Times New Roman"/>
                      <w:color w:val="auto"/>
                      <w:kern w:val="0"/>
                      <w:szCs w:val="21"/>
                      <w:vertAlign w:val="superscript"/>
                    </w:rPr>
                    <w:t>3</w:t>
                  </w:r>
                </w:p>
              </w:tc>
              <w:tc>
                <w:tcPr>
                  <w:tcW w:w="1082" w:type="pct"/>
                  <w:tcBorders>
                    <w:tl2br w:val="nil"/>
                    <w:tr2bl w:val="nil"/>
                  </w:tcBorders>
                  <w:noWrap w:val="0"/>
                  <w:vAlign w:val="center"/>
                </w:tcPr>
                <w:p w14:paraId="6D8D83B9">
                  <w:pPr>
                    <w:jc w:val="center"/>
                    <w:rPr>
                      <w:rFonts w:hint="default" w:ascii="Times New Roman" w:hAnsi="Times New Roman" w:eastAsia="等线" w:cs="Times New Roman"/>
                      <w:b w:val="0"/>
                      <w:bCs w:val="0"/>
                      <w:color w:val="auto"/>
                      <w:kern w:val="0"/>
                      <w:sz w:val="21"/>
                      <w:szCs w:val="21"/>
                      <w:lang w:val="en-US" w:eastAsia="zh-CN"/>
                    </w:rPr>
                  </w:pPr>
                  <w:r>
                    <w:rPr>
                      <w:rFonts w:hint="eastAsia" w:ascii="Times New Roman" w:hAnsi="Times New Roman" w:eastAsia="宋体" w:cs="Times New Roman"/>
                      <w:color w:val="auto"/>
                      <w:szCs w:val="21"/>
                      <w:lang w:val="en-US" w:eastAsia="zh-CN"/>
                    </w:rPr>
                    <w:t>0.0795</w:t>
                  </w:r>
                </w:p>
              </w:tc>
            </w:tr>
            <w:tr w14:paraId="56844E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420" w:type="pct"/>
                  <w:tcBorders>
                    <w:tl2br w:val="nil"/>
                    <w:tr2bl w:val="nil"/>
                  </w:tcBorders>
                  <w:noWrap w:val="0"/>
                  <w:vAlign w:val="center"/>
                </w:tcPr>
                <w:p w14:paraId="144CFD6D">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等线" w:cs="Times New Roman"/>
                      <w:b w:val="0"/>
                      <w:bCs w:val="0"/>
                      <w:color w:val="auto"/>
                      <w:kern w:val="0"/>
                      <w:sz w:val="21"/>
                      <w:szCs w:val="21"/>
                      <w:lang w:val="en-US" w:eastAsia="zh-CN"/>
                    </w:rPr>
                  </w:pPr>
                  <w:r>
                    <w:rPr>
                      <w:rFonts w:hint="eastAsia" w:ascii="Times New Roman" w:hAnsi="Times New Roman" w:eastAsia="等线" w:cs="Times New Roman"/>
                      <w:b w:val="0"/>
                      <w:bCs w:val="0"/>
                      <w:color w:val="auto"/>
                      <w:kern w:val="0"/>
                      <w:sz w:val="21"/>
                      <w:szCs w:val="21"/>
                      <w:lang w:val="en-US" w:eastAsia="zh-CN"/>
                    </w:rPr>
                    <w:t>3</w:t>
                  </w:r>
                </w:p>
              </w:tc>
              <w:tc>
                <w:tcPr>
                  <w:tcW w:w="825" w:type="pct"/>
                  <w:vMerge w:val="continue"/>
                  <w:tcBorders>
                    <w:tl2br w:val="nil"/>
                    <w:tr2bl w:val="nil"/>
                  </w:tcBorders>
                  <w:noWrap w:val="0"/>
                  <w:vAlign w:val="center"/>
                </w:tcPr>
                <w:p w14:paraId="620BBCF7">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b w:val="0"/>
                      <w:bCs w:val="0"/>
                      <w:color w:val="auto"/>
                      <w:kern w:val="0"/>
                      <w:sz w:val="21"/>
                      <w:szCs w:val="21"/>
                    </w:rPr>
                  </w:pPr>
                </w:p>
              </w:tc>
              <w:tc>
                <w:tcPr>
                  <w:tcW w:w="861" w:type="pct"/>
                  <w:tcBorders>
                    <w:tl2br w:val="nil"/>
                    <w:tr2bl w:val="nil"/>
                  </w:tcBorders>
                  <w:noWrap w:val="0"/>
                  <w:vAlign w:val="center"/>
                </w:tcPr>
                <w:p w14:paraId="18075616">
                  <w:pPr>
                    <w:jc w:val="center"/>
                    <w:rPr>
                      <w:rFonts w:hint="default" w:ascii="Times New Roman" w:hAnsi="Times New Roman" w:cs="Times New Roman"/>
                      <w:color w:val="auto"/>
                      <w:sz w:val="21"/>
                      <w:szCs w:val="21"/>
                      <w:vertAlign w:val="baseline"/>
                      <w:lang w:val="en-US" w:eastAsia="zh-CN"/>
                    </w:rPr>
                  </w:pPr>
                  <w:r>
                    <w:rPr>
                      <w:rFonts w:ascii="Times New Roman" w:hAnsi="Times New Roman"/>
                      <w:bCs/>
                      <w:color w:val="auto"/>
                      <w:szCs w:val="21"/>
                    </w:rPr>
                    <w:t>颗粒物</w:t>
                  </w:r>
                </w:p>
              </w:tc>
              <w:tc>
                <w:tcPr>
                  <w:tcW w:w="906" w:type="pct"/>
                  <w:tcBorders>
                    <w:tl2br w:val="nil"/>
                    <w:tr2bl w:val="nil"/>
                  </w:tcBorders>
                  <w:noWrap w:val="0"/>
                  <w:vAlign w:val="center"/>
                </w:tcPr>
                <w:p w14:paraId="4088D366">
                  <w:pPr>
                    <w:jc w:val="center"/>
                    <w:rPr>
                      <w:rFonts w:hint="default" w:ascii="Times New Roman" w:hAnsi="Times New Roman" w:eastAsia="宋体"/>
                      <w:bCs/>
                      <w:color w:val="auto"/>
                      <w:szCs w:val="21"/>
                      <w:lang w:val="en-US" w:eastAsia="zh-CN"/>
                    </w:rPr>
                  </w:pPr>
                  <w:r>
                    <w:rPr>
                      <w:rFonts w:hint="eastAsia" w:ascii="Times New Roman" w:hAnsi="Times New Roman" w:eastAsia="宋体" w:cs="Times New Roman"/>
                      <w:bCs/>
                      <w:color w:val="auto"/>
                      <w:szCs w:val="21"/>
                      <w:lang w:val="en-US" w:eastAsia="zh-CN"/>
                    </w:rPr>
                    <w:t>1.2</w:t>
                  </w:r>
                </w:p>
              </w:tc>
              <w:tc>
                <w:tcPr>
                  <w:tcW w:w="903" w:type="pct"/>
                  <w:tcBorders>
                    <w:tl2br w:val="nil"/>
                    <w:tr2bl w:val="nil"/>
                  </w:tcBorders>
                  <w:noWrap w:val="0"/>
                  <w:vAlign w:val="center"/>
                </w:tcPr>
                <w:p w14:paraId="76657589">
                  <w:pPr>
                    <w:jc w:val="center"/>
                    <w:rPr>
                      <w:rFonts w:hint="eastAsia" w:ascii="Times New Roman" w:hAnsi="Times New Roman"/>
                      <w:color w:val="auto"/>
                      <w:kern w:val="0"/>
                      <w:szCs w:val="21"/>
                      <w:lang w:val="en-US" w:eastAsia="zh-CN"/>
                    </w:rPr>
                  </w:pPr>
                  <w:r>
                    <w:rPr>
                      <w:rFonts w:hint="eastAsia" w:ascii="Times New Roman" w:hAnsi="Times New Roman"/>
                      <w:color w:val="auto"/>
                      <w:kern w:val="0"/>
                      <w:szCs w:val="21"/>
                      <w:lang w:val="en-US" w:eastAsia="zh-CN"/>
                    </w:rPr>
                    <w:t>18</w:t>
                  </w:r>
                  <w:r>
                    <w:rPr>
                      <w:rFonts w:ascii="Times New Roman" w:hAnsi="Times New Roman"/>
                      <w:color w:val="auto"/>
                      <w:kern w:val="0"/>
                      <w:szCs w:val="21"/>
                    </w:rPr>
                    <w:t>mg/m</w:t>
                  </w:r>
                  <w:r>
                    <w:rPr>
                      <w:rFonts w:ascii="Times New Roman" w:hAnsi="Times New Roman"/>
                      <w:color w:val="auto"/>
                      <w:kern w:val="0"/>
                      <w:szCs w:val="21"/>
                      <w:vertAlign w:val="superscript"/>
                    </w:rPr>
                    <w:t>3</w:t>
                  </w:r>
                </w:p>
              </w:tc>
              <w:tc>
                <w:tcPr>
                  <w:tcW w:w="1082" w:type="pct"/>
                  <w:tcBorders>
                    <w:tl2br w:val="nil"/>
                    <w:tr2bl w:val="nil"/>
                  </w:tcBorders>
                  <w:noWrap w:val="0"/>
                  <w:vAlign w:val="center"/>
                </w:tcPr>
                <w:p w14:paraId="4515BFB6">
                  <w:pPr>
                    <w:jc w:val="center"/>
                    <w:rPr>
                      <w:rFonts w:hint="default" w:ascii="Times New Roman" w:hAnsi="Times New Roman" w:eastAsia="宋体"/>
                      <w:bCs/>
                      <w:color w:val="auto"/>
                      <w:szCs w:val="21"/>
                      <w:lang w:val="en-US" w:eastAsia="zh-CN"/>
                    </w:rPr>
                  </w:pPr>
                  <w:r>
                    <w:rPr>
                      <w:rFonts w:hint="eastAsia" w:ascii="Times New Roman" w:hAnsi="Times New Roman" w:eastAsia="宋体" w:cs="Times New Roman"/>
                      <w:bCs/>
                      <w:color w:val="auto"/>
                      <w:szCs w:val="21"/>
                      <w:lang w:val="en-US" w:eastAsia="zh-CN"/>
                    </w:rPr>
                    <w:t>0.0609</w:t>
                  </w:r>
                </w:p>
              </w:tc>
            </w:tr>
            <w:tr w14:paraId="5F3B6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420" w:type="pct"/>
                  <w:tcBorders>
                    <w:tl2br w:val="nil"/>
                    <w:tr2bl w:val="nil"/>
                  </w:tcBorders>
                  <w:noWrap w:val="0"/>
                  <w:vAlign w:val="center"/>
                </w:tcPr>
                <w:p w14:paraId="493E4525">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等线" w:cs="Times New Roman"/>
                      <w:b w:val="0"/>
                      <w:bCs w:val="0"/>
                      <w:color w:val="auto"/>
                      <w:kern w:val="0"/>
                      <w:sz w:val="21"/>
                      <w:szCs w:val="21"/>
                      <w:lang w:val="en-US" w:eastAsia="zh-CN"/>
                    </w:rPr>
                  </w:pPr>
                  <w:r>
                    <w:rPr>
                      <w:rFonts w:hint="eastAsia" w:ascii="Times New Roman" w:hAnsi="Times New Roman" w:eastAsia="等线" w:cs="Times New Roman"/>
                      <w:b w:val="0"/>
                      <w:bCs w:val="0"/>
                      <w:color w:val="auto"/>
                      <w:kern w:val="0"/>
                      <w:sz w:val="21"/>
                      <w:szCs w:val="21"/>
                      <w:lang w:val="en-US" w:eastAsia="zh-CN"/>
                    </w:rPr>
                    <w:t>4</w:t>
                  </w:r>
                </w:p>
              </w:tc>
              <w:tc>
                <w:tcPr>
                  <w:tcW w:w="825" w:type="pct"/>
                  <w:vMerge w:val="continue"/>
                  <w:tcBorders>
                    <w:tl2br w:val="nil"/>
                    <w:tr2bl w:val="nil"/>
                  </w:tcBorders>
                  <w:noWrap w:val="0"/>
                  <w:vAlign w:val="center"/>
                </w:tcPr>
                <w:p w14:paraId="63939142">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b w:val="0"/>
                      <w:bCs w:val="0"/>
                      <w:color w:val="auto"/>
                      <w:kern w:val="0"/>
                      <w:sz w:val="21"/>
                      <w:szCs w:val="21"/>
                    </w:rPr>
                  </w:pPr>
                </w:p>
              </w:tc>
              <w:tc>
                <w:tcPr>
                  <w:tcW w:w="861" w:type="pct"/>
                  <w:tcBorders>
                    <w:tl2br w:val="nil"/>
                    <w:tr2bl w:val="nil"/>
                  </w:tcBorders>
                  <w:noWrap w:val="0"/>
                  <w:vAlign w:val="center"/>
                </w:tcPr>
                <w:p w14:paraId="3B1D67EB">
                  <w:pPr>
                    <w:jc w:val="center"/>
                    <w:rPr>
                      <w:rFonts w:hint="default" w:ascii="Times New Roman" w:hAnsi="Times New Roman" w:cs="Times New Roman"/>
                      <w:color w:val="auto"/>
                      <w:sz w:val="21"/>
                      <w:szCs w:val="21"/>
                      <w:vertAlign w:val="baseline"/>
                      <w:lang w:val="en-US" w:eastAsia="zh-CN"/>
                    </w:rPr>
                  </w:pPr>
                  <w:r>
                    <w:rPr>
                      <w:rFonts w:hint="eastAsia" w:ascii="Times New Roman" w:hAnsi="Times New Roman"/>
                      <w:color w:val="auto"/>
                      <w:szCs w:val="21"/>
                      <w:lang w:val="en-US" w:eastAsia="zh-CN"/>
                    </w:rPr>
                    <w:t>SO</w:t>
                  </w:r>
                  <w:r>
                    <w:rPr>
                      <w:rFonts w:hint="eastAsia" w:ascii="Times New Roman" w:hAnsi="Times New Roman"/>
                      <w:color w:val="auto"/>
                      <w:szCs w:val="21"/>
                      <w:vertAlign w:val="subscript"/>
                      <w:lang w:val="en-US" w:eastAsia="zh-CN"/>
                    </w:rPr>
                    <w:t>2</w:t>
                  </w:r>
                </w:p>
              </w:tc>
              <w:tc>
                <w:tcPr>
                  <w:tcW w:w="906" w:type="pct"/>
                  <w:tcBorders>
                    <w:tl2br w:val="nil"/>
                    <w:tr2bl w:val="nil"/>
                  </w:tcBorders>
                  <w:noWrap w:val="0"/>
                  <w:vAlign w:val="center"/>
                </w:tcPr>
                <w:p w14:paraId="3EE3FABA">
                  <w:pPr>
                    <w:jc w:val="center"/>
                    <w:rPr>
                      <w:rFonts w:hint="default" w:ascii="Times New Roman" w:hAnsi="Times New Roman" w:eastAsia="宋体"/>
                      <w:bCs/>
                      <w:color w:val="auto"/>
                      <w:szCs w:val="21"/>
                      <w:lang w:val="en-US" w:eastAsia="zh-CN"/>
                    </w:rPr>
                  </w:pPr>
                  <w:r>
                    <w:rPr>
                      <w:rFonts w:hint="eastAsia" w:ascii="Times New Roman" w:hAnsi="Times New Roman" w:eastAsia="宋体" w:cs="Times New Roman"/>
                      <w:bCs/>
                      <w:color w:val="auto"/>
                      <w:szCs w:val="21"/>
                      <w:highlight w:val="none"/>
                      <w:lang w:val="en-US" w:eastAsia="zh-CN"/>
                    </w:rPr>
                    <w:t>0.08</w:t>
                  </w:r>
                </w:p>
              </w:tc>
              <w:tc>
                <w:tcPr>
                  <w:tcW w:w="903" w:type="pct"/>
                  <w:tcBorders>
                    <w:tl2br w:val="nil"/>
                    <w:tr2bl w:val="nil"/>
                  </w:tcBorders>
                  <w:noWrap w:val="0"/>
                  <w:vAlign w:val="center"/>
                </w:tcPr>
                <w:p w14:paraId="005E6B96">
                  <w:pPr>
                    <w:jc w:val="center"/>
                    <w:rPr>
                      <w:rFonts w:hint="eastAsia" w:ascii="Times New Roman" w:hAnsi="Times New Roman"/>
                      <w:color w:val="auto"/>
                      <w:kern w:val="0"/>
                      <w:szCs w:val="21"/>
                      <w:lang w:val="en-US" w:eastAsia="zh-CN"/>
                    </w:rPr>
                  </w:pPr>
                  <w:r>
                    <w:rPr>
                      <w:rFonts w:hint="eastAsia" w:ascii="Times New Roman" w:hAnsi="Times New Roman"/>
                      <w:color w:val="auto"/>
                      <w:kern w:val="0"/>
                      <w:szCs w:val="21"/>
                      <w:lang w:val="en-US" w:eastAsia="zh-CN"/>
                    </w:rPr>
                    <w:t>200</w:t>
                  </w:r>
                  <w:r>
                    <w:rPr>
                      <w:rFonts w:ascii="Times New Roman" w:hAnsi="Times New Roman"/>
                      <w:color w:val="auto"/>
                      <w:kern w:val="0"/>
                      <w:szCs w:val="21"/>
                    </w:rPr>
                    <w:t>mg/m</w:t>
                  </w:r>
                  <w:r>
                    <w:rPr>
                      <w:rFonts w:ascii="Times New Roman" w:hAnsi="Times New Roman"/>
                      <w:color w:val="auto"/>
                      <w:kern w:val="0"/>
                      <w:szCs w:val="21"/>
                      <w:vertAlign w:val="superscript"/>
                    </w:rPr>
                    <w:t>3</w:t>
                  </w:r>
                </w:p>
              </w:tc>
              <w:tc>
                <w:tcPr>
                  <w:tcW w:w="1082" w:type="pct"/>
                  <w:tcBorders>
                    <w:tl2br w:val="nil"/>
                    <w:tr2bl w:val="nil"/>
                  </w:tcBorders>
                  <w:noWrap w:val="0"/>
                  <w:vAlign w:val="center"/>
                </w:tcPr>
                <w:p w14:paraId="4A68F379">
                  <w:pPr>
                    <w:jc w:val="center"/>
                    <w:rPr>
                      <w:rFonts w:hint="default" w:ascii="Times New Roman" w:hAnsi="Times New Roman" w:eastAsia="宋体"/>
                      <w:bCs/>
                      <w:color w:val="auto"/>
                      <w:szCs w:val="21"/>
                      <w:lang w:val="en-US" w:eastAsia="zh-CN"/>
                    </w:rPr>
                  </w:pPr>
                  <w:r>
                    <w:rPr>
                      <w:rFonts w:hint="eastAsia" w:ascii="Times New Roman" w:hAnsi="Times New Roman" w:eastAsia="宋体" w:cs="Times New Roman"/>
                      <w:color w:val="auto"/>
                      <w:szCs w:val="21"/>
                      <w:highlight w:val="none"/>
                      <w:lang w:val="en-US" w:eastAsia="zh-CN"/>
                    </w:rPr>
                    <w:t>0.0046</w:t>
                  </w:r>
                </w:p>
              </w:tc>
            </w:tr>
            <w:tr w14:paraId="61545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420" w:type="pct"/>
                  <w:tcBorders>
                    <w:tl2br w:val="nil"/>
                    <w:tr2bl w:val="nil"/>
                  </w:tcBorders>
                  <w:noWrap w:val="0"/>
                  <w:vAlign w:val="center"/>
                </w:tcPr>
                <w:p w14:paraId="24B044CB">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等线" w:cs="Times New Roman"/>
                      <w:b w:val="0"/>
                      <w:bCs w:val="0"/>
                      <w:color w:val="auto"/>
                      <w:kern w:val="0"/>
                      <w:sz w:val="21"/>
                      <w:szCs w:val="21"/>
                      <w:lang w:val="en-US" w:eastAsia="zh-CN"/>
                    </w:rPr>
                  </w:pPr>
                  <w:r>
                    <w:rPr>
                      <w:rFonts w:hint="eastAsia" w:ascii="Times New Roman" w:hAnsi="Times New Roman" w:eastAsia="等线" w:cs="Times New Roman"/>
                      <w:b w:val="0"/>
                      <w:bCs w:val="0"/>
                      <w:color w:val="auto"/>
                      <w:kern w:val="0"/>
                      <w:sz w:val="21"/>
                      <w:szCs w:val="21"/>
                      <w:lang w:val="en-US" w:eastAsia="zh-CN"/>
                    </w:rPr>
                    <w:t>5</w:t>
                  </w:r>
                </w:p>
              </w:tc>
              <w:tc>
                <w:tcPr>
                  <w:tcW w:w="825" w:type="pct"/>
                  <w:vMerge w:val="continue"/>
                  <w:tcBorders>
                    <w:tl2br w:val="nil"/>
                    <w:tr2bl w:val="nil"/>
                  </w:tcBorders>
                  <w:noWrap w:val="0"/>
                  <w:vAlign w:val="center"/>
                </w:tcPr>
                <w:p w14:paraId="5789DCB5">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b w:val="0"/>
                      <w:bCs w:val="0"/>
                      <w:color w:val="auto"/>
                      <w:kern w:val="0"/>
                      <w:sz w:val="21"/>
                      <w:szCs w:val="21"/>
                    </w:rPr>
                  </w:pPr>
                </w:p>
              </w:tc>
              <w:tc>
                <w:tcPr>
                  <w:tcW w:w="861" w:type="pct"/>
                  <w:tcBorders>
                    <w:tl2br w:val="nil"/>
                    <w:tr2bl w:val="nil"/>
                  </w:tcBorders>
                  <w:noWrap w:val="0"/>
                  <w:vAlign w:val="center"/>
                </w:tcPr>
                <w:p w14:paraId="17A0EF7A">
                  <w:pPr>
                    <w:jc w:val="center"/>
                    <w:rPr>
                      <w:rFonts w:hint="default" w:ascii="Times New Roman" w:hAnsi="Times New Roman" w:cs="Times New Roman"/>
                      <w:color w:val="auto"/>
                      <w:sz w:val="21"/>
                      <w:szCs w:val="21"/>
                      <w:vertAlign w:val="baseline"/>
                      <w:lang w:val="en-US" w:eastAsia="zh-CN"/>
                    </w:rPr>
                  </w:pPr>
                  <w:r>
                    <w:rPr>
                      <w:rFonts w:hint="eastAsia" w:ascii="Times New Roman" w:hAnsi="Times New Roman"/>
                      <w:color w:val="auto"/>
                      <w:szCs w:val="21"/>
                      <w:lang w:val="en-US" w:eastAsia="zh-CN"/>
                    </w:rPr>
                    <w:t>NOx</w:t>
                  </w:r>
                </w:p>
              </w:tc>
              <w:tc>
                <w:tcPr>
                  <w:tcW w:w="906" w:type="pct"/>
                  <w:tcBorders>
                    <w:tl2br w:val="nil"/>
                    <w:tr2bl w:val="nil"/>
                  </w:tcBorders>
                  <w:noWrap w:val="0"/>
                  <w:vAlign w:val="center"/>
                </w:tcPr>
                <w:p w14:paraId="179AC2E9">
                  <w:pPr>
                    <w:jc w:val="center"/>
                    <w:rPr>
                      <w:rFonts w:hint="default" w:ascii="Times New Roman" w:hAnsi="Times New Roman" w:eastAsia="宋体"/>
                      <w:bCs/>
                      <w:color w:val="auto"/>
                      <w:szCs w:val="21"/>
                      <w:lang w:val="en-US" w:eastAsia="zh-CN"/>
                    </w:rPr>
                  </w:pPr>
                  <w:r>
                    <w:rPr>
                      <w:rFonts w:hint="eastAsia" w:ascii="Times New Roman" w:hAnsi="Times New Roman" w:eastAsia="宋体" w:cs="Times New Roman"/>
                      <w:bCs/>
                      <w:color w:val="auto"/>
                      <w:szCs w:val="21"/>
                      <w:highlight w:val="none"/>
                      <w:lang w:val="en-US" w:eastAsia="zh-CN"/>
                    </w:rPr>
                    <w:t>1.20</w:t>
                  </w:r>
                </w:p>
              </w:tc>
              <w:tc>
                <w:tcPr>
                  <w:tcW w:w="903" w:type="pct"/>
                  <w:tcBorders>
                    <w:tl2br w:val="nil"/>
                    <w:tr2bl w:val="nil"/>
                  </w:tcBorders>
                  <w:noWrap w:val="0"/>
                  <w:vAlign w:val="center"/>
                </w:tcPr>
                <w:p w14:paraId="33C537FE">
                  <w:pPr>
                    <w:jc w:val="center"/>
                    <w:rPr>
                      <w:rFonts w:hint="eastAsia" w:ascii="Times New Roman" w:hAnsi="Times New Roman"/>
                      <w:color w:val="auto"/>
                      <w:kern w:val="0"/>
                      <w:szCs w:val="21"/>
                      <w:lang w:val="en-US" w:eastAsia="zh-CN"/>
                    </w:rPr>
                  </w:pPr>
                  <w:r>
                    <w:rPr>
                      <w:rFonts w:hint="eastAsia" w:ascii="Times New Roman" w:hAnsi="Times New Roman"/>
                      <w:color w:val="auto"/>
                      <w:kern w:val="0"/>
                      <w:szCs w:val="21"/>
                      <w:lang w:val="en-US" w:eastAsia="zh-CN"/>
                    </w:rPr>
                    <w:t>300</w:t>
                  </w:r>
                  <w:r>
                    <w:rPr>
                      <w:rFonts w:ascii="Times New Roman" w:hAnsi="Times New Roman"/>
                      <w:color w:val="auto"/>
                      <w:kern w:val="0"/>
                      <w:szCs w:val="21"/>
                    </w:rPr>
                    <w:t>mg/m</w:t>
                  </w:r>
                  <w:r>
                    <w:rPr>
                      <w:rFonts w:ascii="Times New Roman" w:hAnsi="Times New Roman"/>
                      <w:color w:val="auto"/>
                      <w:kern w:val="0"/>
                      <w:szCs w:val="21"/>
                      <w:vertAlign w:val="superscript"/>
                    </w:rPr>
                    <w:t>3</w:t>
                  </w:r>
                </w:p>
              </w:tc>
              <w:tc>
                <w:tcPr>
                  <w:tcW w:w="1082" w:type="pct"/>
                  <w:tcBorders>
                    <w:tl2br w:val="nil"/>
                    <w:tr2bl w:val="nil"/>
                  </w:tcBorders>
                  <w:noWrap w:val="0"/>
                  <w:vAlign w:val="center"/>
                </w:tcPr>
                <w:p w14:paraId="79EBCDBA">
                  <w:pPr>
                    <w:jc w:val="center"/>
                    <w:rPr>
                      <w:rFonts w:hint="default" w:ascii="Times New Roman" w:hAnsi="Times New Roman" w:eastAsia="宋体"/>
                      <w:bCs/>
                      <w:color w:val="auto"/>
                      <w:szCs w:val="21"/>
                      <w:lang w:val="en-US" w:eastAsia="zh-CN"/>
                    </w:rPr>
                  </w:pPr>
                  <w:r>
                    <w:rPr>
                      <w:rFonts w:hint="eastAsia" w:ascii="Times New Roman" w:hAnsi="Times New Roman" w:eastAsia="宋体" w:cs="Times New Roman"/>
                      <w:color w:val="auto"/>
                      <w:szCs w:val="21"/>
                      <w:highlight w:val="none"/>
                      <w:lang w:val="en-US" w:eastAsia="zh-CN"/>
                    </w:rPr>
                    <w:t>0.0718</w:t>
                  </w:r>
                </w:p>
              </w:tc>
            </w:tr>
            <w:tr w14:paraId="30DB3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420" w:type="pct"/>
                  <w:tcBorders>
                    <w:tl2br w:val="nil"/>
                    <w:tr2bl w:val="nil"/>
                  </w:tcBorders>
                  <w:noWrap w:val="0"/>
                  <w:vAlign w:val="center"/>
                </w:tcPr>
                <w:p w14:paraId="00AF6BCA">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等线" w:cs="Times New Roman"/>
                      <w:b w:val="0"/>
                      <w:bCs w:val="0"/>
                      <w:color w:val="auto"/>
                      <w:kern w:val="0"/>
                      <w:sz w:val="21"/>
                      <w:szCs w:val="21"/>
                      <w:lang w:val="en-US" w:eastAsia="zh-CN"/>
                    </w:rPr>
                  </w:pPr>
                  <w:r>
                    <w:rPr>
                      <w:rFonts w:hint="eastAsia" w:ascii="Times New Roman" w:hAnsi="Times New Roman" w:eastAsia="等线" w:cs="Times New Roman"/>
                      <w:b w:val="0"/>
                      <w:bCs w:val="0"/>
                      <w:color w:val="auto"/>
                      <w:kern w:val="0"/>
                      <w:sz w:val="21"/>
                      <w:szCs w:val="21"/>
                      <w:lang w:val="en-US" w:eastAsia="zh-CN"/>
                    </w:rPr>
                    <w:t>6</w:t>
                  </w:r>
                </w:p>
              </w:tc>
              <w:tc>
                <w:tcPr>
                  <w:tcW w:w="825" w:type="pct"/>
                  <w:vMerge w:val="restart"/>
                  <w:tcBorders>
                    <w:tl2br w:val="nil"/>
                    <w:tr2bl w:val="nil"/>
                  </w:tcBorders>
                  <w:noWrap w:val="0"/>
                  <w:vAlign w:val="center"/>
                </w:tcPr>
                <w:p w14:paraId="551E8C08">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b w:val="0"/>
                      <w:bCs w:val="0"/>
                      <w:color w:val="auto"/>
                      <w:kern w:val="0"/>
                      <w:sz w:val="21"/>
                      <w:szCs w:val="21"/>
                      <w:lang w:val="en-US" w:eastAsia="zh-CN"/>
                    </w:rPr>
                  </w:pPr>
                  <w:r>
                    <w:rPr>
                      <w:rFonts w:hint="default" w:ascii="Times New Roman" w:hAnsi="Times New Roman" w:eastAsia="等线" w:cs="Times New Roman"/>
                      <w:b w:val="0"/>
                      <w:bCs w:val="0"/>
                      <w:color w:val="auto"/>
                      <w:kern w:val="0"/>
                      <w:sz w:val="21"/>
                      <w:szCs w:val="21"/>
                      <w:lang w:val="en-US" w:eastAsia="zh-CN"/>
                    </w:rPr>
                    <w:t>DA00</w:t>
                  </w:r>
                  <w:r>
                    <w:rPr>
                      <w:rFonts w:hint="eastAsia" w:ascii="Times New Roman" w:hAnsi="Times New Roman" w:eastAsia="等线" w:cs="Times New Roman"/>
                      <w:b w:val="0"/>
                      <w:bCs w:val="0"/>
                      <w:color w:val="auto"/>
                      <w:kern w:val="0"/>
                      <w:sz w:val="21"/>
                      <w:szCs w:val="21"/>
                      <w:lang w:val="en-US" w:eastAsia="zh-CN"/>
                    </w:rPr>
                    <w:t>4</w:t>
                  </w:r>
                </w:p>
              </w:tc>
              <w:tc>
                <w:tcPr>
                  <w:tcW w:w="861" w:type="pct"/>
                  <w:tcBorders>
                    <w:tl2br w:val="nil"/>
                    <w:tr2bl w:val="nil"/>
                  </w:tcBorders>
                  <w:noWrap w:val="0"/>
                  <w:vAlign w:val="center"/>
                </w:tcPr>
                <w:p w14:paraId="30ADA1E9">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b w:val="0"/>
                      <w:bCs w:val="0"/>
                      <w:color w:val="auto"/>
                      <w:kern w:val="0"/>
                      <w:sz w:val="21"/>
                      <w:szCs w:val="21"/>
                      <w:lang w:eastAsia="zh-CN"/>
                    </w:rPr>
                  </w:pPr>
                  <w:r>
                    <w:rPr>
                      <w:rFonts w:ascii="Times New Roman" w:hAnsi="Times New Roman"/>
                      <w:bCs/>
                      <w:color w:val="auto"/>
                      <w:szCs w:val="21"/>
                    </w:rPr>
                    <w:t>颗粒物</w:t>
                  </w:r>
                </w:p>
              </w:tc>
              <w:tc>
                <w:tcPr>
                  <w:tcW w:w="906" w:type="pct"/>
                  <w:tcBorders>
                    <w:tl2br w:val="nil"/>
                    <w:tr2bl w:val="nil"/>
                  </w:tcBorders>
                  <w:noWrap w:val="0"/>
                  <w:vAlign w:val="center"/>
                </w:tcPr>
                <w:p w14:paraId="4DB43AE7">
                  <w:pPr>
                    <w:jc w:val="center"/>
                    <w:rPr>
                      <w:rFonts w:hint="default" w:ascii="Times New Roman" w:hAnsi="Times New Roman" w:cs="Times New Roman"/>
                      <w:color w:val="auto"/>
                      <w:sz w:val="21"/>
                      <w:szCs w:val="21"/>
                      <w:vertAlign w:val="baseline"/>
                      <w:lang w:val="en-US" w:eastAsia="zh-CN"/>
                    </w:rPr>
                  </w:pPr>
                  <w:r>
                    <w:rPr>
                      <w:rFonts w:hint="eastAsia" w:ascii="Times New Roman" w:hAnsi="Times New Roman" w:eastAsia="宋体" w:cs="Times New Roman"/>
                      <w:color w:val="auto"/>
                      <w:szCs w:val="21"/>
                      <w:lang w:val="en-US" w:eastAsia="zh-CN"/>
                    </w:rPr>
                    <w:t>1.56</w:t>
                  </w:r>
                </w:p>
              </w:tc>
              <w:tc>
                <w:tcPr>
                  <w:tcW w:w="903" w:type="pct"/>
                  <w:tcBorders>
                    <w:tl2br w:val="nil"/>
                    <w:tr2bl w:val="nil"/>
                  </w:tcBorders>
                  <w:noWrap w:val="0"/>
                  <w:vAlign w:val="center"/>
                </w:tcPr>
                <w:p w14:paraId="2A0FB00E">
                  <w:pPr>
                    <w:jc w:val="center"/>
                    <w:rPr>
                      <w:rFonts w:hint="default" w:ascii="Times New Roman" w:hAnsi="Times New Roman" w:cs="Times New Roman"/>
                      <w:color w:val="auto"/>
                      <w:sz w:val="21"/>
                      <w:szCs w:val="21"/>
                      <w:vertAlign w:val="baseline"/>
                      <w:lang w:val="en-US" w:eastAsia="zh-CN"/>
                    </w:rPr>
                  </w:pPr>
                  <w:r>
                    <w:rPr>
                      <w:rFonts w:hint="eastAsia" w:ascii="Times New Roman" w:hAnsi="Times New Roman"/>
                      <w:color w:val="auto"/>
                      <w:kern w:val="0"/>
                      <w:szCs w:val="21"/>
                      <w:lang w:val="en-US" w:eastAsia="zh-CN"/>
                    </w:rPr>
                    <w:t>30</w:t>
                  </w:r>
                  <w:r>
                    <w:rPr>
                      <w:rFonts w:ascii="Times New Roman" w:hAnsi="Times New Roman"/>
                      <w:color w:val="auto"/>
                      <w:kern w:val="0"/>
                      <w:szCs w:val="21"/>
                    </w:rPr>
                    <w:t>mg/m</w:t>
                  </w:r>
                  <w:r>
                    <w:rPr>
                      <w:rFonts w:ascii="Times New Roman" w:hAnsi="Times New Roman"/>
                      <w:color w:val="auto"/>
                      <w:kern w:val="0"/>
                      <w:szCs w:val="21"/>
                      <w:vertAlign w:val="superscript"/>
                    </w:rPr>
                    <w:t>3</w:t>
                  </w:r>
                </w:p>
              </w:tc>
              <w:tc>
                <w:tcPr>
                  <w:tcW w:w="1082" w:type="pct"/>
                  <w:tcBorders>
                    <w:tl2br w:val="nil"/>
                    <w:tr2bl w:val="nil"/>
                  </w:tcBorders>
                  <w:noWrap w:val="0"/>
                  <w:vAlign w:val="center"/>
                </w:tcPr>
                <w:p w14:paraId="677463F5">
                  <w:pPr>
                    <w:jc w:val="center"/>
                    <w:rPr>
                      <w:rFonts w:hint="default" w:ascii="Times New Roman" w:hAnsi="Times New Roman" w:eastAsia="等线" w:cs="Times New Roman"/>
                      <w:b w:val="0"/>
                      <w:bCs w:val="0"/>
                      <w:color w:val="auto"/>
                      <w:kern w:val="0"/>
                      <w:sz w:val="21"/>
                      <w:szCs w:val="21"/>
                      <w:lang w:val="en-US" w:eastAsia="zh-CN"/>
                    </w:rPr>
                  </w:pPr>
                  <w:r>
                    <w:rPr>
                      <w:rFonts w:hint="eastAsia" w:ascii="Times New Roman" w:hAnsi="Times New Roman" w:eastAsia="宋体" w:cs="Times New Roman"/>
                      <w:color w:val="auto"/>
                      <w:szCs w:val="21"/>
                      <w:lang w:val="en-US" w:eastAsia="zh-CN"/>
                    </w:rPr>
                    <w:t>0.0094</w:t>
                  </w:r>
                </w:p>
              </w:tc>
            </w:tr>
            <w:tr w14:paraId="64929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420" w:type="pct"/>
                  <w:tcBorders>
                    <w:tl2br w:val="nil"/>
                    <w:tr2bl w:val="nil"/>
                  </w:tcBorders>
                  <w:noWrap w:val="0"/>
                  <w:vAlign w:val="center"/>
                </w:tcPr>
                <w:p w14:paraId="1EBC4993">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等线" w:cs="Times New Roman"/>
                      <w:b w:val="0"/>
                      <w:bCs w:val="0"/>
                      <w:color w:val="auto"/>
                      <w:kern w:val="0"/>
                      <w:sz w:val="21"/>
                      <w:szCs w:val="21"/>
                      <w:lang w:val="en-US" w:eastAsia="zh-CN"/>
                    </w:rPr>
                  </w:pPr>
                  <w:r>
                    <w:rPr>
                      <w:rFonts w:hint="eastAsia" w:ascii="Times New Roman" w:hAnsi="Times New Roman" w:eastAsia="等线" w:cs="Times New Roman"/>
                      <w:b w:val="0"/>
                      <w:bCs w:val="0"/>
                      <w:color w:val="auto"/>
                      <w:kern w:val="0"/>
                      <w:sz w:val="21"/>
                      <w:szCs w:val="21"/>
                      <w:lang w:val="en-US" w:eastAsia="zh-CN"/>
                    </w:rPr>
                    <w:t>8</w:t>
                  </w:r>
                </w:p>
              </w:tc>
              <w:tc>
                <w:tcPr>
                  <w:tcW w:w="825" w:type="pct"/>
                  <w:vMerge w:val="continue"/>
                  <w:tcBorders>
                    <w:tl2br w:val="nil"/>
                    <w:tr2bl w:val="nil"/>
                  </w:tcBorders>
                  <w:noWrap w:val="0"/>
                  <w:vAlign w:val="center"/>
                </w:tcPr>
                <w:p w14:paraId="07EB8F62">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b w:val="0"/>
                      <w:bCs w:val="0"/>
                      <w:color w:val="auto"/>
                      <w:kern w:val="0"/>
                      <w:sz w:val="21"/>
                      <w:szCs w:val="21"/>
                      <w:lang w:val="en-US" w:eastAsia="zh-CN"/>
                    </w:rPr>
                  </w:pPr>
                </w:p>
              </w:tc>
              <w:tc>
                <w:tcPr>
                  <w:tcW w:w="861" w:type="pct"/>
                  <w:tcBorders>
                    <w:tl2br w:val="nil"/>
                    <w:tr2bl w:val="nil"/>
                  </w:tcBorders>
                  <w:noWrap w:val="0"/>
                  <w:vAlign w:val="center"/>
                </w:tcPr>
                <w:p w14:paraId="39B9B578">
                  <w:pPr>
                    <w:jc w:val="center"/>
                    <w:rPr>
                      <w:rFonts w:hint="default" w:ascii="Times New Roman" w:hAnsi="Times New Roman" w:cs="Times New Roman"/>
                      <w:color w:val="auto"/>
                      <w:sz w:val="21"/>
                      <w:szCs w:val="21"/>
                      <w:vertAlign w:val="baseline"/>
                      <w:lang w:val="en-US" w:eastAsia="zh-CN"/>
                    </w:rPr>
                  </w:pPr>
                  <w:r>
                    <w:rPr>
                      <w:rFonts w:hint="eastAsia" w:ascii="Times New Roman" w:hAnsi="Times New Roman"/>
                      <w:color w:val="auto"/>
                      <w:szCs w:val="21"/>
                      <w:lang w:val="en-US" w:eastAsia="zh-CN"/>
                    </w:rPr>
                    <w:t>SO</w:t>
                  </w:r>
                  <w:r>
                    <w:rPr>
                      <w:rFonts w:hint="eastAsia" w:ascii="Times New Roman" w:hAnsi="Times New Roman"/>
                      <w:color w:val="auto"/>
                      <w:szCs w:val="21"/>
                      <w:vertAlign w:val="subscript"/>
                      <w:lang w:val="en-US" w:eastAsia="zh-CN"/>
                    </w:rPr>
                    <w:t>2</w:t>
                  </w:r>
                </w:p>
              </w:tc>
              <w:tc>
                <w:tcPr>
                  <w:tcW w:w="906" w:type="pct"/>
                  <w:tcBorders>
                    <w:tl2br w:val="nil"/>
                    <w:tr2bl w:val="nil"/>
                  </w:tcBorders>
                  <w:noWrap w:val="0"/>
                  <w:vAlign w:val="center"/>
                </w:tcPr>
                <w:p w14:paraId="567511A6">
                  <w:pPr>
                    <w:jc w:val="center"/>
                    <w:rPr>
                      <w:rFonts w:hint="default" w:ascii="Times New Roman" w:hAnsi="Times New Roman"/>
                      <w:bCs/>
                      <w:color w:val="auto"/>
                      <w:szCs w:val="21"/>
                      <w:lang w:val="en-US" w:eastAsia="zh-CN"/>
                    </w:rPr>
                  </w:pPr>
                  <w:r>
                    <w:rPr>
                      <w:rFonts w:hint="eastAsia" w:ascii="Times New Roman" w:hAnsi="Times New Roman" w:eastAsia="宋体" w:cs="Times New Roman"/>
                      <w:bCs/>
                      <w:color w:val="auto"/>
                      <w:szCs w:val="21"/>
                      <w:highlight w:val="none"/>
                      <w:lang w:val="en-US" w:eastAsia="zh-CN"/>
                    </w:rPr>
                    <w:t>0.38</w:t>
                  </w:r>
                </w:p>
              </w:tc>
              <w:tc>
                <w:tcPr>
                  <w:tcW w:w="903" w:type="pct"/>
                  <w:tcBorders>
                    <w:tl2br w:val="nil"/>
                    <w:tr2bl w:val="nil"/>
                  </w:tcBorders>
                  <w:noWrap w:val="0"/>
                  <w:vAlign w:val="center"/>
                </w:tcPr>
                <w:p w14:paraId="6E89455A">
                  <w:pPr>
                    <w:jc w:val="center"/>
                    <w:rPr>
                      <w:rFonts w:hint="eastAsia" w:ascii="Times New Roman" w:hAnsi="Times New Roman"/>
                      <w:color w:val="auto"/>
                      <w:spacing w:val="-6"/>
                      <w:szCs w:val="21"/>
                      <w:lang w:val="en-US" w:eastAsia="zh-CN"/>
                    </w:rPr>
                  </w:pPr>
                  <w:r>
                    <w:rPr>
                      <w:rFonts w:hint="eastAsia" w:ascii="Times New Roman" w:hAnsi="Times New Roman"/>
                      <w:color w:val="auto"/>
                      <w:kern w:val="0"/>
                      <w:szCs w:val="21"/>
                      <w:lang w:val="en-US" w:eastAsia="zh-CN"/>
                    </w:rPr>
                    <w:t>200</w:t>
                  </w:r>
                  <w:r>
                    <w:rPr>
                      <w:rFonts w:ascii="Times New Roman" w:hAnsi="Times New Roman"/>
                      <w:color w:val="auto"/>
                      <w:kern w:val="0"/>
                      <w:szCs w:val="21"/>
                    </w:rPr>
                    <w:t>mg/m</w:t>
                  </w:r>
                  <w:r>
                    <w:rPr>
                      <w:rFonts w:ascii="Times New Roman" w:hAnsi="Times New Roman"/>
                      <w:color w:val="auto"/>
                      <w:kern w:val="0"/>
                      <w:szCs w:val="21"/>
                      <w:vertAlign w:val="superscript"/>
                    </w:rPr>
                    <w:t>3</w:t>
                  </w:r>
                </w:p>
              </w:tc>
              <w:tc>
                <w:tcPr>
                  <w:tcW w:w="1082" w:type="pct"/>
                  <w:tcBorders>
                    <w:tl2br w:val="nil"/>
                    <w:tr2bl w:val="nil"/>
                  </w:tcBorders>
                  <w:noWrap w:val="0"/>
                  <w:vAlign w:val="center"/>
                </w:tcPr>
                <w:p w14:paraId="4ED728AB">
                  <w:pPr>
                    <w:jc w:val="center"/>
                    <w:rPr>
                      <w:rFonts w:hint="eastAsia" w:ascii="Times New Roman" w:hAnsi="Times New Roman"/>
                      <w:bCs/>
                      <w:color w:val="auto"/>
                      <w:szCs w:val="21"/>
                      <w:lang w:val="en-US" w:eastAsia="zh-CN"/>
                    </w:rPr>
                  </w:pPr>
                  <w:r>
                    <w:rPr>
                      <w:rFonts w:hint="eastAsia" w:ascii="Times New Roman" w:hAnsi="Times New Roman" w:eastAsia="宋体" w:cs="Times New Roman"/>
                      <w:bCs/>
                      <w:color w:val="auto"/>
                      <w:szCs w:val="21"/>
                      <w:lang w:val="en-US" w:eastAsia="zh-CN"/>
                    </w:rPr>
                    <w:t>0.0023</w:t>
                  </w:r>
                </w:p>
              </w:tc>
            </w:tr>
            <w:tr w14:paraId="51FBB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420" w:type="pct"/>
                  <w:tcBorders>
                    <w:tl2br w:val="nil"/>
                    <w:tr2bl w:val="nil"/>
                  </w:tcBorders>
                  <w:noWrap w:val="0"/>
                  <w:vAlign w:val="center"/>
                </w:tcPr>
                <w:p w14:paraId="7E33A5E6">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等线" w:cs="Times New Roman"/>
                      <w:b w:val="0"/>
                      <w:bCs w:val="0"/>
                      <w:color w:val="auto"/>
                      <w:kern w:val="0"/>
                      <w:sz w:val="21"/>
                      <w:szCs w:val="21"/>
                      <w:lang w:val="en-US" w:eastAsia="zh-CN"/>
                    </w:rPr>
                  </w:pPr>
                  <w:r>
                    <w:rPr>
                      <w:rFonts w:hint="eastAsia" w:ascii="Times New Roman" w:hAnsi="Times New Roman" w:eastAsia="等线" w:cs="Times New Roman"/>
                      <w:b w:val="0"/>
                      <w:bCs w:val="0"/>
                      <w:color w:val="auto"/>
                      <w:kern w:val="0"/>
                      <w:sz w:val="21"/>
                      <w:szCs w:val="21"/>
                      <w:lang w:val="en-US" w:eastAsia="zh-CN"/>
                    </w:rPr>
                    <w:t>9</w:t>
                  </w:r>
                </w:p>
              </w:tc>
              <w:tc>
                <w:tcPr>
                  <w:tcW w:w="825" w:type="pct"/>
                  <w:vMerge w:val="continue"/>
                  <w:tcBorders>
                    <w:tl2br w:val="nil"/>
                    <w:tr2bl w:val="nil"/>
                  </w:tcBorders>
                  <w:noWrap w:val="0"/>
                  <w:vAlign w:val="center"/>
                </w:tcPr>
                <w:p w14:paraId="0AD21B75">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b w:val="0"/>
                      <w:bCs w:val="0"/>
                      <w:color w:val="auto"/>
                      <w:kern w:val="0"/>
                      <w:sz w:val="21"/>
                      <w:szCs w:val="21"/>
                      <w:lang w:val="en-US" w:eastAsia="zh-CN"/>
                    </w:rPr>
                  </w:pPr>
                </w:p>
              </w:tc>
              <w:tc>
                <w:tcPr>
                  <w:tcW w:w="861" w:type="pct"/>
                  <w:tcBorders>
                    <w:tl2br w:val="nil"/>
                    <w:tr2bl w:val="nil"/>
                  </w:tcBorders>
                  <w:noWrap w:val="0"/>
                  <w:vAlign w:val="center"/>
                </w:tcPr>
                <w:p w14:paraId="1D4AA088">
                  <w:pPr>
                    <w:jc w:val="center"/>
                    <w:rPr>
                      <w:rFonts w:hint="eastAsia" w:ascii="Times New Roman" w:hAnsi="Times New Roman" w:cs="Times New Roman"/>
                      <w:color w:val="auto"/>
                      <w:kern w:val="0"/>
                      <w:sz w:val="21"/>
                      <w:szCs w:val="21"/>
                      <w:lang w:val="en-US" w:eastAsia="zh-CN"/>
                    </w:rPr>
                  </w:pPr>
                  <w:r>
                    <w:rPr>
                      <w:rFonts w:hint="eastAsia" w:ascii="Times New Roman" w:hAnsi="Times New Roman"/>
                      <w:color w:val="auto"/>
                      <w:szCs w:val="21"/>
                      <w:lang w:val="en-US" w:eastAsia="zh-CN"/>
                    </w:rPr>
                    <w:t>NOx</w:t>
                  </w:r>
                </w:p>
              </w:tc>
              <w:tc>
                <w:tcPr>
                  <w:tcW w:w="906" w:type="pct"/>
                  <w:tcBorders>
                    <w:tl2br w:val="nil"/>
                    <w:tr2bl w:val="nil"/>
                  </w:tcBorders>
                  <w:noWrap w:val="0"/>
                  <w:vAlign w:val="center"/>
                </w:tcPr>
                <w:p w14:paraId="0EBA7D4C">
                  <w:pPr>
                    <w:jc w:val="center"/>
                    <w:rPr>
                      <w:rFonts w:hint="default" w:ascii="Times New Roman" w:hAnsi="Times New Roman" w:cs="Times New Roman"/>
                      <w:color w:val="auto"/>
                      <w:sz w:val="21"/>
                      <w:szCs w:val="21"/>
                      <w:vertAlign w:val="baseline"/>
                      <w:lang w:val="en-US" w:eastAsia="zh-CN"/>
                    </w:rPr>
                  </w:pPr>
                  <w:r>
                    <w:rPr>
                      <w:rFonts w:hint="eastAsia" w:ascii="Times New Roman" w:hAnsi="Times New Roman" w:eastAsia="宋体" w:cs="Times New Roman"/>
                      <w:bCs/>
                      <w:color w:val="auto"/>
                      <w:szCs w:val="21"/>
                      <w:highlight w:val="none"/>
                      <w:lang w:val="en-US" w:eastAsia="zh-CN"/>
                    </w:rPr>
                    <w:t>5.98</w:t>
                  </w:r>
                </w:p>
              </w:tc>
              <w:tc>
                <w:tcPr>
                  <w:tcW w:w="903" w:type="pct"/>
                  <w:tcBorders>
                    <w:tl2br w:val="nil"/>
                    <w:tr2bl w:val="nil"/>
                  </w:tcBorders>
                  <w:noWrap w:val="0"/>
                  <w:vAlign w:val="center"/>
                </w:tcPr>
                <w:p w14:paraId="4318930B">
                  <w:pPr>
                    <w:jc w:val="center"/>
                    <w:rPr>
                      <w:rFonts w:hint="eastAsia" w:ascii="Times New Roman" w:hAnsi="Times New Roman" w:cs="Times New Roman"/>
                      <w:color w:val="auto"/>
                      <w:sz w:val="21"/>
                      <w:szCs w:val="21"/>
                      <w:vertAlign w:val="baseline"/>
                      <w:lang w:val="en-US" w:eastAsia="zh-CN"/>
                    </w:rPr>
                  </w:pPr>
                  <w:r>
                    <w:rPr>
                      <w:rFonts w:hint="eastAsia" w:ascii="Times New Roman" w:hAnsi="Times New Roman"/>
                      <w:color w:val="auto"/>
                      <w:kern w:val="0"/>
                      <w:szCs w:val="21"/>
                      <w:lang w:val="en-US" w:eastAsia="zh-CN"/>
                    </w:rPr>
                    <w:t>300</w:t>
                  </w:r>
                  <w:r>
                    <w:rPr>
                      <w:rFonts w:ascii="Times New Roman" w:hAnsi="Times New Roman"/>
                      <w:color w:val="auto"/>
                      <w:kern w:val="0"/>
                      <w:szCs w:val="21"/>
                    </w:rPr>
                    <w:t>mg/m</w:t>
                  </w:r>
                  <w:r>
                    <w:rPr>
                      <w:rFonts w:ascii="Times New Roman" w:hAnsi="Times New Roman"/>
                      <w:color w:val="auto"/>
                      <w:kern w:val="0"/>
                      <w:szCs w:val="21"/>
                      <w:vertAlign w:val="superscript"/>
                    </w:rPr>
                    <w:t>3</w:t>
                  </w:r>
                </w:p>
              </w:tc>
              <w:tc>
                <w:tcPr>
                  <w:tcW w:w="1082" w:type="pct"/>
                  <w:tcBorders>
                    <w:tl2br w:val="nil"/>
                    <w:tr2bl w:val="nil"/>
                  </w:tcBorders>
                  <w:noWrap w:val="0"/>
                  <w:vAlign w:val="center"/>
                </w:tcPr>
                <w:p w14:paraId="210E5FEC">
                  <w:pPr>
                    <w:jc w:val="center"/>
                    <w:rPr>
                      <w:rFonts w:hint="default" w:ascii="Times New Roman" w:hAnsi="Times New Roman" w:cs="Times New Roman"/>
                      <w:color w:val="auto"/>
                      <w:kern w:val="0"/>
                      <w:sz w:val="21"/>
                      <w:szCs w:val="21"/>
                      <w:lang w:val="en-US" w:eastAsia="zh-CN"/>
                    </w:rPr>
                  </w:pPr>
                  <w:r>
                    <w:rPr>
                      <w:rFonts w:hint="eastAsia" w:ascii="Times New Roman" w:hAnsi="Times New Roman" w:eastAsia="宋体" w:cs="Times New Roman"/>
                      <w:bCs/>
                      <w:color w:val="auto"/>
                      <w:szCs w:val="21"/>
                      <w:lang w:val="en-US" w:eastAsia="zh-CN"/>
                    </w:rPr>
                    <w:t>0.0359</w:t>
                  </w:r>
                </w:p>
              </w:tc>
            </w:tr>
            <w:tr w14:paraId="704E17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1246" w:type="pct"/>
                  <w:gridSpan w:val="2"/>
                  <w:vMerge w:val="restart"/>
                  <w:tcBorders>
                    <w:tl2br w:val="nil"/>
                    <w:tr2bl w:val="nil"/>
                  </w:tcBorders>
                  <w:noWrap w:val="0"/>
                  <w:vAlign w:val="center"/>
                </w:tcPr>
                <w:p w14:paraId="7F88EB56">
                  <w:pPr>
                    <w:keepNext w:val="0"/>
                    <w:keepLines w:val="0"/>
                    <w:widowControl/>
                    <w:suppressLineNumbers w:val="0"/>
                    <w:spacing w:before="0" w:beforeAutospacing="0" w:after="0" w:afterAutospacing="0"/>
                    <w:ind w:left="0" w:right="0"/>
                    <w:jc w:val="center"/>
                    <w:rPr>
                      <w:rFonts w:hint="default" w:ascii="Times New Roman" w:hAnsi="Times New Roman" w:cs="Times New Roman"/>
                      <w:b w:val="0"/>
                      <w:bCs w:val="0"/>
                      <w:color w:val="auto"/>
                      <w:kern w:val="0"/>
                      <w:sz w:val="21"/>
                      <w:szCs w:val="21"/>
                    </w:rPr>
                  </w:pPr>
                  <w:r>
                    <w:rPr>
                      <w:rFonts w:hint="default" w:ascii="Times New Roman" w:hAnsi="Times New Roman" w:cs="Times New Roman"/>
                      <w:b w:val="0"/>
                      <w:bCs w:val="0"/>
                      <w:color w:val="auto"/>
                      <w:kern w:val="0"/>
                      <w:sz w:val="21"/>
                      <w:szCs w:val="21"/>
                    </w:rPr>
                    <w:t>有组织排放合计</w:t>
                  </w:r>
                </w:p>
              </w:tc>
              <w:tc>
                <w:tcPr>
                  <w:tcW w:w="2671" w:type="pct"/>
                  <w:gridSpan w:val="3"/>
                  <w:tcBorders>
                    <w:tl2br w:val="nil"/>
                    <w:tr2bl w:val="nil"/>
                  </w:tcBorders>
                  <w:noWrap w:val="0"/>
                  <w:vAlign w:val="center"/>
                </w:tcPr>
                <w:p w14:paraId="28A2FC81">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b w:val="0"/>
                      <w:bCs w:val="0"/>
                      <w:color w:val="auto"/>
                      <w:kern w:val="0"/>
                      <w:sz w:val="21"/>
                      <w:szCs w:val="21"/>
                      <w:lang w:val="en-US" w:eastAsia="zh-CN"/>
                    </w:rPr>
                  </w:pPr>
                  <w:r>
                    <w:rPr>
                      <w:rFonts w:hint="eastAsia" w:ascii="Times New Roman" w:hAnsi="Times New Roman" w:cs="Times New Roman"/>
                      <w:color w:val="auto"/>
                      <w:kern w:val="0"/>
                      <w:sz w:val="21"/>
                      <w:szCs w:val="21"/>
                      <w:lang w:eastAsia="zh-CN"/>
                    </w:rPr>
                    <w:t>非甲烷总烃</w:t>
                  </w:r>
                </w:p>
              </w:tc>
              <w:tc>
                <w:tcPr>
                  <w:tcW w:w="1832" w:type="dxa"/>
                  <w:tcBorders>
                    <w:tl2br w:val="nil"/>
                    <w:tr2bl w:val="nil"/>
                  </w:tcBorders>
                  <w:noWrap w:val="0"/>
                  <w:vAlign w:val="center"/>
                </w:tcPr>
                <w:p w14:paraId="16221DB4">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0.0795</w:t>
                  </w:r>
                </w:p>
              </w:tc>
            </w:tr>
            <w:tr w14:paraId="2DDBD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1246" w:type="pct"/>
                  <w:gridSpan w:val="2"/>
                  <w:vMerge w:val="continue"/>
                  <w:tcBorders>
                    <w:tl2br w:val="nil"/>
                    <w:tr2bl w:val="nil"/>
                  </w:tcBorders>
                  <w:noWrap w:val="0"/>
                  <w:vAlign w:val="center"/>
                </w:tcPr>
                <w:p w14:paraId="3F532F2C">
                  <w:pPr>
                    <w:keepNext w:val="0"/>
                    <w:keepLines w:val="0"/>
                    <w:widowControl/>
                    <w:suppressLineNumbers w:val="0"/>
                    <w:spacing w:before="0" w:beforeAutospacing="0" w:after="0" w:afterAutospacing="0"/>
                    <w:ind w:left="0" w:right="0"/>
                    <w:jc w:val="center"/>
                    <w:rPr>
                      <w:rFonts w:hint="default" w:ascii="Times New Roman" w:hAnsi="Times New Roman" w:cs="Times New Roman"/>
                      <w:b w:val="0"/>
                      <w:bCs w:val="0"/>
                      <w:color w:val="auto"/>
                      <w:kern w:val="0"/>
                      <w:sz w:val="21"/>
                      <w:szCs w:val="21"/>
                    </w:rPr>
                  </w:pPr>
                </w:p>
              </w:tc>
              <w:tc>
                <w:tcPr>
                  <w:tcW w:w="2671" w:type="pct"/>
                  <w:gridSpan w:val="3"/>
                  <w:tcBorders>
                    <w:tl2br w:val="nil"/>
                    <w:tr2bl w:val="nil"/>
                  </w:tcBorders>
                  <w:noWrap w:val="0"/>
                  <w:vAlign w:val="center"/>
                </w:tcPr>
                <w:p w14:paraId="7BE0ADAF">
                  <w:pPr>
                    <w:jc w:val="center"/>
                    <w:rPr>
                      <w:rFonts w:hint="default" w:ascii="Times New Roman" w:hAnsi="Times New Roman" w:cs="Times New Roman"/>
                      <w:b w:val="0"/>
                      <w:bCs w:val="0"/>
                      <w:color w:val="auto"/>
                      <w:kern w:val="0"/>
                      <w:sz w:val="21"/>
                      <w:szCs w:val="21"/>
                      <w:lang w:val="en-US" w:eastAsia="zh-CN"/>
                    </w:rPr>
                  </w:pPr>
                  <w:r>
                    <w:rPr>
                      <w:rFonts w:hint="default" w:ascii="Times New Roman" w:hAnsi="Times New Roman" w:cs="Times New Roman"/>
                      <w:b w:val="0"/>
                      <w:bCs w:val="0"/>
                      <w:color w:val="auto"/>
                      <w:kern w:val="0"/>
                      <w:sz w:val="21"/>
                      <w:szCs w:val="21"/>
                      <w:lang w:val="en-US" w:eastAsia="zh-CN"/>
                    </w:rPr>
                    <w:t>颗粒物</w:t>
                  </w:r>
                </w:p>
              </w:tc>
              <w:tc>
                <w:tcPr>
                  <w:tcW w:w="1832" w:type="dxa"/>
                  <w:tcBorders>
                    <w:tl2br w:val="nil"/>
                    <w:tr2bl w:val="nil"/>
                  </w:tcBorders>
                  <w:noWrap w:val="0"/>
                  <w:vAlign w:val="center"/>
                </w:tcPr>
                <w:p w14:paraId="7E294627">
                  <w:pPr>
                    <w:jc w:val="center"/>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0.1654</w:t>
                  </w:r>
                </w:p>
              </w:tc>
            </w:tr>
            <w:tr w14:paraId="77BB92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1246" w:type="pct"/>
                  <w:gridSpan w:val="2"/>
                  <w:vMerge w:val="continue"/>
                  <w:tcBorders>
                    <w:tl2br w:val="nil"/>
                    <w:tr2bl w:val="nil"/>
                  </w:tcBorders>
                  <w:noWrap w:val="0"/>
                  <w:vAlign w:val="center"/>
                </w:tcPr>
                <w:p w14:paraId="46FE5A90">
                  <w:pPr>
                    <w:keepNext w:val="0"/>
                    <w:keepLines w:val="0"/>
                    <w:widowControl/>
                    <w:suppressLineNumbers w:val="0"/>
                    <w:spacing w:before="0" w:beforeAutospacing="0" w:after="0" w:afterAutospacing="0"/>
                    <w:ind w:left="0" w:right="0"/>
                    <w:jc w:val="center"/>
                    <w:rPr>
                      <w:rFonts w:hint="default" w:ascii="Times New Roman" w:hAnsi="Times New Roman" w:cs="Times New Roman"/>
                      <w:b w:val="0"/>
                      <w:bCs w:val="0"/>
                      <w:color w:val="auto"/>
                      <w:kern w:val="0"/>
                      <w:sz w:val="21"/>
                      <w:szCs w:val="21"/>
                    </w:rPr>
                  </w:pPr>
                </w:p>
              </w:tc>
              <w:tc>
                <w:tcPr>
                  <w:tcW w:w="4519" w:type="dxa"/>
                  <w:gridSpan w:val="3"/>
                  <w:tcBorders>
                    <w:tl2br w:val="nil"/>
                    <w:tr2bl w:val="nil"/>
                  </w:tcBorders>
                  <w:noWrap w:val="0"/>
                  <w:vAlign w:val="center"/>
                </w:tcPr>
                <w:p w14:paraId="36C3BD3F">
                  <w:pPr>
                    <w:jc w:val="center"/>
                    <w:rPr>
                      <w:rFonts w:hint="default" w:ascii="Times New Roman" w:hAnsi="Times New Roman" w:cs="Times New Roman"/>
                      <w:b w:val="0"/>
                      <w:bCs w:val="0"/>
                      <w:color w:val="auto"/>
                      <w:kern w:val="0"/>
                      <w:sz w:val="21"/>
                      <w:szCs w:val="21"/>
                      <w:lang w:val="en-US" w:eastAsia="zh-CN"/>
                    </w:rPr>
                  </w:pPr>
                  <w:r>
                    <w:rPr>
                      <w:rFonts w:hint="eastAsia" w:ascii="Times New Roman" w:hAnsi="Times New Roman"/>
                      <w:color w:val="auto"/>
                      <w:szCs w:val="21"/>
                      <w:lang w:val="en-US" w:eastAsia="zh-CN"/>
                    </w:rPr>
                    <w:t>SO</w:t>
                  </w:r>
                  <w:r>
                    <w:rPr>
                      <w:rFonts w:hint="eastAsia" w:ascii="Times New Roman" w:hAnsi="Times New Roman"/>
                      <w:color w:val="auto"/>
                      <w:szCs w:val="21"/>
                      <w:vertAlign w:val="subscript"/>
                      <w:lang w:val="en-US" w:eastAsia="zh-CN"/>
                    </w:rPr>
                    <w:t>2</w:t>
                  </w:r>
                </w:p>
              </w:tc>
              <w:tc>
                <w:tcPr>
                  <w:tcW w:w="1832" w:type="dxa"/>
                  <w:tcBorders>
                    <w:tl2br w:val="nil"/>
                    <w:tr2bl w:val="nil"/>
                  </w:tcBorders>
                  <w:noWrap w:val="0"/>
                  <w:vAlign w:val="center"/>
                </w:tcPr>
                <w:p w14:paraId="4DB51DCA">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0.0069</w:t>
                  </w:r>
                </w:p>
              </w:tc>
            </w:tr>
            <w:tr w14:paraId="46888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246" w:type="pct"/>
                  <w:gridSpan w:val="2"/>
                  <w:vMerge w:val="continue"/>
                  <w:tcBorders>
                    <w:tl2br w:val="nil"/>
                    <w:tr2bl w:val="nil"/>
                  </w:tcBorders>
                  <w:noWrap w:val="0"/>
                  <w:vAlign w:val="center"/>
                </w:tcPr>
                <w:p w14:paraId="47239A12">
                  <w:pPr>
                    <w:keepNext w:val="0"/>
                    <w:keepLines w:val="0"/>
                    <w:widowControl/>
                    <w:suppressLineNumbers w:val="0"/>
                    <w:spacing w:before="0" w:beforeAutospacing="0" w:after="0" w:afterAutospacing="0"/>
                    <w:ind w:left="0" w:right="0"/>
                    <w:jc w:val="center"/>
                    <w:rPr>
                      <w:rFonts w:hint="default" w:ascii="Times New Roman" w:hAnsi="Times New Roman" w:cs="Times New Roman"/>
                      <w:b w:val="0"/>
                      <w:bCs w:val="0"/>
                      <w:color w:val="auto"/>
                      <w:kern w:val="0"/>
                      <w:sz w:val="21"/>
                      <w:szCs w:val="21"/>
                    </w:rPr>
                  </w:pPr>
                </w:p>
              </w:tc>
              <w:tc>
                <w:tcPr>
                  <w:tcW w:w="4519" w:type="dxa"/>
                  <w:gridSpan w:val="3"/>
                  <w:tcBorders>
                    <w:tl2br w:val="nil"/>
                    <w:tr2bl w:val="nil"/>
                  </w:tcBorders>
                  <w:noWrap w:val="0"/>
                  <w:vAlign w:val="center"/>
                </w:tcPr>
                <w:p w14:paraId="5A9F1DF7">
                  <w:pPr>
                    <w:jc w:val="center"/>
                    <w:rPr>
                      <w:rFonts w:hint="default" w:ascii="Times New Roman" w:hAnsi="Times New Roman" w:cs="Times New Roman"/>
                      <w:b w:val="0"/>
                      <w:bCs w:val="0"/>
                      <w:color w:val="auto"/>
                      <w:kern w:val="0"/>
                      <w:sz w:val="21"/>
                      <w:szCs w:val="21"/>
                      <w:lang w:val="en-US" w:eastAsia="zh-CN"/>
                    </w:rPr>
                  </w:pPr>
                  <w:r>
                    <w:rPr>
                      <w:rFonts w:hint="eastAsia" w:ascii="Times New Roman" w:hAnsi="Times New Roman"/>
                      <w:color w:val="auto"/>
                      <w:szCs w:val="21"/>
                      <w:lang w:val="en-US" w:eastAsia="zh-CN"/>
                    </w:rPr>
                    <w:t>NOx</w:t>
                  </w:r>
                </w:p>
              </w:tc>
              <w:tc>
                <w:tcPr>
                  <w:tcW w:w="1832" w:type="dxa"/>
                  <w:tcBorders>
                    <w:tl2br w:val="nil"/>
                    <w:tr2bl w:val="nil"/>
                  </w:tcBorders>
                  <w:noWrap w:val="0"/>
                  <w:vAlign w:val="center"/>
                </w:tcPr>
                <w:p w14:paraId="389683CE">
                  <w:pPr>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0.1077</w:t>
                  </w:r>
                </w:p>
              </w:tc>
            </w:tr>
          </w:tbl>
          <w:p w14:paraId="0629A6BB">
            <w:pPr>
              <w:keepNext w:val="0"/>
              <w:keepLines w:val="0"/>
              <w:suppressLineNumbers w:val="0"/>
              <w:autoSpaceDE w:val="0"/>
              <w:autoSpaceDN w:val="0"/>
              <w:adjustRightInd w:val="0"/>
              <w:spacing w:before="0" w:beforeAutospacing="0" w:after="0" w:afterAutospacing="0"/>
              <w:ind w:left="0" w:right="0" w:firstLine="360" w:firstLineChars="200"/>
              <w:rPr>
                <w:rFonts w:hint="default" w:ascii="Times New Roman" w:hAnsi="Times New Roman" w:cs="Times New Roman"/>
                <w:color w:val="auto"/>
                <w:sz w:val="18"/>
              </w:rPr>
            </w:pPr>
            <w:r>
              <w:rPr>
                <w:rFonts w:hint="default" w:ascii="Times New Roman" w:hAnsi="Times New Roman" w:cs="Times New Roman"/>
                <w:color w:val="auto"/>
                <w:sz w:val="18"/>
              </w:rPr>
              <w:t>注：本项目不涉及主要排放口，均为一般排放口</w:t>
            </w:r>
          </w:p>
          <w:p w14:paraId="6313F063">
            <w:pPr>
              <w:widowControl w:val="0"/>
              <w:spacing w:line="520" w:lineRule="exact"/>
              <w:ind w:firstLine="480" w:firstLineChars="200"/>
              <w:jc w:val="both"/>
              <w:rPr>
                <w:rFonts w:ascii="Times New Roman" w:hAnsi="Times New Roman" w:eastAsia="宋体" w:cs="Times New Roman"/>
                <w:color w:val="auto"/>
                <w:kern w:val="44"/>
                <w:sz w:val="24"/>
                <w:szCs w:val="21"/>
                <w:lang w:val="en-US" w:eastAsia="zh-CN" w:bidi="ar-SA"/>
              </w:rPr>
            </w:pPr>
            <w:r>
              <w:rPr>
                <w:rFonts w:ascii="Times New Roman" w:hAnsi="Times New Roman" w:eastAsia="宋体" w:cs="Times New Roman"/>
                <w:color w:val="auto"/>
                <w:kern w:val="44"/>
                <w:sz w:val="24"/>
                <w:szCs w:val="21"/>
                <w:lang w:val="en-US" w:eastAsia="zh-CN" w:bidi="ar-SA"/>
              </w:rPr>
              <w:t>大气污染物无组织核算情况见表</w:t>
            </w:r>
            <w:r>
              <w:rPr>
                <w:rFonts w:hint="eastAsia" w:ascii="Times New Roman" w:hAnsi="Times New Roman" w:eastAsia="宋体" w:cs="Times New Roman"/>
                <w:color w:val="auto"/>
                <w:kern w:val="44"/>
                <w:sz w:val="24"/>
                <w:szCs w:val="21"/>
                <w:lang w:val="en-US" w:eastAsia="zh-CN" w:bidi="ar-SA"/>
              </w:rPr>
              <w:t>4-7</w:t>
            </w:r>
            <w:r>
              <w:rPr>
                <w:rFonts w:ascii="Times New Roman" w:hAnsi="Times New Roman" w:eastAsia="宋体" w:cs="Times New Roman"/>
                <w:color w:val="auto"/>
                <w:kern w:val="44"/>
                <w:sz w:val="24"/>
                <w:szCs w:val="21"/>
                <w:lang w:val="en-US" w:eastAsia="zh-CN" w:bidi="ar-SA"/>
              </w:rPr>
              <w:t>。</w:t>
            </w:r>
          </w:p>
          <w:p w14:paraId="056D0A3C">
            <w:pPr>
              <w:pStyle w:val="25"/>
              <w:keepNext w:val="0"/>
              <w:keepLines w:val="0"/>
              <w:suppressLineNumbers w:val="0"/>
              <w:tabs>
                <w:tab w:val="right" w:leader="dot" w:pos="8460"/>
              </w:tabs>
              <w:spacing w:before="0" w:beforeAutospacing="0" w:after="0" w:afterAutospacing="0"/>
              <w:ind w:left="0" w:leftChars="0" w:right="0" w:firstLine="0" w:firstLineChars="0"/>
              <w:jc w:val="center"/>
              <w:rPr>
                <w:rFonts w:hint="default" w:ascii="Times New Roman" w:hAnsi="Times New Roman" w:eastAsia="宋体" w:cs="Times New Roman"/>
                <w:b/>
                <w:bCs/>
                <w:smallCaps w:val="0"/>
                <w:color w:val="auto"/>
                <w:kern w:val="2"/>
                <w:sz w:val="24"/>
                <w:szCs w:val="24"/>
                <w:vertAlign w:val="baseline"/>
                <w:lang w:val="en-US" w:eastAsia="zh-CN" w:bidi="ar-SA"/>
              </w:rPr>
            </w:pPr>
            <w:r>
              <w:rPr>
                <w:rFonts w:hint="default" w:ascii="Times New Roman" w:hAnsi="Times New Roman" w:eastAsia="宋体" w:cs="Times New Roman"/>
                <w:b/>
                <w:bCs/>
                <w:smallCaps w:val="0"/>
                <w:color w:val="auto"/>
                <w:kern w:val="2"/>
                <w:sz w:val="24"/>
                <w:szCs w:val="24"/>
                <w:vertAlign w:val="baseline"/>
                <w:lang w:val="en-US" w:eastAsia="zh-CN" w:bidi="ar-SA"/>
              </w:rPr>
              <w:t>表</w:t>
            </w:r>
            <w:r>
              <w:rPr>
                <w:rFonts w:hint="eastAsia" w:ascii="Times New Roman" w:hAnsi="Times New Roman" w:eastAsia="宋体" w:cs="Times New Roman"/>
                <w:b/>
                <w:bCs/>
                <w:smallCaps w:val="0"/>
                <w:color w:val="auto"/>
                <w:kern w:val="2"/>
                <w:sz w:val="24"/>
                <w:szCs w:val="24"/>
                <w:vertAlign w:val="baseline"/>
                <w:lang w:val="en-US" w:eastAsia="zh-CN" w:bidi="ar-SA"/>
              </w:rPr>
              <w:t>4-</w:t>
            </w:r>
            <w:r>
              <w:rPr>
                <w:rFonts w:hint="eastAsia" w:ascii="Times New Roman" w:hAnsi="Times New Roman" w:cs="Times New Roman"/>
                <w:b/>
                <w:bCs/>
                <w:smallCaps w:val="0"/>
                <w:color w:val="auto"/>
                <w:kern w:val="2"/>
                <w:sz w:val="24"/>
                <w:szCs w:val="24"/>
                <w:vertAlign w:val="baseline"/>
                <w:lang w:val="en-US" w:eastAsia="zh-CN" w:bidi="ar-SA"/>
              </w:rPr>
              <w:t>7</w:t>
            </w:r>
            <w:r>
              <w:rPr>
                <w:rFonts w:hint="default" w:ascii="Times New Roman" w:hAnsi="Times New Roman" w:eastAsia="宋体" w:cs="Times New Roman"/>
                <w:b/>
                <w:bCs/>
                <w:smallCaps w:val="0"/>
                <w:color w:val="auto"/>
                <w:kern w:val="2"/>
                <w:sz w:val="24"/>
                <w:szCs w:val="24"/>
                <w:vertAlign w:val="baseline"/>
                <w:lang w:val="en-US" w:eastAsia="zh-CN" w:bidi="ar-SA"/>
              </w:rPr>
              <w:t xml:space="preserve"> 大气污染物无组织排放量核算表</w:t>
            </w:r>
          </w:p>
          <w:tbl>
            <w:tblPr>
              <w:tblStyle w:val="37"/>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2"/>
              <w:gridCol w:w="848"/>
              <w:gridCol w:w="765"/>
              <w:gridCol w:w="927"/>
              <w:gridCol w:w="3172"/>
              <w:gridCol w:w="1410"/>
              <w:gridCol w:w="875"/>
            </w:tblGrid>
            <w:tr w14:paraId="689BB4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3" w:type="pct"/>
                  <w:vMerge w:val="restart"/>
                  <w:tcBorders>
                    <w:tl2br w:val="nil"/>
                    <w:tr2bl w:val="nil"/>
                  </w:tcBorders>
                  <w:noWrap w:val="0"/>
                  <w:vAlign w:val="center"/>
                </w:tcPr>
                <w:p w14:paraId="78B125A2">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序号</w:t>
                  </w:r>
                </w:p>
              </w:tc>
              <w:tc>
                <w:tcPr>
                  <w:tcW w:w="501" w:type="pct"/>
                  <w:vMerge w:val="restart"/>
                  <w:tcBorders>
                    <w:tl2br w:val="nil"/>
                    <w:tr2bl w:val="nil"/>
                  </w:tcBorders>
                  <w:noWrap w:val="0"/>
                  <w:vAlign w:val="center"/>
                </w:tcPr>
                <w:p w14:paraId="4579ECB9">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排放口编号</w:t>
                  </w:r>
                </w:p>
              </w:tc>
              <w:tc>
                <w:tcPr>
                  <w:tcW w:w="452" w:type="pct"/>
                  <w:vMerge w:val="restart"/>
                  <w:tcBorders>
                    <w:tl2br w:val="nil"/>
                    <w:tr2bl w:val="nil"/>
                  </w:tcBorders>
                  <w:noWrap w:val="0"/>
                  <w:vAlign w:val="center"/>
                </w:tcPr>
                <w:p w14:paraId="6E7E459C">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污染物</w:t>
                  </w:r>
                </w:p>
              </w:tc>
              <w:tc>
                <w:tcPr>
                  <w:tcW w:w="548" w:type="pct"/>
                  <w:vMerge w:val="restart"/>
                  <w:tcBorders>
                    <w:tl2br w:val="nil"/>
                    <w:tr2bl w:val="nil"/>
                  </w:tcBorders>
                  <w:noWrap w:val="0"/>
                  <w:vAlign w:val="center"/>
                </w:tcPr>
                <w:p w14:paraId="44D3DD94">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主要污染防治措施</w:t>
                  </w:r>
                </w:p>
              </w:tc>
              <w:tc>
                <w:tcPr>
                  <w:tcW w:w="2707" w:type="pct"/>
                  <w:gridSpan w:val="2"/>
                  <w:tcBorders>
                    <w:tl2br w:val="nil"/>
                    <w:tr2bl w:val="nil"/>
                  </w:tcBorders>
                  <w:noWrap w:val="0"/>
                  <w:vAlign w:val="center"/>
                </w:tcPr>
                <w:p w14:paraId="644542BD">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排放标准</w:t>
                  </w:r>
                </w:p>
              </w:tc>
              <w:tc>
                <w:tcPr>
                  <w:tcW w:w="517" w:type="pct"/>
                  <w:vMerge w:val="restart"/>
                  <w:tcBorders>
                    <w:tl2br w:val="nil"/>
                    <w:tr2bl w:val="nil"/>
                  </w:tcBorders>
                  <w:noWrap w:val="0"/>
                  <w:vAlign w:val="center"/>
                </w:tcPr>
                <w:p w14:paraId="24100FF0">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年排放量/(t/a)</w:t>
                  </w:r>
                </w:p>
              </w:tc>
            </w:tr>
            <w:tr w14:paraId="45D3F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273" w:type="pct"/>
                  <w:vMerge w:val="continue"/>
                  <w:tcBorders>
                    <w:tl2br w:val="nil"/>
                    <w:tr2bl w:val="nil"/>
                  </w:tcBorders>
                  <w:noWrap w:val="0"/>
                  <w:vAlign w:val="center"/>
                </w:tcPr>
                <w:p w14:paraId="23679952">
                  <w:pPr>
                    <w:keepNext w:val="0"/>
                    <w:keepLines w:val="0"/>
                    <w:widowControl/>
                    <w:suppressLineNumbers w:val="0"/>
                    <w:spacing w:before="0" w:beforeAutospacing="0" w:after="0" w:afterAutospacing="0"/>
                    <w:ind w:left="0" w:right="0"/>
                    <w:jc w:val="left"/>
                    <w:rPr>
                      <w:rFonts w:hint="default" w:ascii="Times New Roman" w:hAnsi="Times New Roman" w:cs="Times New Roman"/>
                      <w:b/>
                      <w:bCs/>
                      <w:color w:val="auto"/>
                      <w:kern w:val="0"/>
                      <w:sz w:val="21"/>
                      <w:szCs w:val="21"/>
                    </w:rPr>
                  </w:pPr>
                </w:p>
              </w:tc>
              <w:tc>
                <w:tcPr>
                  <w:tcW w:w="501" w:type="pct"/>
                  <w:vMerge w:val="continue"/>
                  <w:tcBorders>
                    <w:tl2br w:val="nil"/>
                    <w:tr2bl w:val="nil"/>
                  </w:tcBorders>
                  <w:noWrap w:val="0"/>
                  <w:vAlign w:val="center"/>
                </w:tcPr>
                <w:p w14:paraId="3EF9E9BC">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kern w:val="0"/>
                      <w:sz w:val="21"/>
                      <w:szCs w:val="21"/>
                    </w:rPr>
                  </w:pPr>
                </w:p>
              </w:tc>
              <w:tc>
                <w:tcPr>
                  <w:tcW w:w="452" w:type="pct"/>
                  <w:vMerge w:val="continue"/>
                  <w:tcBorders>
                    <w:tl2br w:val="nil"/>
                    <w:tr2bl w:val="nil"/>
                  </w:tcBorders>
                  <w:noWrap w:val="0"/>
                  <w:vAlign w:val="center"/>
                </w:tcPr>
                <w:p w14:paraId="4DEE7D3D">
                  <w:pPr>
                    <w:keepNext w:val="0"/>
                    <w:keepLines w:val="0"/>
                    <w:widowControl/>
                    <w:suppressLineNumbers w:val="0"/>
                    <w:spacing w:before="0" w:beforeAutospacing="0" w:after="0" w:afterAutospacing="0"/>
                    <w:ind w:left="0" w:right="0"/>
                    <w:jc w:val="left"/>
                    <w:rPr>
                      <w:rFonts w:hint="default" w:ascii="Times New Roman" w:hAnsi="Times New Roman" w:cs="Times New Roman"/>
                      <w:b/>
                      <w:bCs/>
                      <w:color w:val="auto"/>
                      <w:kern w:val="0"/>
                      <w:sz w:val="21"/>
                      <w:szCs w:val="21"/>
                    </w:rPr>
                  </w:pPr>
                </w:p>
              </w:tc>
              <w:tc>
                <w:tcPr>
                  <w:tcW w:w="548" w:type="pct"/>
                  <w:vMerge w:val="continue"/>
                  <w:tcBorders>
                    <w:tl2br w:val="nil"/>
                    <w:tr2bl w:val="nil"/>
                  </w:tcBorders>
                  <w:noWrap w:val="0"/>
                  <w:vAlign w:val="center"/>
                </w:tcPr>
                <w:p w14:paraId="505947F8">
                  <w:pPr>
                    <w:keepNext w:val="0"/>
                    <w:keepLines w:val="0"/>
                    <w:widowControl/>
                    <w:suppressLineNumbers w:val="0"/>
                    <w:spacing w:before="0" w:beforeAutospacing="0" w:after="0" w:afterAutospacing="0"/>
                    <w:ind w:left="0" w:right="0"/>
                    <w:jc w:val="left"/>
                    <w:rPr>
                      <w:rFonts w:hint="default" w:ascii="Times New Roman" w:hAnsi="Times New Roman" w:cs="Times New Roman"/>
                      <w:b/>
                      <w:bCs/>
                      <w:color w:val="auto"/>
                      <w:kern w:val="0"/>
                      <w:sz w:val="21"/>
                      <w:szCs w:val="21"/>
                    </w:rPr>
                  </w:pPr>
                </w:p>
              </w:tc>
              <w:tc>
                <w:tcPr>
                  <w:tcW w:w="1874" w:type="pct"/>
                  <w:tcBorders>
                    <w:tl2br w:val="nil"/>
                    <w:tr2bl w:val="nil"/>
                  </w:tcBorders>
                  <w:noWrap w:val="0"/>
                  <w:vAlign w:val="center"/>
                </w:tcPr>
                <w:p w14:paraId="197C4C22">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标准名称</w:t>
                  </w:r>
                </w:p>
              </w:tc>
              <w:tc>
                <w:tcPr>
                  <w:tcW w:w="832" w:type="pct"/>
                  <w:tcBorders>
                    <w:tl2br w:val="nil"/>
                    <w:tr2bl w:val="nil"/>
                  </w:tcBorders>
                  <w:noWrap w:val="0"/>
                  <w:vAlign w:val="center"/>
                </w:tcPr>
                <w:p w14:paraId="0ACB2119">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浓度限值/(mg/m</w:t>
                  </w:r>
                  <w:r>
                    <w:rPr>
                      <w:rFonts w:hint="default" w:ascii="Times New Roman" w:hAnsi="Times New Roman" w:cs="Times New Roman"/>
                      <w:b/>
                      <w:bCs/>
                      <w:color w:val="auto"/>
                      <w:kern w:val="0"/>
                      <w:sz w:val="21"/>
                      <w:szCs w:val="21"/>
                      <w:vertAlign w:val="superscript"/>
                    </w:rPr>
                    <w:t>3</w:t>
                  </w:r>
                  <w:r>
                    <w:rPr>
                      <w:rFonts w:hint="default" w:ascii="Times New Roman" w:hAnsi="Times New Roman" w:cs="Times New Roman"/>
                      <w:b/>
                      <w:bCs/>
                      <w:color w:val="auto"/>
                      <w:kern w:val="0"/>
                      <w:sz w:val="21"/>
                      <w:szCs w:val="21"/>
                    </w:rPr>
                    <w:t>)</w:t>
                  </w:r>
                </w:p>
              </w:tc>
              <w:tc>
                <w:tcPr>
                  <w:tcW w:w="517" w:type="pct"/>
                  <w:vMerge w:val="continue"/>
                  <w:tcBorders>
                    <w:tl2br w:val="nil"/>
                    <w:tr2bl w:val="nil"/>
                  </w:tcBorders>
                  <w:noWrap w:val="0"/>
                  <w:vAlign w:val="center"/>
                </w:tcPr>
                <w:p w14:paraId="4D6CC173">
                  <w:pPr>
                    <w:keepNext w:val="0"/>
                    <w:keepLines w:val="0"/>
                    <w:widowControl/>
                    <w:suppressLineNumbers w:val="0"/>
                    <w:spacing w:before="0" w:beforeAutospacing="0" w:after="0" w:afterAutospacing="0"/>
                    <w:ind w:left="0" w:right="0"/>
                    <w:jc w:val="left"/>
                    <w:rPr>
                      <w:rFonts w:hint="default" w:ascii="Times New Roman" w:hAnsi="Times New Roman" w:cs="Times New Roman"/>
                      <w:b/>
                      <w:bCs/>
                      <w:color w:val="auto"/>
                      <w:kern w:val="0"/>
                      <w:sz w:val="21"/>
                      <w:szCs w:val="21"/>
                    </w:rPr>
                  </w:pPr>
                </w:p>
              </w:tc>
            </w:tr>
            <w:tr w14:paraId="6994B4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3" w:hRule="atLeast"/>
                <w:jc w:val="center"/>
              </w:trPr>
              <w:tc>
                <w:tcPr>
                  <w:tcW w:w="273" w:type="pct"/>
                  <w:tcBorders>
                    <w:tl2br w:val="nil"/>
                    <w:tr2bl w:val="nil"/>
                  </w:tcBorders>
                  <w:noWrap w:val="0"/>
                  <w:vAlign w:val="center"/>
                </w:tcPr>
                <w:p w14:paraId="55DB3256">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auto"/>
                      <w:kern w:val="0"/>
                      <w:sz w:val="21"/>
                      <w:szCs w:val="21"/>
                    </w:rPr>
                  </w:pPr>
                  <w:r>
                    <w:rPr>
                      <w:rFonts w:hint="default" w:ascii="Times New Roman" w:hAnsi="Times New Roman" w:eastAsia="等线" w:cs="Times New Roman"/>
                      <w:color w:val="auto"/>
                      <w:kern w:val="0"/>
                      <w:sz w:val="21"/>
                      <w:szCs w:val="21"/>
                    </w:rPr>
                    <w:t>1</w:t>
                  </w:r>
                </w:p>
              </w:tc>
              <w:tc>
                <w:tcPr>
                  <w:tcW w:w="501" w:type="pct"/>
                  <w:vMerge w:val="restart"/>
                  <w:tcBorders>
                    <w:tl2br w:val="nil"/>
                    <w:tr2bl w:val="nil"/>
                  </w:tcBorders>
                  <w:noWrap w:val="0"/>
                  <w:vAlign w:val="center"/>
                </w:tcPr>
                <w:p w14:paraId="2FA250A0">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auto"/>
                      <w:kern w:val="0"/>
                      <w:sz w:val="21"/>
                      <w:szCs w:val="21"/>
                      <w:lang w:eastAsia="zh-CN"/>
                    </w:rPr>
                  </w:pPr>
                  <w:r>
                    <w:rPr>
                      <w:rFonts w:hint="eastAsia" w:ascii="Times New Roman" w:hAnsi="Times New Roman" w:cs="Times New Roman"/>
                      <w:color w:val="auto"/>
                      <w:kern w:val="0"/>
                      <w:sz w:val="21"/>
                      <w:szCs w:val="21"/>
                      <w:lang w:eastAsia="zh-CN"/>
                    </w:rPr>
                    <w:t>生产车间</w:t>
                  </w:r>
                </w:p>
              </w:tc>
              <w:tc>
                <w:tcPr>
                  <w:tcW w:w="452" w:type="pct"/>
                  <w:tcBorders>
                    <w:tl2br w:val="nil"/>
                    <w:tr2bl w:val="nil"/>
                  </w:tcBorders>
                  <w:noWrap w:val="0"/>
                  <w:vAlign w:val="center"/>
                </w:tcPr>
                <w:p w14:paraId="29CCCF52">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lang w:val="en-US" w:eastAsia="zh-CN"/>
                    </w:rPr>
                  </w:pPr>
                  <w:r>
                    <w:rPr>
                      <w:rFonts w:hint="eastAsia" w:ascii="Times New Roman" w:hAnsi="Times New Roman" w:cs="Times New Roman"/>
                      <w:b w:val="0"/>
                      <w:bCs w:val="0"/>
                      <w:color w:val="auto"/>
                      <w:kern w:val="0"/>
                      <w:sz w:val="21"/>
                      <w:szCs w:val="21"/>
                      <w:lang w:val="en-US" w:eastAsia="zh-CN"/>
                    </w:rPr>
                    <w:t>颗粒物</w:t>
                  </w:r>
                </w:p>
              </w:tc>
              <w:tc>
                <w:tcPr>
                  <w:tcW w:w="548" w:type="pct"/>
                  <w:vMerge w:val="restart"/>
                  <w:tcBorders>
                    <w:tl2br w:val="nil"/>
                    <w:tr2bl w:val="nil"/>
                  </w:tcBorders>
                  <w:noWrap w:val="0"/>
                  <w:vAlign w:val="center"/>
                </w:tcPr>
                <w:p w14:paraId="2EFF1B2C">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lang w:eastAsia="zh-CN"/>
                    </w:rPr>
                  </w:pPr>
                  <w:r>
                    <w:rPr>
                      <w:rFonts w:hint="eastAsia" w:ascii="Times New Roman" w:hAnsi="Times New Roman" w:cs="Times New Roman"/>
                      <w:color w:val="auto"/>
                      <w:kern w:val="0"/>
                      <w:sz w:val="21"/>
                      <w:szCs w:val="21"/>
                      <w:lang w:val="en-US" w:eastAsia="zh-CN"/>
                    </w:rPr>
                    <w:t>车间密闭</w:t>
                  </w:r>
                </w:p>
              </w:tc>
              <w:tc>
                <w:tcPr>
                  <w:tcW w:w="1874" w:type="pct"/>
                  <w:tcBorders>
                    <w:tl2br w:val="nil"/>
                    <w:tr2bl w:val="nil"/>
                  </w:tcBorders>
                  <w:noWrap w:val="0"/>
                  <w:vAlign w:val="center"/>
                </w:tcPr>
                <w:p w14:paraId="50F6912E">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auto"/>
                      <w:kern w:val="0"/>
                      <w:sz w:val="21"/>
                      <w:szCs w:val="21"/>
                      <w:lang w:eastAsia="zh-CN"/>
                    </w:rPr>
                  </w:pPr>
                  <w:r>
                    <w:rPr>
                      <w:rFonts w:hint="default" w:ascii="Times New Roman" w:hAnsi="Times New Roman" w:cs="Times New Roman"/>
                      <w:color w:val="auto"/>
                      <w:kern w:val="0"/>
                      <w:sz w:val="21"/>
                      <w:szCs w:val="21"/>
                    </w:rPr>
                    <w:t>《大气污染物综合排放标准》（GB16297-1996）表2无组织排放监控浓度限值要求</w:t>
                  </w:r>
                </w:p>
              </w:tc>
              <w:tc>
                <w:tcPr>
                  <w:tcW w:w="832" w:type="pct"/>
                  <w:tcBorders>
                    <w:tl2br w:val="nil"/>
                    <w:tr2bl w:val="nil"/>
                  </w:tcBorders>
                  <w:noWrap w:val="0"/>
                  <w:vAlign w:val="center"/>
                </w:tcPr>
                <w:p w14:paraId="4B1401B7">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auto"/>
                      <w:kern w:val="0"/>
                      <w:sz w:val="21"/>
                      <w:szCs w:val="21"/>
                      <w:lang w:val="en-US" w:eastAsia="zh-CN"/>
                    </w:rPr>
                  </w:pPr>
                  <w:r>
                    <w:rPr>
                      <w:rFonts w:hint="eastAsia" w:ascii="Times New Roman" w:hAnsi="Times New Roman" w:eastAsia="等线" w:cs="Times New Roman"/>
                      <w:color w:val="auto"/>
                      <w:kern w:val="0"/>
                      <w:sz w:val="21"/>
                      <w:szCs w:val="21"/>
                      <w:lang w:val="en-US" w:eastAsia="zh-CN"/>
                    </w:rPr>
                    <w:t>1.0</w:t>
                  </w:r>
                </w:p>
              </w:tc>
              <w:tc>
                <w:tcPr>
                  <w:tcW w:w="517" w:type="pct"/>
                  <w:tcBorders>
                    <w:tl2br w:val="nil"/>
                    <w:tr2bl w:val="nil"/>
                  </w:tcBorders>
                  <w:noWrap w:val="0"/>
                  <w:vAlign w:val="center"/>
                </w:tcPr>
                <w:p w14:paraId="649A6804">
                  <w:pPr>
                    <w:jc w:val="center"/>
                    <w:rPr>
                      <w:rFonts w:hint="default" w:ascii="Times New Roman" w:hAnsi="Times New Roman" w:eastAsia="等线" w:cs="Times New Roman"/>
                      <w:color w:val="auto"/>
                      <w:kern w:val="0"/>
                      <w:sz w:val="21"/>
                      <w:szCs w:val="21"/>
                      <w:lang w:val="en-US" w:eastAsia="zh-CN"/>
                    </w:rPr>
                  </w:pPr>
                  <w:r>
                    <w:rPr>
                      <w:rFonts w:hint="eastAsia" w:ascii="Times New Roman" w:hAnsi="Times New Roman" w:eastAsia="宋体" w:cs="Times New Roman"/>
                      <w:color w:val="auto"/>
                      <w:szCs w:val="21"/>
                      <w:lang w:val="en-US" w:eastAsia="zh-CN"/>
                    </w:rPr>
                    <w:t>0.4225</w:t>
                  </w:r>
                </w:p>
              </w:tc>
            </w:tr>
            <w:tr w14:paraId="1233EA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jc w:val="center"/>
              </w:trPr>
              <w:tc>
                <w:tcPr>
                  <w:tcW w:w="273" w:type="pct"/>
                  <w:vMerge w:val="restart"/>
                  <w:tcBorders>
                    <w:tl2br w:val="nil"/>
                    <w:tr2bl w:val="nil"/>
                  </w:tcBorders>
                  <w:noWrap w:val="0"/>
                  <w:vAlign w:val="center"/>
                </w:tcPr>
                <w:p w14:paraId="39599A8E">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等线" w:cs="Times New Roman"/>
                      <w:color w:val="auto"/>
                      <w:kern w:val="0"/>
                      <w:sz w:val="21"/>
                      <w:szCs w:val="21"/>
                      <w:lang w:val="en-US" w:eastAsia="zh-CN"/>
                    </w:rPr>
                  </w:pPr>
                  <w:r>
                    <w:rPr>
                      <w:rFonts w:hint="eastAsia" w:ascii="Times New Roman" w:hAnsi="Times New Roman" w:eastAsia="等线" w:cs="Times New Roman"/>
                      <w:color w:val="auto"/>
                      <w:kern w:val="0"/>
                      <w:sz w:val="21"/>
                      <w:szCs w:val="21"/>
                      <w:lang w:val="en-US" w:eastAsia="zh-CN"/>
                    </w:rPr>
                    <w:t>2</w:t>
                  </w:r>
                </w:p>
              </w:tc>
              <w:tc>
                <w:tcPr>
                  <w:tcW w:w="501" w:type="pct"/>
                  <w:vMerge w:val="continue"/>
                  <w:tcBorders>
                    <w:tl2br w:val="nil"/>
                    <w:tr2bl w:val="nil"/>
                  </w:tcBorders>
                  <w:noWrap w:val="0"/>
                  <w:vAlign w:val="center"/>
                </w:tcPr>
                <w:p w14:paraId="04C0617E">
                  <w:pPr>
                    <w:keepNext w:val="0"/>
                    <w:keepLines w:val="0"/>
                    <w:widowControl/>
                    <w:suppressLineNumbers w:val="0"/>
                    <w:spacing w:before="0" w:beforeAutospacing="0" w:after="0" w:afterAutospacing="0"/>
                    <w:ind w:left="0" w:right="0"/>
                    <w:jc w:val="center"/>
                    <w:rPr>
                      <w:rFonts w:hint="eastAsia" w:ascii="Times New Roman" w:hAnsi="Times New Roman" w:cs="Times New Roman"/>
                      <w:color w:val="auto"/>
                      <w:kern w:val="0"/>
                      <w:sz w:val="21"/>
                      <w:szCs w:val="21"/>
                      <w:lang w:eastAsia="zh-CN"/>
                    </w:rPr>
                  </w:pPr>
                </w:p>
              </w:tc>
              <w:tc>
                <w:tcPr>
                  <w:tcW w:w="452" w:type="pct"/>
                  <w:vMerge w:val="restart"/>
                  <w:tcBorders>
                    <w:tl2br w:val="nil"/>
                    <w:tr2bl w:val="nil"/>
                  </w:tcBorders>
                  <w:noWrap w:val="0"/>
                  <w:vAlign w:val="center"/>
                </w:tcPr>
                <w:p w14:paraId="0AA60E63">
                  <w:pPr>
                    <w:keepNext w:val="0"/>
                    <w:keepLines w:val="0"/>
                    <w:widowControl/>
                    <w:suppressLineNumbers w:val="0"/>
                    <w:spacing w:before="0" w:beforeAutospacing="0" w:after="0" w:afterAutospacing="0"/>
                    <w:ind w:left="0" w:right="0"/>
                    <w:jc w:val="center"/>
                    <w:rPr>
                      <w:rFonts w:hint="eastAsia" w:ascii="Times New Roman" w:hAnsi="Times New Roman" w:cs="Times New Roman"/>
                      <w:b w:val="0"/>
                      <w:bCs w:val="0"/>
                      <w:color w:val="auto"/>
                      <w:kern w:val="0"/>
                      <w:sz w:val="21"/>
                      <w:szCs w:val="21"/>
                      <w:lang w:eastAsia="zh-CN"/>
                    </w:rPr>
                  </w:pPr>
                  <w:r>
                    <w:rPr>
                      <w:rFonts w:hint="eastAsia" w:ascii="Times New Roman" w:hAnsi="Times New Roman" w:cs="Times New Roman"/>
                      <w:b w:val="0"/>
                      <w:bCs w:val="0"/>
                      <w:color w:val="auto"/>
                      <w:kern w:val="0"/>
                      <w:sz w:val="21"/>
                      <w:szCs w:val="21"/>
                      <w:lang w:eastAsia="zh-CN"/>
                    </w:rPr>
                    <w:t>非甲烷总烃</w:t>
                  </w:r>
                </w:p>
              </w:tc>
              <w:tc>
                <w:tcPr>
                  <w:tcW w:w="548" w:type="pct"/>
                  <w:vMerge w:val="continue"/>
                  <w:tcBorders>
                    <w:tl2br w:val="nil"/>
                    <w:tr2bl w:val="nil"/>
                  </w:tcBorders>
                  <w:noWrap w:val="0"/>
                  <w:vAlign w:val="center"/>
                </w:tcPr>
                <w:p w14:paraId="1B349577">
                  <w:pPr>
                    <w:keepNext w:val="0"/>
                    <w:keepLines w:val="0"/>
                    <w:widowControl/>
                    <w:suppressLineNumbers w:val="0"/>
                    <w:spacing w:before="0" w:beforeAutospacing="0" w:after="0" w:afterAutospacing="0"/>
                    <w:ind w:left="0" w:right="0"/>
                    <w:jc w:val="center"/>
                    <w:rPr>
                      <w:rFonts w:hint="eastAsia" w:ascii="Times New Roman" w:hAnsi="Times New Roman" w:cs="Times New Roman"/>
                      <w:color w:val="auto"/>
                      <w:kern w:val="0"/>
                      <w:sz w:val="21"/>
                      <w:szCs w:val="21"/>
                      <w:lang w:val="en-US" w:eastAsia="zh-CN"/>
                    </w:rPr>
                  </w:pPr>
                </w:p>
              </w:tc>
              <w:tc>
                <w:tcPr>
                  <w:tcW w:w="1874" w:type="pct"/>
                  <w:tcBorders>
                    <w:tl2br w:val="nil"/>
                    <w:tr2bl w:val="nil"/>
                  </w:tcBorders>
                  <w:noWrap w:val="0"/>
                  <w:vAlign w:val="center"/>
                </w:tcPr>
                <w:p w14:paraId="082BD116">
                  <w:pPr>
                    <w:keepNext w:val="0"/>
                    <w:keepLines w:val="0"/>
                    <w:widowControl/>
                    <w:suppressLineNumbers w:val="0"/>
                    <w:spacing w:before="0" w:beforeAutospacing="0" w:after="0" w:afterAutospacing="0"/>
                    <w:ind w:left="0" w:right="0"/>
                    <w:jc w:val="center"/>
                    <w:rPr>
                      <w:rFonts w:hint="eastAsia" w:ascii="Times New Roman" w:hAnsi="Times New Roman" w:cs="Times New Roman"/>
                      <w:color w:val="auto"/>
                      <w:kern w:val="0"/>
                      <w:sz w:val="21"/>
                      <w:szCs w:val="21"/>
                      <w:lang w:val="en-US" w:eastAsia="zh-CN"/>
                    </w:rPr>
                  </w:pPr>
                  <w:r>
                    <w:rPr>
                      <w:rFonts w:hint="eastAsia" w:ascii="Times New Roman" w:hAnsi="Times New Roman" w:cs="Times New Roman"/>
                      <w:color w:val="auto"/>
                      <w:kern w:val="0"/>
                      <w:sz w:val="21"/>
                      <w:szCs w:val="21"/>
                      <w:lang w:val="en-US" w:eastAsia="zh-CN"/>
                    </w:rPr>
                    <w:t>《工业企业挥发性有机物排放控制标准》（DB13/2322-2016）表2其他企业标准要求</w:t>
                  </w:r>
                </w:p>
              </w:tc>
              <w:tc>
                <w:tcPr>
                  <w:tcW w:w="832" w:type="pct"/>
                  <w:tcBorders>
                    <w:tl2br w:val="nil"/>
                    <w:tr2bl w:val="nil"/>
                  </w:tcBorders>
                  <w:noWrap w:val="0"/>
                  <w:vAlign w:val="center"/>
                </w:tcPr>
                <w:p w14:paraId="5CFE36B5">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auto"/>
                      <w:kern w:val="0"/>
                      <w:sz w:val="21"/>
                      <w:szCs w:val="21"/>
                      <w:lang w:val="en-US" w:eastAsia="zh-CN"/>
                    </w:rPr>
                  </w:pPr>
                  <w:r>
                    <w:rPr>
                      <w:rFonts w:hint="eastAsia" w:ascii="Times New Roman" w:hAnsi="Times New Roman" w:eastAsia="等线" w:cs="Times New Roman"/>
                      <w:color w:val="auto"/>
                      <w:kern w:val="0"/>
                      <w:sz w:val="21"/>
                      <w:szCs w:val="21"/>
                      <w:lang w:val="en-US" w:eastAsia="zh-CN"/>
                    </w:rPr>
                    <w:t>2.0</w:t>
                  </w:r>
                </w:p>
              </w:tc>
              <w:tc>
                <w:tcPr>
                  <w:tcW w:w="517" w:type="pct"/>
                  <w:vMerge w:val="restart"/>
                  <w:tcBorders>
                    <w:tl2br w:val="nil"/>
                    <w:tr2bl w:val="nil"/>
                  </w:tcBorders>
                  <w:noWrap w:val="0"/>
                  <w:vAlign w:val="center"/>
                </w:tcPr>
                <w:p w14:paraId="55B997EC">
                  <w:pPr>
                    <w:jc w:val="center"/>
                    <w:rPr>
                      <w:rFonts w:hint="default" w:ascii="Times New Roman" w:hAnsi="Times New Roman" w:eastAsia="等线" w:cs="Times New Roman"/>
                      <w:color w:val="auto"/>
                      <w:kern w:val="0"/>
                      <w:sz w:val="21"/>
                      <w:szCs w:val="21"/>
                      <w:lang w:val="en-US" w:eastAsia="zh-CN"/>
                    </w:rPr>
                  </w:pPr>
                  <w:r>
                    <w:rPr>
                      <w:rFonts w:hint="eastAsia" w:ascii="Times New Roman" w:hAnsi="Times New Roman" w:eastAsia="宋体" w:cs="Times New Roman"/>
                      <w:color w:val="auto"/>
                      <w:szCs w:val="21"/>
                      <w:lang w:val="en-US" w:eastAsia="zh-CN"/>
                    </w:rPr>
                    <w:t>0.003</w:t>
                  </w:r>
                </w:p>
              </w:tc>
            </w:tr>
            <w:tr w14:paraId="4AD40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273" w:type="pct"/>
                  <w:vMerge w:val="continue"/>
                  <w:tcBorders>
                    <w:tl2br w:val="nil"/>
                    <w:tr2bl w:val="nil"/>
                  </w:tcBorders>
                  <w:noWrap w:val="0"/>
                  <w:vAlign w:val="center"/>
                </w:tcPr>
                <w:p w14:paraId="39EEFBAB">
                  <w:pPr>
                    <w:keepNext w:val="0"/>
                    <w:keepLines w:val="0"/>
                    <w:widowControl/>
                    <w:suppressLineNumbers w:val="0"/>
                    <w:spacing w:before="0" w:beforeAutospacing="0" w:after="0" w:afterAutospacing="0"/>
                    <w:ind w:left="0" w:right="0"/>
                    <w:jc w:val="center"/>
                    <w:rPr>
                      <w:rFonts w:hint="eastAsia" w:ascii="Times New Roman" w:hAnsi="Times New Roman" w:eastAsia="等线" w:cs="Times New Roman"/>
                      <w:color w:val="auto"/>
                      <w:kern w:val="0"/>
                      <w:sz w:val="21"/>
                      <w:szCs w:val="21"/>
                      <w:lang w:val="en-US" w:eastAsia="zh-CN"/>
                    </w:rPr>
                  </w:pPr>
                </w:p>
              </w:tc>
              <w:tc>
                <w:tcPr>
                  <w:tcW w:w="501" w:type="pct"/>
                  <w:vMerge w:val="continue"/>
                  <w:tcBorders>
                    <w:tl2br w:val="nil"/>
                    <w:tr2bl w:val="nil"/>
                  </w:tcBorders>
                  <w:noWrap w:val="0"/>
                  <w:vAlign w:val="center"/>
                </w:tcPr>
                <w:p w14:paraId="4A9B7821">
                  <w:pPr>
                    <w:keepNext w:val="0"/>
                    <w:keepLines w:val="0"/>
                    <w:widowControl/>
                    <w:suppressLineNumbers w:val="0"/>
                    <w:spacing w:before="0" w:beforeAutospacing="0" w:after="0" w:afterAutospacing="0"/>
                    <w:ind w:left="0" w:right="0"/>
                    <w:jc w:val="center"/>
                    <w:rPr>
                      <w:rFonts w:hint="eastAsia" w:ascii="Times New Roman" w:hAnsi="Times New Roman" w:cs="Times New Roman"/>
                      <w:color w:val="auto"/>
                      <w:kern w:val="0"/>
                      <w:sz w:val="21"/>
                      <w:szCs w:val="21"/>
                      <w:lang w:eastAsia="zh-CN"/>
                    </w:rPr>
                  </w:pPr>
                </w:p>
              </w:tc>
              <w:tc>
                <w:tcPr>
                  <w:tcW w:w="452" w:type="pct"/>
                  <w:vMerge w:val="continue"/>
                  <w:tcBorders>
                    <w:tl2br w:val="nil"/>
                    <w:tr2bl w:val="nil"/>
                  </w:tcBorders>
                  <w:noWrap w:val="0"/>
                  <w:vAlign w:val="center"/>
                </w:tcPr>
                <w:p w14:paraId="6C60EC3B">
                  <w:pPr>
                    <w:keepNext w:val="0"/>
                    <w:keepLines w:val="0"/>
                    <w:widowControl/>
                    <w:suppressLineNumbers w:val="0"/>
                    <w:spacing w:before="0" w:beforeAutospacing="0" w:after="0" w:afterAutospacing="0"/>
                    <w:ind w:left="0" w:right="0"/>
                    <w:jc w:val="center"/>
                    <w:rPr>
                      <w:rFonts w:hint="eastAsia" w:ascii="Times New Roman" w:hAnsi="Times New Roman" w:cs="Times New Roman"/>
                      <w:b w:val="0"/>
                      <w:bCs w:val="0"/>
                      <w:color w:val="auto"/>
                      <w:kern w:val="0"/>
                      <w:sz w:val="21"/>
                      <w:szCs w:val="21"/>
                      <w:lang w:eastAsia="zh-CN"/>
                    </w:rPr>
                  </w:pPr>
                </w:p>
              </w:tc>
              <w:tc>
                <w:tcPr>
                  <w:tcW w:w="548" w:type="pct"/>
                  <w:vMerge w:val="continue"/>
                  <w:tcBorders>
                    <w:tl2br w:val="nil"/>
                    <w:tr2bl w:val="nil"/>
                  </w:tcBorders>
                  <w:noWrap w:val="0"/>
                  <w:vAlign w:val="center"/>
                </w:tcPr>
                <w:p w14:paraId="62595559">
                  <w:pPr>
                    <w:keepNext w:val="0"/>
                    <w:keepLines w:val="0"/>
                    <w:widowControl/>
                    <w:suppressLineNumbers w:val="0"/>
                    <w:spacing w:before="0" w:beforeAutospacing="0" w:after="0" w:afterAutospacing="0"/>
                    <w:ind w:left="0" w:right="0"/>
                    <w:jc w:val="center"/>
                    <w:rPr>
                      <w:rFonts w:hint="eastAsia" w:ascii="Times New Roman" w:hAnsi="Times New Roman" w:cs="Times New Roman"/>
                      <w:color w:val="auto"/>
                      <w:kern w:val="0"/>
                      <w:sz w:val="21"/>
                      <w:szCs w:val="21"/>
                      <w:lang w:val="en-US" w:eastAsia="zh-CN"/>
                    </w:rPr>
                  </w:pPr>
                </w:p>
              </w:tc>
              <w:tc>
                <w:tcPr>
                  <w:tcW w:w="1874" w:type="pct"/>
                  <w:vMerge w:val="restart"/>
                  <w:tcBorders>
                    <w:tl2br w:val="nil"/>
                    <w:tr2bl w:val="nil"/>
                  </w:tcBorders>
                  <w:noWrap w:val="0"/>
                  <w:vAlign w:val="center"/>
                </w:tcPr>
                <w:p w14:paraId="15C1C58D">
                  <w:pPr>
                    <w:keepNext w:val="0"/>
                    <w:keepLines w:val="0"/>
                    <w:widowControl/>
                    <w:suppressLineNumbers w:val="0"/>
                    <w:spacing w:before="0" w:beforeAutospacing="0" w:after="0" w:afterAutospacing="0"/>
                    <w:ind w:left="0" w:right="0"/>
                    <w:jc w:val="center"/>
                    <w:rPr>
                      <w:rFonts w:hint="eastAsia" w:ascii="Times New Roman" w:hAnsi="Times New Roman" w:cs="Times New Roman"/>
                      <w:color w:val="auto"/>
                      <w:kern w:val="0"/>
                      <w:sz w:val="21"/>
                      <w:szCs w:val="21"/>
                      <w:lang w:val="en-US" w:eastAsia="zh-CN"/>
                    </w:rPr>
                  </w:pPr>
                  <w:r>
                    <w:rPr>
                      <w:rFonts w:hint="eastAsia" w:ascii="Times New Roman" w:hAnsi="Times New Roman" w:cs="Times New Roman"/>
                      <w:color w:val="auto"/>
                      <w:kern w:val="0"/>
                      <w:sz w:val="21"/>
                      <w:szCs w:val="21"/>
                      <w:lang w:val="en-US" w:eastAsia="zh-CN"/>
                    </w:rPr>
                    <w:t>《挥发性有机物无组织排放控制标准》（GB37822-2019）表A.1厂区内VOCs无组织特别排放限值要求</w:t>
                  </w:r>
                </w:p>
              </w:tc>
              <w:tc>
                <w:tcPr>
                  <w:tcW w:w="832" w:type="pct"/>
                  <w:tcBorders>
                    <w:tl2br w:val="nil"/>
                    <w:tr2bl w:val="nil"/>
                  </w:tcBorders>
                  <w:noWrap w:val="0"/>
                  <w:vAlign w:val="center"/>
                </w:tcPr>
                <w:p w14:paraId="18C994C5">
                  <w:pPr>
                    <w:jc w:val="center"/>
                    <w:rPr>
                      <w:rFonts w:hint="eastAsia" w:ascii="Times New Roman" w:hAnsi="Times New Roman" w:eastAsia="等线" w:cs="Times New Roman"/>
                      <w:color w:val="auto"/>
                      <w:kern w:val="0"/>
                      <w:sz w:val="21"/>
                      <w:szCs w:val="21"/>
                      <w:lang w:val="en-US" w:eastAsia="zh-CN"/>
                    </w:rPr>
                  </w:pPr>
                  <w:r>
                    <w:rPr>
                      <w:rFonts w:hint="eastAsia" w:ascii="Times New Roman" w:hAnsi="Times New Roman" w:cs="Times New Roman"/>
                      <w:color w:val="auto"/>
                      <w:sz w:val="21"/>
                      <w:szCs w:val="21"/>
                      <w:lang w:val="en-US" w:eastAsia="zh-CN"/>
                    </w:rPr>
                    <w:t>监控点1h平均浓度值：6.0</w:t>
                  </w:r>
                </w:p>
              </w:tc>
              <w:tc>
                <w:tcPr>
                  <w:tcW w:w="517" w:type="pct"/>
                  <w:vMerge w:val="continue"/>
                  <w:tcBorders>
                    <w:tl2br w:val="nil"/>
                    <w:tr2bl w:val="nil"/>
                  </w:tcBorders>
                  <w:noWrap w:val="0"/>
                  <w:vAlign w:val="center"/>
                </w:tcPr>
                <w:p w14:paraId="4EF3F9FE">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auto"/>
                      <w:kern w:val="0"/>
                      <w:sz w:val="21"/>
                      <w:szCs w:val="21"/>
                      <w:lang w:val="en-US" w:eastAsia="zh-CN"/>
                    </w:rPr>
                  </w:pPr>
                </w:p>
              </w:tc>
            </w:tr>
            <w:tr w14:paraId="426003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jc w:val="center"/>
              </w:trPr>
              <w:tc>
                <w:tcPr>
                  <w:tcW w:w="273" w:type="pct"/>
                  <w:vMerge w:val="continue"/>
                  <w:tcBorders>
                    <w:tl2br w:val="nil"/>
                    <w:tr2bl w:val="nil"/>
                  </w:tcBorders>
                  <w:noWrap w:val="0"/>
                  <w:vAlign w:val="center"/>
                </w:tcPr>
                <w:p w14:paraId="47D7FC88">
                  <w:pPr>
                    <w:keepNext w:val="0"/>
                    <w:keepLines w:val="0"/>
                    <w:widowControl/>
                    <w:suppressLineNumbers w:val="0"/>
                    <w:spacing w:before="0" w:beforeAutospacing="0" w:after="0" w:afterAutospacing="0"/>
                    <w:ind w:left="0" w:right="0"/>
                    <w:jc w:val="center"/>
                    <w:rPr>
                      <w:rFonts w:hint="eastAsia" w:ascii="Times New Roman" w:hAnsi="Times New Roman" w:eastAsia="等线" w:cs="Times New Roman"/>
                      <w:color w:val="auto"/>
                      <w:kern w:val="0"/>
                      <w:sz w:val="21"/>
                      <w:szCs w:val="21"/>
                      <w:lang w:val="en-US" w:eastAsia="zh-CN"/>
                    </w:rPr>
                  </w:pPr>
                </w:p>
              </w:tc>
              <w:tc>
                <w:tcPr>
                  <w:tcW w:w="501" w:type="pct"/>
                  <w:vMerge w:val="continue"/>
                  <w:tcBorders>
                    <w:tl2br w:val="nil"/>
                    <w:tr2bl w:val="nil"/>
                  </w:tcBorders>
                  <w:noWrap w:val="0"/>
                  <w:vAlign w:val="center"/>
                </w:tcPr>
                <w:p w14:paraId="47410D38">
                  <w:pPr>
                    <w:keepNext w:val="0"/>
                    <w:keepLines w:val="0"/>
                    <w:widowControl/>
                    <w:suppressLineNumbers w:val="0"/>
                    <w:spacing w:before="0" w:beforeAutospacing="0" w:after="0" w:afterAutospacing="0"/>
                    <w:ind w:left="0" w:right="0"/>
                    <w:jc w:val="center"/>
                    <w:rPr>
                      <w:rFonts w:hint="eastAsia" w:ascii="Times New Roman" w:hAnsi="Times New Roman" w:cs="Times New Roman"/>
                      <w:color w:val="auto"/>
                      <w:kern w:val="0"/>
                      <w:sz w:val="21"/>
                      <w:szCs w:val="21"/>
                      <w:lang w:eastAsia="zh-CN"/>
                    </w:rPr>
                  </w:pPr>
                </w:p>
              </w:tc>
              <w:tc>
                <w:tcPr>
                  <w:tcW w:w="452" w:type="pct"/>
                  <w:vMerge w:val="continue"/>
                  <w:tcBorders>
                    <w:tl2br w:val="nil"/>
                    <w:tr2bl w:val="nil"/>
                  </w:tcBorders>
                  <w:noWrap w:val="0"/>
                  <w:vAlign w:val="center"/>
                </w:tcPr>
                <w:p w14:paraId="0F54F223">
                  <w:pPr>
                    <w:keepNext w:val="0"/>
                    <w:keepLines w:val="0"/>
                    <w:widowControl/>
                    <w:suppressLineNumbers w:val="0"/>
                    <w:spacing w:before="0" w:beforeAutospacing="0" w:after="0" w:afterAutospacing="0"/>
                    <w:ind w:left="0" w:right="0"/>
                    <w:jc w:val="center"/>
                    <w:rPr>
                      <w:rFonts w:hint="eastAsia" w:ascii="Times New Roman" w:hAnsi="Times New Roman" w:cs="Times New Roman"/>
                      <w:b w:val="0"/>
                      <w:bCs w:val="0"/>
                      <w:color w:val="auto"/>
                      <w:kern w:val="0"/>
                      <w:sz w:val="21"/>
                      <w:szCs w:val="21"/>
                      <w:lang w:eastAsia="zh-CN"/>
                    </w:rPr>
                  </w:pPr>
                </w:p>
              </w:tc>
              <w:tc>
                <w:tcPr>
                  <w:tcW w:w="548" w:type="pct"/>
                  <w:vMerge w:val="continue"/>
                  <w:tcBorders>
                    <w:tl2br w:val="nil"/>
                    <w:tr2bl w:val="nil"/>
                  </w:tcBorders>
                  <w:noWrap w:val="0"/>
                  <w:vAlign w:val="center"/>
                </w:tcPr>
                <w:p w14:paraId="13A43722">
                  <w:pPr>
                    <w:keepNext w:val="0"/>
                    <w:keepLines w:val="0"/>
                    <w:widowControl/>
                    <w:suppressLineNumbers w:val="0"/>
                    <w:spacing w:before="0" w:beforeAutospacing="0" w:after="0" w:afterAutospacing="0"/>
                    <w:ind w:left="0" w:right="0"/>
                    <w:jc w:val="center"/>
                    <w:rPr>
                      <w:rFonts w:hint="eastAsia" w:ascii="Times New Roman" w:hAnsi="Times New Roman" w:cs="Times New Roman"/>
                      <w:color w:val="auto"/>
                      <w:kern w:val="0"/>
                      <w:sz w:val="21"/>
                      <w:szCs w:val="21"/>
                      <w:lang w:val="en-US" w:eastAsia="zh-CN"/>
                    </w:rPr>
                  </w:pPr>
                </w:p>
              </w:tc>
              <w:tc>
                <w:tcPr>
                  <w:tcW w:w="1874" w:type="pct"/>
                  <w:vMerge w:val="continue"/>
                  <w:tcBorders>
                    <w:tl2br w:val="nil"/>
                    <w:tr2bl w:val="nil"/>
                  </w:tcBorders>
                  <w:noWrap w:val="0"/>
                  <w:vAlign w:val="center"/>
                </w:tcPr>
                <w:p w14:paraId="344392C5">
                  <w:pPr>
                    <w:keepNext w:val="0"/>
                    <w:keepLines w:val="0"/>
                    <w:widowControl/>
                    <w:suppressLineNumbers w:val="0"/>
                    <w:spacing w:before="0" w:beforeAutospacing="0" w:after="0" w:afterAutospacing="0"/>
                    <w:ind w:left="0" w:right="0"/>
                    <w:jc w:val="center"/>
                    <w:rPr>
                      <w:rFonts w:hint="eastAsia" w:ascii="Times New Roman" w:hAnsi="Times New Roman" w:cs="Times New Roman"/>
                      <w:color w:val="auto"/>
                      <w:kern w:val="0"/>
                      <w:sz w:val="21"/>
                      <w:szCs w:val="21"/>
                      <w:lang w:val="en-US" w:eastAsia="zh-CN"/>
                    </w:rPr>
                  </w:pPr>
                </w:p>
              </w:tc>
              <w:tc>
                <w:tcPr>
                  <w:tcW w:w="832" w:type="pct"/>
                  <w:tcBorders>
                    <w:tl2br w:val="nil"/>
                    <w:tr2bl w:val="nil"/>
                  </w:tcBorders>
                  <w:noWrap w:val="0"/>
                  <w:vAlign w:val="center"/>
                </w:tcPr>
                <w:p w14:paraId="5ADE6E56">
                  <w:pPr>
                    <w:jc w:val="center"/>
                    <w:rPr>
                      <w:rFonts w:hint="eastAsia" w:ascii="Times New Roman" w:hAnsi="Times New Roman" w:eastAsia="等线" w:cs="Times New Roman"/>
                      <w:color w:val="auto"/>
                      <w:kern w:val="0"/>
                      <w:sz w:val="21"/>
                      <w:szCs w:val="21"/>
                      <w:lang w:val="en-US" w:eastAsia="zh-CN"/>
                    </w:rPr>
                  </w:pPr>
                  <w:r>
                    <w:rPr>
                      <w:color w:val="auto"/>
                      <w:kern w:val="0"/>
                      <w:sz w:val="21"/>
                      <w:szCs w:val="21"/>
                      <w:lang w:bidi="ar"/>
                    </w:rPr>
                    <w:t>监控点任意一次浓度值</w:t>
                  </w:r>
                  <w:r>
                    <w:rPr>
                      <w:rFonts w:hint="eastAsia"/>
                      <w:color w:val="auto"/>
                      <w:kern w:val="0"/>
                      <w:sz w:val="21"/>
                      <w:szCs w:val="21"/>
                      <w:lang w:eastAsia="zh-CN" w:bidi="ar"/>
                    </w:rPr>
                    <w:t>：</w:t>
                  </w:r>
                  <w:r>
                    <w:rPr>
                      <w:rFonts w:hint="default" w:ascii="Times New Roman" w:hAnsi="Times New Roman" w:cs="Times New Roman"/>
                      <w:color w:val="auto"/>
                      <w:kern w:val="0"/>
                      <w:sz w:val="21"/>
                      <w:szCs w:val="21"/>
                      <w:lang w:val="en-US" w:eastAsia="zh-CN" w:bidi="ar"/>
                    </w:rPr>
                    <w:t>20</w:t>
                  </w:r>
                </w:p>
              </w:tc>
              <w:tc>
                <w:tcPr>
                  <w:tcW w:w="517" w:type="pct"/>
                  <w:vMerge w:val="continue"/>
                  <w:tcBorders>
                    <w:tl2br w:val="nil"/>
                    <w:tr2bl w:val="nil"/>
                  </w:tcBorders>
                  <w:noWrap w:val="0"/>
                  <w:vAlign w:val="center"/>
                </w:tcPr>
                <w:p w14:paraId="0C8AB05E">
                  <w:pPr>
                    <w:keepNext w:val="0"/>
                    <w:keepLines w:val="0"/>
                    <w:widowControl/>
                    <w:suppressLineNumbers w:val="0"/>
                    <w:spacing w:before="0" w:beforeAutospacing="0" w:after="0" w:afterAutospacing="0"/>
                    <w:ind w:left="0" w:right="0"/>
                    <w:jc w:val="center"/>
                    <w:rPr>
                      <w:rFonts w:hint="default" w:ascii="Times New Roman" w:hAnsi="Times New Roman" w:eastAsia="等线" w:cs="Times New Roman"/>
                      <w:color w:val="auto"/>
                      <w:kern w:val="0"/>
                      <w:sz w:val="21"/>
                      <w:szCs w:val="21"/>
                      <w:lang w:val="en-US" w:eastAsia="zh-CN"/>
                    </w:rPr>
                  </w:pPr>
                </w:p>
              </w:tc>
            </w:tr>
          </w:tbl>
          <w:p w14:paraId="18144F99">
            <w:pPr>
              <w:widowControl w:val="0"/>
              <w:autoSpaceDE w:val="0"/>
              <w:autoSpaceDN w:val="0"/>
              <w:adjustRightInd w:val="0"/>
              <w:snapToGrid w:val="0"/>
              <w:spacing w:line="360" w:lineRule="auto"/>
              <w:ind w:firstLine="480" w:firstLineChars="200"/>
              <w:jc w:val="both"/>
              <w:rPr>
                <w:rFonts w:ascii="Times New Roman" w:hAnsi="Times New Roman" w:eastAsia="宋体" w:cs="宋体"/>
                <w:color w:val="auto"/>
                <w:kern w:val="0"/>
                <w:sz w:val="24"/>
                <w:szCs w:val="24"/>
                <w:lang w:val="en-US" w:eastAsia="zh-CN" w:bidi="ar-SA"/>
              </w:rPr>
            </w:pPr>
            <w:r>
              <w:rPr>
                <w:rFonts w:hint="eastAsia" w:ascii="Times New Roman" w:hAnsi="Times New Roman" w:eastAsia="宋体" w:cs="宋体"/>
                <w:color w:val="auto"/>
                <w:kern w:val="0"/>
                <w:sz w:val="24"/>
                <w:szCs w:val="24"/>
                <w:lang w:val="en-US" w:eastAsia="zh-CN" w:bidi="ar-SA"/>
              </w:rPr>
              <w:t>本项目污染物排放量核算见下表：</w:t>
            </w:r>
          </w:p>
          <w:p w14:paraId="5142EE8D">
            <w:pPr>
              <w:pStyle w:val="25"/>
              <w:keepNext w:val="0"/>
              <w:keepLines w:val="0"/>
              <w:suppressLineNumbers w:val="0"/>
              <w:tabs>
                <w:tab w:val="right" w:leader="dot" w:pos="8460"/>
              </w:tabs>
              <w:spacing w:before="0" w:beforeAutospacing="0" w:after="0" w:afterAutospacing="0"/>
              <w:ind w:left="0" w:leftChars="0" w:right="0" w:firstLine="0" w:firstLineChars="0"/>
              <w:jc w:val="center"/>
              <w:rPr>
                <w:rFonts w:hint="default" w:ascii="Times New Roman" w:hAnsi="Times New Roman" w:eastAsia="宋体" w:cs="Times New Roman"/>
                <w:b/>
                <w:bCs/>
                <w:smallCaps w:val="0"/>
                <w:color w:val="auto"/>
                <w:kern w:val="2"/>
                <w:sz w:val="24"/>
                <w:szCs w:val="24"/>
                <w:highlight w:val="none"/>
                <w:vertAlign w:val="baseline"/>
                <w:lang w:val="en-US" w:eastAsia="zh-CN" w:bidi="ar-SA"/>
              </w:rPr>
            </w:pPr>
            <w:r>
              <w:rPr>
                <w:rFonts w:hint="default" w:ascii="Times New Roman" w:hAnsi="Times New Roman" w:eastAsia="宋体" w:cs="Times New Roman"/>
                <w:b/>
                <w:bCs/>
                <w:smallCaps w:val="0"/>
                <w:color w:val="auto"/>
                <w:kern w:val="2"/>
                <w:sz w:val="24"/>
                <w:szCs w:val="24"/>
                <w:highlight w:val="none"/>
                <w:vertAlign w:val="baseline"/>
                <w:lang w:val="en-US" w:eastAsia="zh-CN" w:bidi="ar-SA"/>
              </w:rPr>
              <w:t>表</w:t>
            </w:r>
            <w:r>
              <w:rPr>
                <w:rFonts w:hint="eastAsia" w:ascii="Times New Roman" w:hAnsi="Times New Roman" w:eastAsia="宋体" w:cs="Times New Roman"/>
                <w:b/>
                <w:bCs/>
                <w:smallCaps w:val="0"/>
                <w:color w:val="auto"/>
                <w:kern w:val="2"/>
                <w:sz w:val="24"/>
                <w:szCs w:val="24"/>
                <w:highlight w:val="none"/>
                <w:vertAlign w:val="baseline"/>
                <w:lang w:val="en-US" w:eastAsia="zh-CN" w:bidi="ar-SA"/>
              </w:rPr>
              <w:t>4-</w:t>
            </w:r>
            <w:r>
              <w:rPr>
                <w:rFonts w:hint="eastAsia" w:ascii="Times New Roman" w:hAnsi="Times New Roman" w:cs="Times New Roman"/>
                <w:b/>
                <w:bCs/>
                <w:smallCaps w:val="0"/>
                <w:color w:val="auto"/>
                <w:kern w:val="2"/>
                <w:sz w:val="24"/>
                <w:szCs w:val="24"/>
                <w:highlight w:val="none"/>
                <w:vertAlign w:val="baseline"/>
                <w:lang w:val="en-US" w:eastAsia="zh-CN" w:bidi="ar-SA"/>
              </w:rPr>
              <w:t>8</w:t>
            </w:r>
            <w:r>
              <w:rPr>
                <w:rFonts w:hint="default" w:ascii="Times New Roman" w:hAnsi="Times New Roman" w:eastAsia="宋体" w:cs="Times New Roman"/>
                <w:b/>
                <w:bCs/>
                <w:smallCaps w:val="0"/>
                <w:color w:val="auto"/>
                <w:kern w:val="2"/>
                <w:sz w:val="24"/>
                <w:szCs w:val="24"/>
                <w:highlight w:val="none"/>
                <w:vertAlign w:val="baseline"/>
                <w:lang w:val="en-US" w:eastAsia="zh-CN" w:bidi="ar-SA"/>
              </w:rPr>
              <w:t xml:space="preserve">   大气污染物年排放量核算表</w:t>
            </w:r>
          </w:p>
          <w:tbl>
            <w:tblPr>
              <w:tblStyle w:val="3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1"/>
              <w:gridCol w:w="1465"/>
              <w:gridCol w:w="2210"/>
              <w:gridCol w:w="2071"/>
              <w:gridCol w:w="1907"/>
            </w:tblGrid>
            <w:tr w14:paraId="362D0B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479" w:type="pct"/>
                  <w:tcBorders>
                    <w:tl2br w:val="nil"/>
                    <w:tr2bl w:val="nil"/>
                  </w:tcBorders>
                  <w:noWrap w:val="0"/>
                  <w:vAlign w:val="center"/>
                </w:tcPr>
                <w:p w14:paraId="3092F44A">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序号</w:t>
                  </w:r>
                </w:p>
              </w:tc>
              <w:tc>
                <w:tcPr>
                  <w:tcW w:w="865" w:type="pct"/>
                  <w:tcBorders>
                    <w:tl2br w:val="nil"/>
                    <w:tr2bl w:val="nil"/>
                  </w:tcBorders>
                  <w:noWrap w:val="0"/>
                  <w:vAlign w:val="center"/>
                </w:tcPr>
                <w:p w14:paraId="0A6D757F">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污染物</w:t>
                  </w:r>
                </w:p>
              </w:tc>
              <w:tc>
                <w:tcPr>
                  <w:tcW w:w="1305" w:type="pct"/>
                  <w:tcBorders>
                    <w:tl2br w:val="nil"/>
                    <w:tr2bl w:val="nil"/>
                  </w:tcBorders>
                  <w:noWrap w:val="0"/>
                  <w:vAlign w:val="center"/>
                </w:tcPr>
                <w:p w14:paraId="40CBACAA">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bCs/>
                      <w:color w:val="auto"/>
                      <w:kern w:val="0"/>
                      <w:sz w:val="21"/>
                      <w:szCs w:val="21"/>
                      <w:highlight w:val="none"/>
                      <w:lang w:eastAsia="zh-CN"/>
                    </w:rPr>
                  </w:pPr>
                  <w:r>
                    <w:rPr>
                      <w:rFonts w:hint="eastAsia" w:ascii="Times New Roman" w:hAnsi="Times New Roman" w:eastAsia="宋体" w:cs="Times New Roman"/>
                      <w:b/>
                      <w:bCs/>
                      <w:color w:val="auto"/>
                      <w:kern w:val="0"/>
                      <w:sz w:val="21"/>
                      <w:szCs w:val="21"/>
                      <w:highlight w:val="none"/>
                      <w:lang w:eastAsia="zh-CN"/>
                    </w:rPr>
                    <w:t>有组织</w:t>
                  </w:r>
                  <w:r>
                    <w:rPr>
                      <w:rFonts w:hint="default" w:ascii="Times New Roman" w:hAnsi="Times New Roman" w:eastAsia="宋体" w:cs="Times New Roman"/>
                      <w:b/>
                      <w:bCs/>
                      <w:color w:val="auto"/>
                      <w:kern w:val="0"/>
                      <w:sz w:val="21"/>
                      <w:szCs w:val="21"/>
                      <w:highlight w:val="none"/>
                    </w:rPr>
                    <w:t>排放量/(t/a)</w:t>
                  </w:r>
                </w:p>
              </w:tc>
              <w:tc>
                <w:tcPr>
                  <w:tcW w:w="1223" w:type="pct"/>
                  <w:tcBorders>
                    <w:tl2br w:val="nil"/>
                    <w:tr2bl w:val="nil"/>
                  </w:tcBorders>
                  <w:noWrap w:val="0"/>
                  <w:vAlign w:val="center"/>
                </w:tcPr>
                <w:p w14:paraId="77BFAD2F">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bCs/>
                      <w:color w:val="auto"/>
                      <w:kern w:val="0"/>
                      <w:sz w:val="21"/>
                      <w:szCs w:val="21"/>
                      <w:highlight w:val="none"/>
                      <w:lang w:eastAsia="zh-CN"/>
                    </w:rPr>
                  </w:pPr>
                  <w:r>
                    <w:rPr>
                      <w:rFonts w:hint="eastAsia" w:ascii="Times New Roman" w:hAnsi="Times New Roman" w:eastAsia="宋体" w:cs="Times New Roman"/>
                      <w:b/>
                      <w:bCs/>
                      <w:color w:val="auto"/>
                      <w:kern w:val="0"/>
                      <w:sz w:val="21"/>
                      <w:szCs w:val="21"/>
                      <w:highlight w:val="none"/>
                      <w:lang w:eastAsia="zh-CN"/>
                    </w:rPr>
                    <w:t>无组织</w:t>
                  </w:r>
                  <w:r>
                    <w:rPr>
                      <w:rFonts w:hint="default" w:ascii="Times New Roman" w:hAnsi="Times New Roman" w:eastAsia="宋体" w:cs="Times New Roman"/>
                      <w:b/>
                      <w:bCs/>
                      <w:color w:val="auto"/>
                      <w:kern w:val="0"/>
                      <w:sz w:val="21"/>
                      <w:szCs w:val="21"/>
                      <w:highlight w:val="none"/>
                    </w:rPr>
                    <w:t>排放量/(t/a)</w:t>
                  </w:r>
                </w:p>
              </w:tc>
              <w:tc>
                <w:tcPr>
                  <w:tcW w:w="1126" w:type="pct"/>
                  <w:tcBorders>
                    <w:tl2br w:val="nil"/>
                    <w:tr2bl w:val="nil"/>
                  </w:tcBorders>
                  <w:noWrap w:val="0"/>
                  <w:vAlign w:val="center"/>
                </w:tcPr>
                <w:p w14:paraId="56159F68">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年排放量/(t/a)</w:t>
                  </w:r>
                </w:p>
              </w:tc>
            </w:tr>
            <w:tr w14:paraId="6541F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479" w:type="pct"/>
                  <w:tcBorders>
                    <w:tl2br w:val="nil"/>
                    <w:tr2bl w:val="nil"/>
                  </w:tcBorders>
                  <w:noWrap w:val="0"/>
                  <w:vAlign w:val="center"/>
                </w:tcPr>
                <w:p w14:paraId="6095A773">
                  <w:pPr>
                    <w:pStyle w:val="79"/>
                    <w:keepNext w:val="0"/>
                    <w:keepLines w:val="0"/>
                    <w:suppressLineNumbers w:val="0"/>
                    <w:spacing w:before="0" w:beforeAutospacing="0" w:after="0" w:afterAutospacing="0"/>
                    <w:ind w:left="0" w:leftChars="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w:t>
                  </w:r>
                </w:p>
              </w:tc>
              <w:tc>
                <w:tcPr>
                  <w:tcW w:w="1465" w:type="dxa"/>
                  <w:tcBorders>
                    <w:tl2br w:val="nil"/>
                    <w:tr2bl w:val="nil"/>
                  </w:tcBorders>
                  <w:noWrap w:val="0"/>
                  <w:vAlign w:val="center"/>
                </w:tcPr>
                <w:p w14:paraId="46C6EB4C">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kern w:val="0"/>
                      <w:sz w:val="21"/>
                      <w:szCs w:val="21"/>
                      <w:lang w:eastAsia="zh-CN"/>
                    </w:rPr>
                    <w:t>非甲烷总烃</w:t>
                  </w:r>
                </w:p>
              </w:tc>
              <w:tc>
                <w:tcPr>
                  <w:tcW w:w="2163" w:type="dxa"/>
                  <w:tcBorders>
                    <w:tl2br w:val="nil"/>
                    <w:tr2bl w:val="nil"/>
                  </w:tcBorders>
                  <w:noWrap w:val="0"/>
                  <w:vAlign w:val="center"/>
                </w:tcPr>
                <w:p w14:paraId="74FD9097">
                  <w:pPr>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bCs/>
                      <w:color w:val="auto"/>
                      <w:szCs w:val="21"/>
                      <w:lang w:val="en-US" w:eastAsia="zh-CN"/>
                    </w:rPr>
                    <w:t>0.0795</w:t>
                  </w:r>
                </w:p>
              </w:tc>
              <w:tc>
                <w:tcPr>
                  <w:tcW w:w="1223" w:type="pct"/>
                  <w:tcBorders>
                    <w:tl2br w:val="nil"/>
                    <w:tr2bl w:val="nil"/>
                  </w:tcBorders>
                  <w:noWrap w:val="0"/>
                  <w:vAlign w:val="center"/>
                </w:tcPr>
                <w:p w14:paraId="2201198B">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lang w:val="en-US" w:eastAsia="zh-CN"/>
                    </w:rPr>
                    <w:t>0.4225</w:t>
                  </w:r>
                </w:p>
              </w:tc>
              <w:tc>
                <w:tcPr>
                  <w:tcW w:w="1866" w:type="dxa"/>
                  <w:tcBorders>
                    <w:tl2br w:val="nil"/>
                    <w:tr2bl w:val="nil"/>
                  </w:tcBorders>
                  <w:noWrap w:val="0"/>
                  <w:vAlign w:val="center"/>
                </w:tcPr>
                <w:p w14:paraId="59B7E539">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0.502</w:t>
                  </w:r>
                </w:p>
              </w:tc>
            </w:tr>
            <w:tr w14:paraId="3E5F8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479" w:type="pct"/>
                  <w:tcBorders>
                    <w:tl2br w:val="nil"/>
                    <w:tr2bl w:val="nil"/>
                  </w:tcBorders>
                  <w:noWrap w:val="0"/>
                  <w:vAlign w:val="center"/>
                </w:tcPr>
                <w:p w14:paraId="488B4B79">
                  <w:pPr>
                    <w:pStyle w:val="79"/>
                    <w:keepNext w:val="0"/>
                    <w:keepLines w:val="0"/>
                    <w:suppressLineNumbers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w:t>
                  </w:r>
                </w:p>
              </w:tc>
              <w:tc>
                <w:tcPr>
                  <w:tcW w:w="1465" w:type="dxa"/>
                  <w:tcBorders>
                    <w:tl2br w:val="nil"/>
                    <w:tr2bl w:val="nil"/>
                  </w:tcBorders>
                  <w:noWrap w:val="0"/>
                  <w:vAlign w:val="center"/>
                </w:tcPr>
                <w:p w14:paraId="17A35A90">
                  <w:pPr>
                    <w:jc w:val="center"/>
                    <w:rPr>
                      <w:rFonts w:hint="eastAsia" w:ascii="Times New Roman" w:hAnsi="Times New Roman" w:cs="Times New Roman"/>
                      <w:b w:val="0"/>
                      <w:bCs w:val="0"/>
                      <w:color w:val="auto"/>
                      <w:kern w:val="0"/>
                      <w:sz w:val="21"/>
                      <w:szCs w:val="21"/>
                      <w:highlight w:val="none"/>
                      <w:lang w:val="en-US" w:eastAsia="zh-CN"/>
                    </w:rPr>
                  </w:pPr>
                  <w:r>
                    <w:rPr>
                      <w:rFonts w:hint="default" w:ascii="Times New Roman" w:hAnsi="Times New Roman" w:cs="Times New Roman"/>
                      <w:b w:val="0"/>
                      <w:bCs w:val="0"/>
                      <w:color w:val="auto"/>
                      <w:kern w:val="0"/>
                      <w:sz w:val="21"/>
                      <w:szCs w:val="21"/>
                      <w:lang w:val="en-US" w:eastAsia="zh-CN"/>
                    </w:rPr>
                    <w:t>颗粒物</w:t>
                  </w:r>
                </w:p>
              </w:tc>
              <w:tc>
                <w:tcPr>
                  <w:tcW w:w="2163" w:type="dxa"/>
                  <w:tcBorders>
                    <w:tl2br w:val="nil"/>
                    <w:tr2bl w:val="nil"/>
                  </w:tcBorders>
                  <w:noWrap w:val="0"/>
                  <w:vAlign w:val="center"/>
                </w:tcPr>
                <w:p w14:paraId="4E489497">
                  <w:pPr>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bCs/>
                      <w:color w:val="auto"/>
                      <w:szCs w:val="21"/>
                      <w:lang w:val="en-US" w:eastAsia="zh-CN"/>
                    </w:rPr>
                    <w:t>0.1654</w:t>
                  </w:r>
                </w:p>
              </w:tc>
              <w:tc>
                <w:tcPr>
                  <w:tcW w:w="1223" w:type="pct"/>
                  <w:tcBorders>
                    <w:tl2br w:val="nil"/>
                    <w:tr2bl w:val="nil"/>
                  </w:tcBorders>
                  <w:noWrap w:val="0"/>
                  <w:vAlign w:val="center"/>
                </w:tcPr>
                <w:p w14:paraId="274CB6D9">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0</w:t>
                  </w:r>
                </w:p>
              </w:tc>
              <w:tc>
                <w:tcPr>
                  <w:tcW w:w="1866" w:type="dxa"/>
                  <w:tcBorders>
                    <w:tl2br w:val="nil"/>
                    <w:tr2bl w:val="nil"/>
                  </w:tcBorders>
                  <w:noWrap w:val="0"/>
                  <w:vAlign w:val="center"/>
                </w:tcPr>
                <w:p w14:paraId="092EF563">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0.1654</w:t>
                  </w:r>
                </w:p>
              </w:tc>
            </w:tr>
            <w:tr w14:paraId="5BEE49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479" w:type="pct"/>
                  <w:tcBorders>
                    <w:tl2br w:val="nil"/>
                    <w:tr2bl w:val="nil"/>
                  </w:tcBorders>
                  <w:noWrap w:val="0"/>
                  <w:vAlign w:val="center"/>
                </w:tcPr>
                <w:p w14:paraId="723A3562">
                  <w:pPr>
                    <w:pStyle w:val="79"/>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w:t>
                  </w:r>
                </w:p>
              </w:tc>
              <w:tc>
                <w:tcPr>
                  <w:tcW w:w="1465" w:type="dxa"/>
                  <w:tcBorders>
                    <w:tl2br w:val="nil"/>
                    <w:tr2bl w:val="nil"/>
                  </w:tcBorders>
                  <w:noWrap w:val="0"/>
                  <w:vAlign w:val="center"/>
                </w:tcPr>
                <w:p w14:paraId="35AF32EA">
                  <w:pPr>
                    <w:jc w:val="center"/>
                    <w:rPr>
                      <w:rFonts w:hint="eastAsia" w:ascii="Times New Roman" w:hAnsi="Times New Roman" w:cs="Times New Roman"/>
                      <w:color w:val="auto"/>
                      <w:kern w:val="0"/>
                      <w:sz w:val="21"/>
                      <w:szCs w:val="21"/>
                      <w:highlight w:val="none"/>
                      <w:lang w:eastAsia="zh-CN"/>
                    </w:rPr>
                  </w:pPr>
                  <w:r>
                    <w:rPr>
                      <w:rFonts w:hint="eastAsia" w:ascii="Times New Roman" w:hAnsi="Times New Roman"/>
                      <w:color w:val="auto"/>
                      <w:szCs w:val="21"/>
                      <w:lang w:val="en-US" w:eastAsia="zh-CN"/>
                    </w:rPr>
                    <w:t>SO</w:t>
                  </w:r>
                  <w:r>
                    <w:rPr>
                      <w:rFonts w:hint="eastAsia" w:ascii="Times New Roman" w:hAnsi="Times New Roman"/>
                      <w:color w:val="auto"/>
                      <w:szCs w:val="21"/>
                      <w:vertAlign w:val="subscript"/>
                      <w:lang w:val="en-US" w:eastAsia="zh-CN"/>
                    </w:rPr>
                    <w:t>2</w:t>
                  </w:r>
                </w:p>
              </w:tc>
              <w:tc>
                <w:tcPr>
                  <w:tcW w:w="2163" w:type="dxa"/>
                  <w:tcBorders>
                    <w:tl2br w:val="nil"/>
                    <w:tr2bl w:val="nil"/>
                  </w:tcBorders>
                  <w:noWrap w:val="0"/>
                  <w:vAlign w:val="center"/>
                </w:tcPr>
                <w:p w14:paraId="456B51B9">
                  <w:pPr>
                    <w:jc w:val="center"/>
                    <w:rPr>
                      <w:rFonts w:hint="eastAsia" w:ascii="Times New Roman" w:hAnsi="Times New Roman" w:eastAsia="宋体"/>
                      <w:color w:val="auto"/>
                      <w:szCs w:val="21"/>
                      <w:highlight w:val="none"/>
                      <w:lang w:val="en-US" w:eastAsia="zh-CN"/>
                    </w:rPr>
                  </w:pPr>
                  <w:r>
                    <w:rPr>
                      <w:rFonts w:hint="eastAsia" w:ascii="Times New Roman" w:hAnsi="Times New Roman" w:eastAsia="宋体" w:cs="Times New Roman"/>
                      <w:bCs/>
                      <w:color w:val="auto"/>
                      <w:szCs w:val="21"/>
                      <w:lang w:val="en-US" w:eastAsia="zh-CN"/>
                    </w:rPr>
                    <w:t>0.0069</w:t>
                  </w:r>
                </w:p>
              </w:tc>
              <w:tc>
                <w:tcPr>
                  <w:tcW w:w="1223" w:type="pct"/>
                  <w:tcBorders>
                    <w:tl2br w:val="nil"/>
                    <w:tr2bl w:val="nil"/>
                  </w:tcBorders>
                  <w:noWrap w:val="0"/>
                  <w:vAlign w:val="center"/>
                </w:tcPr>
                <w:p w14:paraId="299ECE53">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0</w:t>
                  </w:r>
                </w:p>
              </w:tc>
              <w:tc>
                <w:tcPr>
                  <w:tcW w:w="1866" w:type="dxa"/>
                  <w:tcBorders>
                    <w:tl2br w:val="nil"/>
                    <w:tr2bl w:val="nil"/>
                  </w:tcBorders>
                  <w:noWrap w:val="0"/>
                  <w:vAlign w:val="center"/>
                </w:tcPr>
                <w:p w14:paraId="64030C84">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0.0069</w:t>
                  </w:r>
                </w:p>
              </w:tc>
            </w:tr>
            <w:tr w14:paraId="6341A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479" w:type="pct"/>
                  <w:tcBorders>
                    <w:tl2br w:val="nil"/>
                    <w:tr2bl w:val="nil"/>
                  </w:tcBorders>
                  <w:noWrap w:val="0"/>
                  <w:vAlign w:val="center"/>
                </w:tcPr>
                <w:p w14:paraId="420E36F4">
                  <w:pPr>
                    <w:pStyle w:val="79"/>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4</w:t>
                  </w:r>
                </w:p>
              </w:tc>
              <w:tc>
                <w:tcPr>
                  <w:tcW w:w="1465" w:type="dxa"/>
                  <w:tcBorders>
                    <w:tl2br w:val="nil"/>
                    <w:tr2bl w:val="nil"/>
                  </w:tcBorders>
                  <w:noWrap w:val="0"/>
                  <w:vAlign w:val="center"/>
                </w:tcPr>
                <w:p w14:paraId="5EF97CFF">
                  <w:pPr>
                    <w:jc w:val="center"/>
                    <w:rPr>
                      <w:rFonts w:hint="eastAsia" w:ascii="Times New Roman" w:hAnsi="Times New Roman" w:cs="Times New Roman"/>
                      <w:color w:val="auto"/>
                      <w:kern w:val="0"/>
                      <w:sz w:val="21"/>
                      <w:szCs w:val="21"/>
                      <w:highlight w:val="none"/>
                      <w:lang w:eastAsia="zh-CN"/>
                    </w:rPr>
                  </w:pPr>
                  <w:r>
                    <w:rPr>
                      <w:rFonts w:hint="eastAsia" w:ascii="Times New Roman" w:hAnsi="Times New Roman"/>
                      <w:color w:val="auto"/>
                      <w:szCs w:val="21"/>
                      <w:lang w:val="en-US" w:eastAsia="zh-CN"/>
                    </w:rPr>
                    <w:t>NOx</w:t>
                  </w:r>
                </w:p>
              </w:tc>
              <w:tc>
                <w:tcPr>
                  <w:tcW w:w="2163" w:type="dxa"/>
                  <w:tcBorders>
                    <w:tl2br w:val="nil"/>
                    <w:tr2bl w:val="nil"/>
                  </w:tcBorders>
                  <w:noWrap w:val="0"/>
                  <w:vAlign w:val="center"/>
                </w:tcPr>
                <w:p w14:paraId="0337DA5C">
                  <w:pPr>
                    <w:jc w:val="center"/>
                    <w:rPr>
                      <w:rFonts w:hint="eastAsia" w:ascii="Times New Roman" w:hAnsi="Times New Roman" w:eastAsia="宋体"/>
                      <w:color w:val="auto"/>
                      <w:szCs w:val="21"/>
                      <w:highlight w:val="none"/>
                      <w:lang w:val="en-US" w:eastAsia="zh-CN"/>
                    </w:rPr>
                  </w:pPr>
                  <w:r>
                    <w:rPr>
                      <w:rFonts w:hint="eastAsia" w:ascii="Times New Roman" w:hAnsi="Times New Roman" w:eastAsia="宋体" w:cs="Times New Roman"/>
                      <w:bCs/>
                      <w:color w:val="auto"/>
                      <w:szCs w:val="21"/>
                      <w:lang w:val="en-US" w:eastAsia="zh-CN"/>
                    </w:rPr>
                    <w:t>0.1077</w:t>
                  </w:r>
                </w:p>
              </w:tc>
              <w:tc>
                <w:tcPr>
                  <w:tcW w:w="1223" w:type="pct"/>
                  <w:tcBorders>
                    <w:tl2br w:val="nil"/>
                    <w:tr2bl w:val="nil"/>
                  </w:tcBorders>
                  <w:noWrap w:val="0"/>
                  <w:vAlign w:val="center"/>
                </w:tcPr>
                <w:p w14:paraId="3C627D5C">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lang w:val="en-US" w:eastAsia="zh-CN"/>
                    </w:rPr>
                    <w:t>0.003</w:t>
                  </w:r>
                </w:p>
              </w:tc>
              <w:tc>
                <w:tcPr>
                  <w:tcW w:w="1866" w:type="dxa"/>
                  <w:tcBorders>
                    <w:tl2br w:val="nil"/>
                    <w:tr2bl w:val="nil"/>
                  </w:tcBorders>
                  <w:noWrap w:val="0"/>
                  <w:vAlign w:val="center"/>
                </w:tcPr>
                <w:p w14:paraId="0CF7F725">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0.1107</w:t>
                  </w:r>
                </w:p>
              </w:tc>
            </w:tr>
          </w:tbl>
          <w:p w14:paraId="3B0FB0A0">
            <w:pPr>
              <w:pStyle w:val="94"/>
              <w:spacing w:line="360" w:lineRule="auto"/>
              <w:ind w:firstLine="482" w:firstLineChars="200"/>
              <w:jc w:val="both"/>
              <w:rPr>
                <w:rFonts w:hint="eastAsia" w:ascii="Times New Roman" w:hAnsi="Times New Roman" w:cs="Times New Roman" w:eastAsiaTheme="minorEastAsia"/>
                <w:b/>
                <w:bCs/>
                <w:color w:val="auto"/>
                <w:sz w:val="24"/>
                <w:szCs w:val="24"/>
                <w:highlight w:val="none"/>
                <w:lang w:val="en-US" w:eastAsia="zh-CN"/>
              </w:rPr>
            </w:pPr>
            <w:r>
              <w:rPr>
                <w:rFonts w:hint="eastAsia" w:ascii="Times New Roman" w:hAnsi="Times New Roman" w:cs="Times New Roman" w:eastAsiaTheme="minorEastAsia"/>
                <w:b/>
                <w:bCs/>
                <w:color w:val="auto"/>
                <w:sz w:val="24"/>
                <w:szCs w:val="24"/>
                <w:highlight w:val="none"/>
                <w:lang w:val="en-US" w:eastAsia="zh-CN"/>
              </w:rPr>
              <w:t>4、废气污染治理设施可行性分析</w:t>
            </w:r>
          </w:p>
          <w:p w14:paraId="7E9565BD">
            <w:pPr>
              <w:numPr>
                <w:ilvl w:val="0"/>
                <w:numId w:val="0"/>
              </w:numPr>
              <w:spacing w:line="480" w:lineRule="exact"/>
              <w:ind w:firstLine="480" w:firstLineChars="200"/>
              <w:rPr>
                <w:rFonts w:ascii="Times New Roman" w:hAnsi="Times New Roman"/>
                <w:b/>
                <w:bCs/>
                <w:color w:val="auto"/>
                <w:szCs w:val="21"/>
                <w:highlight w:val="none"/>
              </w:rPr>
            </w:pPr>
            <w:r>
              <w:rPr>
                <w:rFonts w:hint="eastAsia" w:ascii="Times New Roman" w:hAnsi="Times New Roman"/>
                <w:color w:val="auto"/>
                <w:sz w:val="24"/>
                <w:szCs w:val="22"/>
                <w:highlight w:val="none"/>
                <w:lang w:eastAsia="zh-CN"/>
              </w:rPr>
              <w:t>本项目焊接工序、打磨工序</w:t>
            </w:r>
            <w:r>
              <w:rPr>
                <w:rFonts w:hint="eastAsia" w:ascii="Times New Roman" w:hAnsi="Times New Roman"/>
                <w:color w:val="auto"/>
                <w:sz w:val="24"/>
                <w:highlight w:val="none"/>
                <w:lang w:eastAsia="zh-CN"/>
              </w:rPr>
              <w:t>废气</w:t>
            </w:r>
            <w:r>
              <w:rPr>
                <w:rFonts w:ascii="Times New Roman" w:hAnsi="Times New Roman"/>
                <w:color w:val="auto"/>
                <w:sz w:val="24"/>
                <w:highlight w:val="none"/>
              </w:rPr>
              <w:t>选用布袋除尘器处理</w:t>
            </w:r>
            <w:r>
              <w:rPr>
                <w:rFonts w:hint="eastAsia" w:ascii="Times New Roman" w:hAnsi="Times New Roman"/>
                <w:color w:val="auto"/>
                <w:sz w:val="24"/>
                <w:highlight w:val="none"/>
                <w:lang w:eastAsia="zh-CN"/>
              </w:rPr>
              <w:t>，木工车间废气</w:t>
            </w:r>
            <w:r>
              <w:rPr>
                <w:rFonts w:ascii="Times New Roman" w:hAnsi="Times New Roman"/>
                <w:color w:val="auto"/>
                <w:sz w:val="24"/>
                <w:highlight w:val="none"/>
              </w:rPr>
              <w:t>选用布袋除尘器处理</w:t>
            </w:r>
            <w:r>
              <w:rPr>
                <w:rFonts w:hint="eastAsia" w:ascii="Times New Roman" w:hAnsi="Times New Roman"/>
                <w:color w:val="auto"/>
                <w:sz w:val="24"/>
                <w:highlight w:val="none"/>
                <w:lang w:eastAsia="zh-CN"/>
              </w:rPr>
              <w:t>，喷塑工序废气选用</w:t>
            </w:r>
            <w:r>
              <w:rPr>
                <w:rFonts w:ascii="Times New Roman" w:hAnsi="Times New Roman"/>
                <w:color w:val="auto"/>
                <w:sz w:val="24"/>
                <w:highlight w:val="none"/>
              </w:rPr>
              <w:t>滤芯粉末回收系统</w:t>
            </w:r>
            <w:r>
              <w:rPr>
                <w:rFonts w:hint="eastAsia" w:ascii="Times New Roman" w:hAnsi="Times New Roman"/>
                <w:color w:val="auto"/>
                <w:sz w:val="24"/>
                <w:highlight w:val="none"/>
                <w:lang w:val="en-US" w:eastAsia="zh-CN"/>
              </w:rPr>
              <w:t>+</w:t>
            </w:r>
            <w:r>
              <w:rPr>
                <w:rFonts w:ascii="Times New Roman" w:hAnsi="Times New Roman"/>
                <w:color w:val="auto"/>
                <w:sz w:val="24"/>
                <w:highlight w:val="none"/>
              </w:rPr>
              <w:t>布袋除尘器</w:t>
            </w:r>
            <w:r>
              <w:rPr>
                <w:rFonts w:hint="eastAsia" w:ascii="Times New Roman" w:hAnsi="Times New Roman"/>
                <w:color w:val="auto"/>
                <w:sz w:val="24"/>
                <w:highlight w:val="none"/>
                <w:lang w:eastAsia="zh-CN"/>
              </w:rPr>
              <w:t>处理，固化工序废、喷漆工序、晾干工序有机废气</w:t>
            </w:r>
            <w:r>
              <w:rPr>
                <w:rFonts w:ascii="Times New Roman" w:hAnsi="Times New Roman"/>
                <w:color w:val="auto"/>
                <w:sz w:val="24"/>
                <w:highlight w:val="none"/>
              </w:rPr>
              <w:t>选用</w:t>
            </w:r>
            <w:r>
              <w:rPr>
                <w:rFonts w:hint="eastAsia" w:ascii="Times New Roman" w:hAnsi="Times New Roman"/>
                <w:color w:val="auto"/>
                <w:sz w:val="24"/>
                <w:highlight w:val="none"/>
                <w:lang w:eastAsia="zh-CN"/>
              </w:rPr>
              <w:t>过滤棉</w:t>
            </w:r>
            <w:r>
              <w:rPr>
                <w:rFonts w:hint="eastAsia" w:ascii="Times New Roman" w:hAnsi="Times New Roman"/>
                <w:color w:val="auto"/>
                <w:sz w:val="24"/>
                <w:highlight w:val="none"/>
                <w:lang w:val="en-US" w:eastAsia="zh-CN"/>
              </w:rPr>
              <w:t>+</w:t>
            </w:r>
            <w:r>
              <w:rPr>
                <w:rFonts w:hint="default" w:ascii="Times New Roman" w:hAnsi="Times New Roman"/>
                <w:color w:val="auto"/>
                <w:sz w:val="24"/>
                <w:highlight w:val="none"/>
                <w:lang w:val="en-US" w:eastAsia="zh-CN"/>
              </w:rPr>
              <w:t>活性炭吸附脱附+催化燃烧装置</w:t>
            </w:r>
            <w:r>
              <w:rPr>
                <w:rFonts w:ascii="Times New Roman" w:hAnsi="Times New Roman"/>
                <w:color w:val="auto"/>
                <w:sz w:val="24"/>
                <w:highlight w:val="none"/>
              </w:rPr>
              <w:t>处理</w:t>
            </w:r>
            <w:r>
              <w:rPr>
                <w:rFonts w:hint="eastAsia" w:ascii="Times New Roman" w:hAnsi="Times New Roman"/>
                <w:color w:val="auto"/>
                <w:sz w:val="24"/>
                <w:highlight w:val="none"/>
                <w:lang w:eastAsia="zh-CN"/>
              </w:rPr>
              <w:t>，喷漆工序颗粒物选用水帘过滤处理。</w:t>
            </w:r>
            <w:r>
              <w:rPr>
                <w:rFonts w:hint="eastAsia" w:ascii="Times New Roman" w:hAnsi="Times New Roman"/>
                <w:color w:val="auto"/>
                <w:sz w:val="24"/>
                <w:szCs w:val="22"/>
                <w:highlight w:val="none"/>
              </w:rPr>
              <w:t>根据《排污许可证申请与核发技术规范 家具制造工业》（HJ1027-2019）家具制造工业废气污染防治可行性技术参考表</w:t>
            </w:r>
            <w:r>
              <w:rPr>
                <w:rFonts w:hint="eastAsia" w:ascii="Times New Roman" w:hAnsi="Times New Roman"/>
                <w:color w:val="auto"/>
                <w:sz w:val="24"/>
                <w:highlight w:val="none"/>
              </w:rPr>
              <w:t>。</w:t>
            </w:r>
            <w:r>
              <w:rPr>
                <w:rFonts w:hint="eastAsia" w:ascii="Times New Roman" w:hAnsi="Times New Roman"/>
                <w:color w:val="auto"/>
                <w:sz w:val="24"/>
                <w:szCs w:val="22"/>
                <w:highlight w:val="none"/>
                <w:lang w:eastAsia="zh-CN"/>
              </w:rPr>
              <w:t>焊接工序、打磨工序</w:t>
            </w:r>
            <w:r>
              <w:rPr>
                <w:rFonts w:hint="eastAsia" w:ascii="Times New Roman" w:hAnsi="Times New Roman"/>
                <w:color w:val="auto"/>
                <w:sz w:val="24"/>
                <w:highlight w:val="none"/>
                <w:lang w:eastAsia="zh-CN"/>
              </w:rPr>
              <w:t>、喷涂工序、固化工序废、喷漆工序、晾干工序废气</w:t>
            </w:r>
            <w:r>
              <w:rPr>
                <w:rFonts w:hint="eastAsia" w:ascii="Times New Roman" w:hAnsi="Times New Roman"/>
                <w:color w:val="auto"/>
                <w:sz w:val="24"/>
                <w:highlight w:val="none"/>
              </w:rPr>
              <w:t>治理措施技术可行</w:t>
            </w:r>
            <w:r>
              <w:rPr>
                <w:rFonts w:hint="eastAsia" w:ascii="Times New Roman" w:hAnsi="Times New Roman"/>
                <w:color w:val="auto"/>
                <w:sz w:val="24"/>
                <w:highlight w:val="none"/>
                <w:lang w:eastAsia="zh-CN"/>
              </w:rPr>
              <w:t>。</w:t>
            </w:r>
          </w:p>
          <w:p w14:paraId="7EDBF312">
            <w:pPr>
              <w:adjustRightInd w:val="0"/>
              <w:snapToGrid w:val="0"/>
              <w:jc w:val="center"/>
              <w:rPr>
                <w:rFonts w:hint="eastAsia" w:ascii="Times New Roman" w:hAnsi="Times New Roman" w:eastAsia="宋体" w:cs="Times New Roman"/>
                <w:b/>
                <w:bCs/>
                <w:color w:val="auto"/>
                <w:sz w:val="24"/>
                <w:szCs w:val="21"/>
                <w:highlight w:val="none"/>
                <w:lang w:val="en-US" w:eastAsia="zh-CN"/>
              </w:rPr>
            </w:pPr>
            <w:r>
              <w:rPr>
                <w:rFonts w:hint="default" w:ascii="Times New Roman" w:hAnsi="Times New Roman" w:eastAsia="宋体" w:cs="Times New Roman"/>
                <w:b/>
                <w:bCs/>
                <w:color w:val="auto"/>
                <w:sz w:val="24"/>
                <w:szCs w:val="21"/>
                <w:highlight w:val="none"/>
              </w:rPr>
              <w:t>表</w:t>
            </w:r>
            <w:r>
              <w:rPr>
                <w:rFonts w:hint="eastAsia" w:ascii="Times New Roman" w:hAnsi="Times New Roman" w:eastAsia="宋体" w:cs="Times New Roman"/>
                <w:b/>
                <w:bCs/>
                <w:color w:val="auto"/>
                <w:sz w:val="24"/>
                <w:szCs w:val="21"/>
                <w:highlight w:val="none"/>
                <w:lang w:val="en-US" w:eastAsia="zh-CN"/>
              </w:rPr>
              <w:t>4-9</w:t>
            </w:r>
            <w:r>
              <w:rPr>
                <w:rFonts w:hint="default" w:ascii="Times New Roman" w:hAnsi="Times New Roman" w:eastAsia="宋体" w:cs="Times New Roman"/>
                <w:b/>
                <w:bCs/>
                <w:color w:val="auto"/>
                <w:sz w:val="24"/>
                <w:szCs w:val="21"/>
                <w:highlight w:val="none"/>
                <w:lang w:val="en-US" w:eastAsia="zh-CN"/>
              </w:rPr>
              <w:t xml:space="preserve"> </w:t>
            </w:r>
            <w:r>
              <w:rPr>
                <w:rFonts w:hint="default" w:ascii="Times New Roman" w:hAnsi="Times New Roman" w:eastAsia="宋体" w:cs="Times New Roman"/>
                <w:b/>
                <w:bCs/>
                <w:color w:val="auto"/>
                <w:sz w:val="24"/>
                <w:szCs w:val="21"/>
                <w:highlight w:val="none"/>
              </w:rPr>
              <w:t xml:space="preserve"> </w:t>
            </w:r>
            <w:r>
              <w:rPr>
                <w:rFonts w:hint="eastAsia" w:ascii="Times New Roman" w:hAnsi="Times New Roman" w:eastAsia="宋体" w:cs="Times New Roman"/>
                <w:b/>
                <w:bCs/>
                <w:color w:val="auto"/>
                <w:sz w:val="24"/>
                <w:szCs w:val="21"/>
                <w:highlight w:val="none"/>
                <w:lang w:eastAsia="zh-CN"/>
              </w:rPr>
              <w:t>废气污染治理设施可行性分析一览表</w:t>
            </w:r>
          </w:p>
          <w:tbl>
            <w:tblPr>
              <w:tblStyle w:val="3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876"/>
              <w:gridCol w:w="906"/>
              <w:gridCol w:w="1681"/>
              <w:gridCol w:w="3144"/>
              <w:gridCol w:w="857"/>
            </w:tblGrid>
            <w:tr w14:paraId="0C5039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2" w:hRule="atLeast"/>
              </w:trPr>
              <w:tc>
                <w:tcPr>
                  <w:tcW w:w="1108" w:type="pct"/>
                  <w:noWrap w:val="0"/>
                  <w:vAlign w:val="center"/>
                </w:tcPr>
                <w:p w14:paraId="127B8F47">
                  <w:pPr>
                    <w:adjustRightInd w:val="0"/>
                    <w:snapToGrid w:val="0"/>
                    <w:jc w:val="center"/>
                    <w:rPr>
                      <w:rFonts w:hint="eastAsia" w:ascii="Times New Roman" w:hAnsi="Times New Roman" w:eastAsia="宋体" w:cs="Times New Roman"/>
                      <w:b/>
                      <w:bCs/>
                      <w:color w:val="auto"/>
                      <w:szCs w:val="21"/>
                      <w:highlight w:val="none"/>
                      <w:lang w:val="en-US" w:eastAsia="zh-CN"/>
                    </w:rPr>
                  </w:pPr>
                  <w:r>
                    <w:rPr>
                      <w:rFonts w:hint="eastAsia" w:ascii="Times New Roman" w:hAnsi="Times New Roman" w:eastAsia="宋体" w:cs="Times New Roman"/>
                      <w:b/>
                      <w:bCs/>
                      <w:color w:val="auto"/>
                      <w:szCs w:val="21"/>
                      <w:highlight w:val="none"/>
                      <w:lang w:val="en-US" w:eastAsia="zh-CN"/>
                    </w:rPr>
                    <w:t>废气来源</w:t>
                  </w:r>
                </w:p>
              </w:tc>
              <w:tc>
                <w:tcPr>
                  <w:tcW w:w="535" w:type="pct"/>
                  <w:noWrap w:val="0"/>
                  <w:vAlign w:val="center"/>
                </w:tcPr>
                <w:p w14:paraId="561BA4FF">
                  <w:pPr>
                    <w:adjustRightInd w:val="0"/>
                    <w:snapToGri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污染物</w:t>
                  </w:r>
                </w:p>
              </w:tc>
              <w:tc>
                <w:tcPr>
                  <w:tcW w:w="993" w:type="pct"/>
                  <w:noWrap w:val="0"/>
                  <w:vAlign w:val="center"/>
                </w:tcPr>
                <w:p w14:paraId="054D5A45">
                  <w:pPr>
                    <w:adjustRightInd w:val="0"/>
                    <w:snapToGrid w:val="0"/>
                    <w:jc w:val="center"/>
                    <w:rPr>
                      <w:rFonts w:hint="eastAsia" w:ascii="Times New Roman" w:hAnsi="Times New Roman" w:eastAsia="宋体" w:cs="Times New Roman"/>
                      <w:b/>
                      <w:bCs/>
                      <w:color w:val="auto"/>
                      <w:szCs w:val="21"/>
                      <w:highlight w:val="none"/>
                      <w:lang w:eastAsia="zh-CN"/>
                    </w:rPr>
                  </w:pPr>
                  <w:r>
                    <w:rPr>
                      <w:rFonts w:hint="eastAsia" w:ascii="Times New Roman" w:hAnsi="Times New Roman" w:eastAsia="宋体" w:cs="Times New Roman"/>
                      <w:b/>
                      <w:bCs/>
                      <w:color w:val="auto"/>
                      <w:szCs w:val="21"/>
                      <w:highlight w:val="none"/>
                      <w:lang w:eastAsia="zh-CN"/>
                    </w:rPr>
                    <w:t>可行技术</w:t>
                  </w:r>
                </w:p>
              </w:tc>
              <w:tc>
                <w:tcPr>
                  <w:tcW w:w="1857" w:type="pct"/>
                  <w:noWrap w:val="0"/>
                  <w:vAlign w:val="center"/>
                </w:tcPr>
                <w:p w14:paraId="52DD25CB">
                  <w:pPr>
                    <w:adjustRightInd w:val="0"/>
                    <w:snapToGrid w:val="0"/>
                    <w:jc w:val="center"/>
                    <w:rPr>
                      <w:rFonts w:hint="eastAsia" w:ascii="Times New Roman" w:hAnsi="Times New Roman" w:eastAsia="宋体" w:cs="Times New Roman"/>
                      <w:b/>
                      <w:bCs/>
                      <w:color w:val="auto"/>
                      <w:szCs w:val="21"/>
                      <w:highlight w:val="none"/>
                      <w:lang w:eastAsia="zh-CN"/>
                    </w:rPr>
                  </w:pPr>
                  <w:r>
                    <w:rPr>
                      <w:rFonts w:hint="eastAsia" w:ascii="Times New Roman" w:hAnsi="Times New Roman" w:eastAsia="宋体" w:cs="Times New Roman"/>
                      <w:b/>
                      <w:bCs/>
                      <w:color w:val="auto"/>
                      <w:szCs w:val="21"/>
                      <w:highlight w:val="none"/>
                      <w:lang w:eastAsia="zh-CN"/>
                    </w:rPr>
                    <w:t>本项目情况</w:t>
                  </w:r>
                </w:p>
              </w:tc>
              <w:tc>
                <w:tcPr>
                  <w:tcW w:w="506" w:type="pct"/>
                  <w:noWrap w:val="0"/>
                  <w:vAlign w:val="center"/>
                </w:tcPr>
                <w:p w14:paraId="6E1D507F">
                  <w:pPr>
                    <w:adjustRightInd w:val="0"/>
                    <w:snapToGrid w:val="0"/>
                    <w:jc w:val="center"/>
                    <w:rPr>
                      <w:rFonts w:hint="eastAsia" w:ascii="Times New Roman" w:hAnsi="Times New Roman" w:eastAsia="宋体" w:cs="Times New Roman"/>
                      <w:b/>
                      <w:bCs/>
                      <w:color w:val="auto"/>
                      <w:szCs w:val="21"/>
                      <w:highlight w:val="none"/>
                      <w:lang w:eastAsia="zh-CN"/>
                    </w:rPr>
                  </w:pPr>
                  <w:r>
                    <w:rPr>
                      <w:rFonts w:hint="eastAsia" w:ascii="Times New Roman" w:hAnsi="Times New Roman" w:eastAsia="宋体" w:cs="Times New Roman"/>
                      <w:b/>
                      <w:bCs/>
                      <w:color w:val="auto"/>
                      <w:szCs w:val="21"/>
                      <w:highlight w:val="none"/>
                      <w:lang w:eastAsia="zh-CN"/>
                    </w:rPr>
                    <w:t>是否可行</w:t>
                  </w:r>
                </w:p>
              </w:tc>
            </w:tr>
            <w:tr w14:paraId="2D1A3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1108" w:type="pct"/>
                  <w:noWrap w:val="0"/>
                  <w:vAlign w:val="center"/>
                </w:tcPr>
                <w:p w14:paraId="4B3B6481">
                  <w:pPr>
                    <w:adjustRightInd w:val="0"/>
                    <w:snapToGrid w:val="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基材加工车间废气(木工车间、金属家具冲压焊接车间)</w:t>
                  </w:r>
                </w:p>
              </w:tc>
              <w:tc>
                <w:tcPr>
                  <w:tcW w:w="535" w:type="pct"/>
                  <w:noWrap w:val="0"/>
                  <w:vAlign w:val="center"/>
                </w:tcPr>
                <w:p w14:paraId="57988E77">
                  <w:pPr>
                    <w:widowControl/>
                    <w:jc w:val="center"/>
                    <w:rPr>
                      <w:rFonts w:hint="default" w:ascii="Times New Roman" w:hAnsi="Times New Roman" w:eastAsia="宋体" w:cs="Times New Roman"/>
                      <w:color w:val="auto"/>
                      <w:szCs w:val="21"/>
                      <w:highlight w:val="none"/>
                    </w:rPr>
                  </w:pPr>
                  <w:r>
                    <w:rPr>
                      <w:rFonts w:hint="eastAsia" w:ascii="Times New Roman" w:hAnsi="Times New Roman" w:cs="Times New Roman"/>
                      <w:b w:val="0"/>
                      <w:bCs w:val="0"/>
                      <w:color w:val="auto"/>
                      <w:sz w:val="21"/>
                      <w:szCs w:val="21"/>
                      <w:lang w:val="en-US" w:eastAsia="zh-CN"/>
                    </w:rPr>
                    <w:t>颗粒物</w:t>
                  </w:r>
                </w:p>
              </w:tc>
              <w:tc>
                <w:tcPr>
                  <w:tcW w:w="993" w:type="pct"/>
                  <w:noWrap w:val="0"/>
                  <w:vAlign w:val="center"/>
                </w:tcPr>
                <w:p w14:paraId="5E461274">
                  <w:pPr>
                    <w:adjustRightInd w:val="0"/>
                    <w:snapToGrid w:val="0"/>
                    <w:jc w:val="center"/>
                    <w:rPr>
                      <w:rFonts w:hint="eastAsia" w:ascii="Times New Roman" w:hAnsi="Times New Roman" w:eastAsia="宋体" w:cs="Times New Roman"/>
                      <w:color w:val="auto"/>
                      <w:szCs w:val="21"/>
                      <w:highlight w:val="none"/>
                      <w:lang w:eastAsia="zh-CN"/>
                    </w:rPr>
                  </w:pPr>
                  <w:r>
                    <w:rPr>
                      <w:rFonts w:hint="eastAsia" w:ascii="Times New Roman" w:hAnsi="Times New Roman" w:eastAsia="宋体" w:cs="Times New Roman"/>
                      <w:color w:val="auto"/>
                      <w:szCs w:val="21"/>
                      <w:highlight w:val="none"/>
                      <w:lang w:eastAsia="zh-CN"/>
                    </w:rPr>
                    <w:t>集尘罩</w:t>
                  </w:r>
                </w:p>
                <w:p w14:paraId="5D487DED">
                  <w:pPr>
                    <w:adjustRightInd w:val="0"/>
                    <w:snapToGrid w:val="0"/>
                    <w:jc w:val="center"/>
                    <w:rPr>
                      <w:rFonts w:hint="eastAsia" w:ascii="Times New Roman" w:hAnsi="Times New Roman" w:eastAsia="宋体" w:cs="Times New Roman"/>
                      <w:color w:val="auto"/>
                      <w:szCs w:val="21"/>
                      <w:highlight w:val="none"/>
                      <w:lang w:eastAsia="zh-CN"/>
                    </w:rPr>
                  </w:pPr>
                  <w:r>
                    <w:rPr>
                      <w:rFonts w:hint="eastAsia" w:ascii="Times New Roman" w:hAnsi="Times New Roman" w:eastAsia="宋体" w:cs="Times New Roman"/>
                      <w:color w:val="auto"/>
                      <w:szCs w:val="21"/>
                      <w:highlight w:val="none"/>
                      <w:lang w:eastAsia="zh-CN"/>
                    </w:rPr>
                    <w:t>中央除尘</w:t>
                  </w:r>
                </w:p>
                <w:p w14:paraId="38E31870">
                  <w:pPr>
                    <w:adjustRightInd w:val="0"/>
                    <w:snapToGrid w:val="0"/>
                    <w:jc w:val="center"/>
                    <w:rPr>
                      <w:rFonts w:hint="eastAsia" w:ascii="Times New Roman" w:hAnsi="Times New Roman" w:eastAsia="宋体" w:cs="Times New Roman"/>
                      <w:color w:val="auto"/>
                      <w:szCs w:val="21"/>
                      <w:highlight w:val="none"/>
                      <w:lang w:eastAsia="zh-CN"/>
                    </w:rPr>
                  </w:pPr>
                  <w:r>
                    <w:rPr>
                      <w:rFonts w:hint="eastAsia" w:ascii="Times New Roman" w:hAnsi="Times New Roman" w:eastAsia="宋体" w:cs="Times New Roman"/>
                      <w:color w:val="auto"/>
                      <w:szCs w:val="21"/>
                      <w:highlight w:val="none"/>
                      <w:lang w:eastAsia="zh-CN"/>
                    </w:rPr>
                    <w:t>袋式除尘器</w:t>
                  </w:r>
                </w:p>
              </w:tc>
              <w:tc>
                <w:tcPr>
                  <w:tcW w:w="1857" w:type="pct"/>
                  <w:vMerge w:val="restart"/>
                  <w:noWrap w:val="0"/>
                  <w:vAlign w:val="center"/>
                </w:tcPr>
                <w:p w14:paraId="15E35752">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焊接工序、打磨工序废气经集气罩收集后经布袋除尘器处理</w:t>
                  </w:r>
                  <w:r>
                    <w:rPr>
                      <w:rFonts w:hint="eastAsia" w:ascii="Times New Roman" w:hAnsi="Times New Roman" w:eastAsia="宋体" w:cs="Times New Roman"/>
                      <w:color w:val="auto"/>
                      <w:szCs w:val="21"/>
                      <w:highlight w:val="none"/>
                      <w:lang w:val="en-US" w:eastAsia="zh-CN"/>
                    </w:rPr>
                    <w:t>；木工车间废气经集气罩收集后经布袋除尘器处理</w:t>
                  </w:r>
                </w:p>
              </w:tc>
              <w:tc>
                <w:tcPr>
                  <w:tcW w:w="506" w:type="pct"/>
                  <w:vMerge w:val="restart"/>
                  <w:noWrap w:val="0"/>
                  <w:vAlign w:val="center"/>
                </w:tcPr>
                <w:p w14:paraId="19F544EF">
                  <w:pPr>
                    <w:adjustRightInd w:val="0"/>
                    <w:snapToGrid w:val="0"/>
                    <w:jc w:val="center"/>
                    <w:rPr>
                      <w:rFonts w:hint="eastAsia" w:ascii="Times New Roman" w:hAnsi="Times New Roman" w:eastAsia="宋体" w:cs="Times New Roman"/>
                      <w:color w:val="auto"/>
                      <w:szCs w:val="21"/>
                      <w:highlight w:val="none"/>
                      <w:lang w:eastAsia="zh-CN"/>
                    </w:rPr>
                  </w:pPr>
                  <w:r>
                    <w:rPr>
                      <w:rFonts w:hint="eastAsia" w:ascii="Times New Roman" w:hAnsi="Times New Roman" w:eastAsia="宋体" w:cs="Times New Roman"/>
                      <w:color w:val="auto"/>
                      <w:szCs w:val="21"/>
                      <w:highlight w:val="none"/>
                      <w:lang w:eastAsia="zh-CN"/>
                    </w:rPr>
                    <w:t>可行</w:t>
                  </w:r>
                </w:p>
              </w:tc>
            </w:tr>
            <w:tr w14:paraId="35357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1108" w:type="pct"/>
                  <w:noWrap w:val="0"/>
                  <w:vAlign w:val="center"/>
                </w:tcPr>
                <w:p w14:paraId="14B1E951">
                  <w:pPr>
                    <w:adjustRightInd w:val="0"/>
                    <w:snapToGrid w:val="0"/>
                    <w:jc w:val="center"/>
                    <w:rPr>
                      <w:rFonts w:hint="default"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lang w:val="en-US" w:eastAsia="zh-CN"/>
                    </w:rPr>
                    <w:t>打磨废气</w:t>
                  </w:r>
                </w:p>
              </w:tc>
              <w:tc>
                <w:tcPr>
                  <w:tcW w:w="535" w:type="pct"/>
                  <w:noWrap w:val="0"/>
                  <w:vAlign w:val="center"/>
                </w:tcPr>
                <w:p w14:paraId="2E8DA7DD">
                  <w:pPr>
                    <w:widowControl/>
                    <w:jc w:val="center"/>
                    <w:rPr>
                      <w:rFonts w:hint="eastAsia" w:ascii="Times New Roman" w:hAnsi="Times New Roman" w:cs="Times New Roman"/>
                      <w:b w:val="0"/>
                      <w:bCs w:val="0"/>
                      <w:color w:val="auto"/>
                      <w:kern w:val="0"/>
                      <w:sz w:val="21"/>
                      <w:szCs w:val="21"/>
                      <w:lang w:eastAsia="zh-CN"/>
                    </w:rPr>
                  </w:pPr>
                  <w:r>
                    <w:rPr>
                      <w:rFonts w:hint="eastAsia" w:ascii="Times New Roman" w:hAnsi="Times New Roman" w:cs="Times New Roman"/>
                      <w:b w:val="0"/>
                      <w:bCs w:val="0"/>
                      <w:color w:val="auto"/>
                      <w:sz w:val="21"/>
                      <w:szCs w:val="21"/>
                      <w:lang w:val="en-US" w:eastAsia="zh-CN"/>
                    </w:rPr>
                    <w:t>颗粒物</w:t>
                  </w:r>
                </w:p>
              </w:tc>
              <w:tc>
                <w:tcPr>
                  <w:tcW w:w="993" w:type="pct"/>
                  <w:noWrap w:val="0"/>
                  <w:vAlign w:val="center"/>
                </w:tcPr>
                <w:p w14:paraId="00F6CAC5">
                  <w:pPr>
                    <w:adjustRightInd w:val="0"/>
                    <w:snapToGrid w:val="0"/>
                    <w:jc w:val="center"/>
                    <w:rPr>
                      <w:rFonts w:hint="eastAsia" w:ascii="Times New Roman" w:hAnsi="Times New Roman" w:eastAsia="宋体" w:cs="Times New Roman"/>
                      <w:color w:val="auto"/>
                      <w:szCs w:val="21"/>
                      <w:highlight w:val="none"/>
                      <w:lang w:eastAsia="zh-CN"/>
                    </w:rPr>
                  </w:pPr>
                  <w:r>
                    <w:rPr>
                      <w:rFonts w:hint="eastAsia" w:ascii="Times New Roman" w:hAnsi="Times New Roman" w:eastAsia="宋体" w:cs="Times New Roman"/>
                      <w:color w:val="auto"/>
                      <w:szCs w:val="21"/>
                      <w:highlight w:val="none"/>
                      <w:lang w:eastAsia="zh-CN"/>
                    </w:rPr>
                    <w:t>中央除尘</w:t>
                  </w:r>
                </w:p>
                <w:p w14:paraId="7BD47304">
                  <w:pPr>
                    <w:adjustRightInd w:val="0"/>
                    <w:snapToGrid w:val="0"/>
                    <w:jc w:val="center"/>
                    <w:rPr>
                      <w:rFonts w:hint="eastAsia" w:ascii="Times New Roman" w:hAnsi="Times New Roman" w:eastAsia="宋体" w:cs="Times New Roman"/>
                      <w:color w:val="auto"/>
                      <w:szCs w:val="21"/>
                      <w:highlight w:val="none"/>
                      <w:lang w:eastAsia="zh-CN"/>
                    </w:rPr>
                  </w:pPr>
                  <w:r>
                    <w:rPr>
                      <w:rFonts w:hint="eastAsia" w:ascii="Times New Roman" w:hAnsi="Times New Roman" w:eastAsia="宋体" w:cs="Times New Roman"/>
                      <w:color w:val="auto"/>
                      <w:szCs w:val="21"/>
                      <w:highlight w:val="none"/>
                      <w:lang w:eastAsia="zh-CN"/>
                    </w:rPr>
                    <w:t>袋式除尘器</w:t>
                  </w:r>
                </w:p>
                <w:p w14:paraId="40307E90">
                  <w:pPr>
                    <w:adjustRightInd w:val="0"/>
                    <w:snapToGrid w:val="0"/>
                    <w:jc w:val="center"/>
                    <w:rPr>
                      <w:rFonts w:hint="default" w:ascii="Times New Roman" w:hAnsi="Times New Roman" w:eastAsia="宋体" w:cs="Times New Roman"/>
                      <w:color w:val="auto"/>
                      <w:szCs w:val="21"/>
                      <w:highlight w:val="none"/>
                      <w:lang w:val="en-US"/>
                    </w:rPr>
                  </w:pPr>
                  <w:r>
                    <w:rPr>
                      <w:rFonts w:hint="eastAsia" w:ascii="Times New Roman" w:hAnsi="Times New Roman" w:eastAsia="宋体" w:cs="Times New Roman"/>
                      <w:color w:val="auto"/>
                      <w:szCs w:val="21"/>
                      <w:highlight w:val="none"/>
                      <w:lang w:eastAsia="zh-CN"/>
                    </w:rPr>
                    <w:t>滤筒</w:t>
                  </w:r>
                  <w:r>
                    <w:rPr>
                      <w:rFonts w:hint="eastAsia" w:ascii="Times New Roman" w:hAnsi="Times New Roman" w:eastAsia="宋体" w:cs="Times New Roman"/>
                      <w:color w:val="auto"/>
                      <w:szCs w:val="21"/>
                      <w:highlight w:val="none"/>
                      <w:lang w:val="en-US" w:eastAsia="zh-CN"/>
                    </w:rPr>
                    <w:t>/滤芯过滤负压收集</w:t>
                  </w:r>
                </w:p>
              </w:tc>
              <w:tc>
                <w:tcPr>
                  <w:tcW w:w="1857" w:type="pct"/>
                  <w:vMerge w:val="continue"/>
                  <w:noWrap w:val="0"/>
                  <w:vAlign w:val="center"/>
                </w:tcPr>
                <w:p w14:paraId="3FF0CDC2">
                  <w:pPr>
                    <w:adjustRightInd w:val="0"/>
                    <w:snapToGrid w:val="0"/>
                    <w:jc w:val="center"/>
                    <w:rPr>
                      <w:rFonts w:hint="default" w:ascii="Times New Roman" w:hAnsi="Times New Roman" w:eastAsia="宋体" w:cs="Times New Roman"/>
                      <w:color w:val="auto"/>
                      <w:szCs w:val="21"/>
                      <w:highlight w:val="none"/>
                    </w:rPr>
                  </w:pPr>
                </w:p>
              </w:tc>
              <w:tc>
                <w:tcPr>
                  <w:tcW w:w="506" w:type="pct"/>
                  <w:vMerge w:val="continue"/>
                  <w:noWrap w:val="0"/>
                  <w:vAlign w:val="center"/>
                </w:tcPr>
                <w:p w14:paraId="45E7274B">
                  <w:pPr>
                    <w:adjustRightInd w:val="0"/>
                    <w:snapToGrid w:val="0"/>
                    <w:jc w:val="center"/>
                    <w:rPr>
                      <w:rFonts w:hint="default" w:ascii="Times New Roman" w:hAnsi="Times New Roman" w:eastAsia="宋体" w:cs="Times New Roman"/>
                      <w:color w:val="auto"/>
                      <w:szCs w:val="21"/>
                      <w:highlight w:val="none"/>
                    </w:rPr>
                  </w:pPr>
                </w:p>
              </w:tc>
            </w:tr>
            <w:tr w14:paraId="6992F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1108" w:type="pct"/>
                  <w:vMerge w:val="restart"/>
                  <w:noWrap w:val="0"/>
                  <w:vAlign w:val="center"/>
                </w:tcPr>
                <w:p w14:paraId="4DC14869">
                  <w:pPr>
                    <w:adjustRightInd w:val="0"/>
                    <w:snapToGrid w:val="0"/>
                    <w:jc w:val="center"/>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涂装废气</w:t>
                  </w:r>
                </w:p>
              </w:tc>
              <w:tc>
                <w:tcPr>
                  <w:tcW w:w="535" w:type="pct"/>
                  <w:noWrap w:val="0"/>
                  <w:vAlign w:val="center"/>
                </w:tcPr>
                <w:p w14:paraId="000BECCA">
                  <w:pPr>
                    <w:widowControl/>
                    <w:jc w:val="center"/>
                    <w:rPr>
                      <w:rFonts w:hint="eastAsia" w:ascii="Times New Roman" w:hAnsi="Times New Roman" w:cs="Times New Roman"/>
                      <w:b w:val="0"/>
                      <w:bCs w:val="0"/>
                      <w:color w:val="auto"/>
                      <w:sz w:val="21"/>
                      <w:szCs w:val="21"/>
                      <w:lang w:val="en-US" w:eastAsia="zh-CN"/>
                    </w:rPr>
                  </w:pPr>
                  <w:r>
                    <w:rPr>
                      <w:rFonts w:hint="eastAsia" w:ascii="Times New Roman" w:hAnsi="Times New Roman" w:cs="Times New Roman"/>
                      <w:b w:val="0"/>
                      <w:bCs w:val="0"/>
                      <w:color w:val="auto"/>
                      <w:sz w:val="21"/>
                      <w:szCs w:val="21"/>
                      <w:lang w:val="en-US" w:eastAsia="zh-CN"/>
                    </w:rPr>
                    <w:t>颗粒物</w:t>
                  </w:r>
                </w:p>
              </w:tc>
              <w:tc>
                <w:tcPr>
                  <w:tcW w:w="993" w:type="pct"/>
                  <w:noWrap w:val="0"/>
                  <w:vAlign w:val="center"/>
                </w:tcPr>
                <w:p w14:paraId="7BFB4367">
                  <w:pPr>
                    <w:adjustRightInd w:val="0"/>
                    <w:snapToGrid w:val="0"/>
                    <w:jc w:val="center"/>
                    <w:rPr>
                      <w:rFonts w:hint="eastAsia" w:ascii="Times New Roman" w:hAnsi="Times New Roman" w:eastAsia="宋体" w:cs="Times New Roman"/>
                      <w:color w:val="auto"/>
                      <w:szCs w:val="21"/>
                      <w:highlight w:val="none"/>
                      <w:lang w:eastAsia="zh-CN"/>
                    </w:rPr>
                  </w:pPr>
                  <w:r>
                    <w:rPr>
                      <w:rFonts w:hint="eastAsia" w:ascii="Times New Roman" w:hAnsi="Times New Roman" w:eastAsia="宋体" w:cs="Times New Roman"/>
                      <w:color w:val="auto"/>
                      <w:szCs w:val="21"/>
                      <w:highlight w:val="none"/>
                      <w:lang w:eastAsia="zh-CN"/>
                    </w:rPr>
                    <w:t>水帘过滤</w:t>
                  </w:r>
                </w:p>
                <w:p w14:paraId="69980626">
                  <w:pPr>
                    <w:adjustRightInd w:val="0"/>
                    <w:snapToGrid w:val="0"/>
                    <w:jc w:val="center"/>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eastAsia="zh-CN"/>
                    </w:rPr>
                    <w:t>干式过滤</w:t>
                  </w:r>
                  <w:r>
                    <w:rPr>
                      <w:rFonts w:hint="eastAsia" w:ascii="Times New Roman" w:hAnsi="Times New Roman" w:eastAsia="宋体" w:cs="Times New Roman"/>
                      <w:color w:val="auto"/>
                      <w:szCs w:val="21"/>
                      <w:highlight w:val="none"/>
                      <w:lang w:val="en-US" w:eastAsia="zh-CN"/>
                    </w:rPr>
                    <w:t>/过滤器</w:t>
                  </w:r>
                </w:p>
                <w:p w14:paraId="669019B6">
                  <w:pPr>
                    <w:adjustRightInd w:val="0"/>
                    <w:snapToGrid w:val="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旋风除尘</w:t>
                  </w:r>
                </w:p>
              </w:tc>
              <w:tc>
                <w:tcPr>
                  <w:tcW w:w="1857" w:type="pct"/>
                  <w:vMerge w:val="restart"/>
                  <w:noWrap w:val="0"/>
                  <w:vAlign w:val="center"/>
                </w:tcPr>
                <w:p w14:paraId="09989BB0">
                  <w:pPr>
                    <w:adjustRightInd w:val="0"/>
                    <w:snapToGrid w:val="0"/>
                    <w:jc w:val="center"/>
                    <w:rPr>
                      <w:rFonts w:hint="default" w:ascii="Times New Roman" w:hAnsi="Times New Roman" w:eastAsia="宋体" w:cs="Times New Roman"/>
                      <w:color w:val="auto"/>
                      <w:szCs w:val="21"/>
                      <w:highlight w:val="none"/>
                    </w:rPr>
                  </w:pPr>
                  <w:r>
                    <w:rPr>
                      <w:rFonts w:hint="eastAsia" w:ascii="Times New Roman" w:hAnsi="Times New Roman" w:eastAsia="宋体" w:cs="Times New Roman"/>
                      <w:b w:val="0"/>
                      <w:bCs/>
                      <w:color w:val="auto"/>
                      <w:szCs w:val="21"/>
                      <w:lang w:val="en-US" w:eastAsia="zh-CN"/>
                    </w:rPr>
                    <w:t>喷胶工序废气喷胶室密闭负压收集，固化工序废气出入口设置集气罩收集，喷漆废气喷漆室密闭负压收集后经喷漆室水帘装置（2套）处理，晾干废气晾干室密闭负压收集，收集后的废气经过滤棉+活性炭吸附脱附+催化燃烧装置处理</w:t>
                  </w:r>
                </w:p>
              </w:tc>
              <w:tc>
                <w:tcPr>
                  <w:tcW w:w="506" w:type="pct"/>
                  <w:noWrap w:val="0"/>
                  <w:vAlign w:val="center"/>
                </w:tcPr>
                <w:p w14:paraId="01910C81">
                  <w:pPr>
                    <w:adjustRightInd w:val="0"/>
                    <w:snapToGrid w:val="0"/>
                    <w:jc w:val="center"/>
                    <w:rPr>
                      <w:rFonts w:hint="default"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lang w:eastAsia="zh-CN"/>
                    </w:rPr>
                    <w:t>可行</w:t>
                  </w:r>
                </w:p>
              </w:tc>
            </w:tr>
            <w:tr w14:paraId="781F3D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1108" w:type="pct"/>
                  <w:vMerge w:val="continue"/>
                  <w:noWrap w:val="0"/>
                  <w:vAlign w:val="center"/>
                </w:tcPr>
                <w:p w14:paraId="11B3369D">
                  <w:pPr>
                    <w:adjustRightInd w:val="0"/>
                    <w:snapToGrid w:val="0"/>
                    <w:jc w:val="center"/>
                    <w:rPr>
                      <w:rFonts w:hint="eastAsia" w:ascii="Times New Roman" w:hAnsi="Times New Roman" w:eastAsia="宋体" w:cs="Times New Roman"/>
                      <w:color w:val="auto"/>
                      <w:szCs w:val="21"/>
                      <w:highlight w:val="none"/>
                      <w:lang w:val="en-US" w:eastAsia="zh-CN"/>
                    </w:rPr>
                  </w:pPr>
                </w:p>
              </w:tc>
              <w:tc>
                <w:tcPr>
                  <w:tcW w:w="535" w:type="pct"/>
                  <w:noWrap w:val="0"/>
                  <w:vAlign w:val="center"/>
                </w:tcPr>
                <w:p w14:paraId="21318555">
                  <w:pPr>
                    <w:widowControl/>
                    <w:jc w:val="center"/>
                    <w:rPr>
                      <w:rFonts w:hint="eastAsia" w:ascii="Times New Roman" w:hAnsi="Times New Roman" w:cs="Times New Roman"/>
                      <w:b w:val="0"/>
                      <w:bCs w:val="0"/>
                      <w:color w:val="auto"/>
                      <w:sz w:val="21"/>
                      <w:szCs w:val="21"/>
                      <w:lang w:val="en-US" w:eastAsia="zh-CN"/>
                    </w:rPr>
                  </w:pPr>
                  <w:r>
                    <w:rPr>
                      <w:rFonts w:hint="eastAsia" w:ascii="Times New Roman" w:hAnsi="Times New Roman" w:cs="Times New Roman"/>
                      <w:b w:val="0"/>
                      <w:bCs w:val="0"/>
                      <w:color w:val="auto"/>
                      <w:sz w:val="21"/>
                      <w:szCs w:val="21"/>
                      <w:lang w:val="en-US" w:eastAsia="zh-CN"/>
                    </w:rPr>
                    <w:t>挥发性有机物、苯、甲苯、二甲苯</w:t>
                  </w:r>
                </w:p>
              </w:tc>
              <w:tc>
                <w:tcPr>
                  <w:tcW w:w="993" w:type="pct"/>
                  <w:noWrap w:val="0"/>
                  <w:vAlign w:val="center"/>
                </w:tcPr>
                <w:p w14:paraId="50762A47">
                  <w:pPr>
                    <w:adjustRightInd w:val="0"/>
                    <w:snapToGrid w:val="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eastAsia="zh-CN"/>
                    </w:rPr>
                    <w:t>浓缩</w:t>
                  </w:r>
                  <w:r>
                    <w:rPr>
                      <w:rFonts w:hint="eastAsia" w:ascii="Times New Roman" w:hAnsi="Times New Roman" w:eastAsia="宋体" w:cs="Times New Roman"/>
                      <w:color w:val="auto"/>
                      <w:szCs w:val="21"/>
                      <w:highlight w:val="none"/>
                      <w:lang w:val="en-US" w:eastAsia="zh-CN"/>
                    </w:rPr>
                    <w:t>+燃烧/催化氧化</w:t>
                  </w:r>
                </w:p>
              </w:tc>
              <w:tc>
                <w:tcPr>
                  <w:tcW w:w="1857" w:type="pct"/>
                  <w:vMerge w:val="continue"/>
                  <w:noWrap w:val="0"/>
                  <w:vAlign w:val="center"/>
                </w:tcPr>
                <w:p w14:paraId="3F6A3C21">
                  <w:pPr>
                    <w:adjustRightInd w:val="0"/>
                    <w:snapToGrid w:val="0"/>
                    <w:jc w:val="center"/>
                    <w:rPr>
                      <w:rFonts w:hint="default" w:ascii="Times New Roman" w:hAnsi="Times New Roman" w:eastAsia="宋体" w:cs="Times New Roman"/>
                      <w:color w:val="auto"/>
                      <w:szCs w:val="21"/>
                      <w:highlight w:val="none"/>
                    </w:rPr>
                  </w:pPr>
                </w:p>
              </w:tc>
              <w:tc>
                <w:tcPr>
                  <w:tcW w:w="506" w:type="pct"/>
                  <w:noWrap w:val="0"/>
                  <w:vAlign w:val="center"/>
                </w:tcPr>
                <w:p w14:paraId="02906D99">
                  <w:pPr>
                    <w:adjustRightInd w:val="0"/>
                    <w:snapToGrid w:val="0"/>
                    <w:jc w:val="center"/>
                    <w:rPr>
                      <w:rFonts w:hint="default"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lang w:eastAsia="zh-CN"/>
                    </w:rPr>
                    <w:t>可行</w:t>
                  </w:r>
                </w:p>
              </w:tc>
            </w:tr>
            <w:tr w14:paraId="2CE3A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1108" w:type="pct"/>
                  <w:noWrap w:val="0"/>
                  <w:vAlign w:val="center"/>
                </w:tcPr>
                <w:p w14:paraId="75946773">
                  <w:pPr>
                    <w:adjustRightInd w:val="0"/>
                    <w:snapToGrid w:val="0"/>
                    <w:jc w:val="center"/>
                    <w:rPr>
                      <w:rFonts w:hint="default"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lang w:val="en-US" w:eastAsia="zh-CN"/>
                    </w:rPr>
                    <w:t>喷粉废气(板式家具喷粉、金属家具喷粉)</w:t>
                  </w:r>
                </w:p>
              </w:tc>
              <w:tc>
                <w:tcPr>
                  <w:tcW w:w="535" w:type="pct"/>
                  <w:noWrap w:val="0"/>
                  <w:vAlign w:val="center"/>
                </w:tcPr>
                <w:p w14:paraId="7772A131">
                  <w:pPr>
                    <w:widowControl/>
                    <w:jc w:val="center"/>
                    <w:rPr>
                      <w:rFonts w:hint="eastAsia" w:ascii="Times New Roman" w:hAnsi="Times New Roman" w:cs="Times New Roman"/>
                      <w:b w:val="0"/>
                      <w:bCs w:val="0"/>
                      <w:color w:val="auto"/>
                      <w:kern w:val="0"/>
                      <w:sz w:val="21"/>
                      <w:szCs w:val="21"/>
                      <w:lang w:eastAsia="zh-CN"/>
                    </w:rPr>
                  </w:pPr>
                  <w:r>
                    <w:rPr>
                      <w:rFonts w:hint="eastAsia" w:ascii="Times New Roman" w:hAnsi="Times New Roman" w:cs="Times New Roman"/>
                      <w:b w:val="0"/>
                      <w:bCs w:val="0"/>
                      <w:color w:val="auto"/>
                      <w:sz w:val="21"/>
                      <w:szCs w:val="21"/>
                      <w:lang w:val="en-US" w:eastAsia="zh-CN"/>
                    </w:rPr>
                    <w:t>颗粒物</w:t>
                  </w:r>
                </w:p>
              </w:tc>
              <w:tc>
                <w:tcPr>
                  <w:tcW w:w="993" w:type="pct"/>
                  <w:noWrap w:val="0"/>
                  <w:vAlign w:val="center"/>
                </w:tcPr>
                <w:p w14:paraId="2F03D2CA">
                  <w:pPr>
                    <w:adjustRightInd w:val="0"/>
                    <w:snapToGrid w:val="0"/>
                    <w:jc w:val="center"/>
                    <w:rPr>
                      <w:rFonts w:hint="eastAsia" w:ascii="Times New Roman" w:hAnsi="Times New Roman" w:eastAsia="宋体" w:cs="Times New Roman"/>
                      <w:color w:val="auto"/>
                      <w:szCs w:val="21"/>
                      <w:highlight w:val="none"/>
                      <w:lang w:eastAsia="zh-CN"/>
                    </w:rPr>
                  </w:pPr>
                  <w:r>
                    <w:rPr>
                      <w:rFonts w:hint="eastAsia" w:ascii="Times New Roman" w:hAnsi="Times New Roman" w:eastAsia="宋体" w:cs="Times New Roman"/>
                      <w:color w:val="auto"/>
                      <w:szCs w:val="21"/>
                      <w:highlight w:val="none"/>
                      <w:lang w:eastAsia="zh-CN"/>
                    </w:rPr>
                    <w:t>袋式除尘器</w:t>
                  </w:r>
                </w:p>
                <w:p w14:paraId="7F28C650">
                  <w:pPr>
                    <w:adjustRightInd w:val="0"/>
                    <w:snapToGrid w:val="0"/>
                    <w:jc w:val="center"/>
                    <w:rPr>
                      <w:rFonts w:hint="default"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lang w:eastAsia="zh-CN"/>
                    </w:rPr>
                    <w:t>滤筒</w:t>
                  </w:r>
                  <w:r>
                    <w:rPr>
                      <w:rFonts w:hint="eastAsia" w:ascii="Times New Roman" w:hAnsi="Times New Roman" w:eastAsia="宋体" w:cs="Times New Roman"/>
                      <w:color w:val="auto"/>
                      <w:szCs w:val="21"/>
                      <w:highlight w:val="none"/>
                      <w:lang w:val="en-US" w:eastAsia="zh-CN"/>
                    </w:rPr>
                    <w:t>/滤芯过滤旋风除尘</w:t>
                  </w:r>
                </w:p>
              </w:tc>
              <w:tc>
                <w:tcPr>
                  <w:tcW w:w="1857" w:type="pct"/>
                  <w:noWrap w:val="0"/>
                  <w:vAlign w:val="center"/>
                </w:tcPr>
                <w:p w14:paraId="6C00B934">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喷涂工序废气经喷涂线自带滤芯粉末回收系统（</w:t>
                  </w:r>
                  <w:r>
                    <w:rPr>
                      <w:rFonts w:hint="eastAsia" w:ascii="Times New Roman" w:hAnsi="Times New Roman" w:eastAsia="宋体" w:cs="Times New Roman"/>
                      <w:color w:val="auto"/>
                      <w:szCs w:val="21"/>
                      <w:highlight w:val="none"/>
                      <w:lang w:val="en-US" w:eastAsia="zh-CN"/>
                    </w:rPr>
                    <w:t>2</w:t>
                  </w:r>
                  <w:r>
                    <w:rPr>
                      <w:rFonts w:hint="default" w:ascii="Times New Roman" w:hAnsi="Times New Roman" w:eastAsia="宋体" w:cs="Times New Roman"/>
                      <w:color w:val="auto"/>
                      <w:szCs w:val="21"/>
                      <w:highlight w:val="none"/>
                      <w:lang w:val="en-US" w:eastAsia="zh-CN"/>
                    </w:rPr>
                    <w:t>套）+布袋除尘器处理</w:t>
                  </w:r>
                </w:p>
              </w:tc>
              <w:tc>
                <w:tcPr>
                  <w:tcW w:w="506" w:type="pct"/>
                  <w:noWrap w:val="0"/>
                  <w:vAlign w:val="center"/>
                </w:tcPr>
                <w:p w14:paraId="46FB70E1">
                  <w:pPr>
                    <w:adjustRightInd w:val="0"/>
                    <w:snapToGrid w:val="0"/>
                    <w:jc w:val="center"/>
                    <w:rPr>
                      <w:rFonts w:hint="default"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lang w:eastAsia="zh-CN"/>
                    </w:rPr>
                    <w:t>可行</w:t>
                  </w:r>
                </w:p>
              </w:tc>
            </w:tr>
            <w:tr w14:paraId="37631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1108" w:type="pct"/>
                  <w:noWrap w:val="0"/>
                  <w:vAlign w:val="center"/>
                </w:tcPr>
                <w:p w14:paraId="7F02EC85">
                  <w:pPr>
                    <w:adjustRightInd w:val="0"/>
                    <w:snapToGrid w:val="0"/>
                    <w:jc w:val="center"/>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施胶废气</w:t>
                  </w:r>
                </w:p>
              </w:tc>
              <w:tc>
                <w:tcPr>
                  <w:tcW w:w="535" w:type="pct"/>
                  <w:noWrap w:val="0"/>
                  <w:vAlign w:val="center"/>
                </w:tcPr>
                <w:p w14:paraId="2F18381B">
                  <w:pPr>
                    <w:widowControl/>
                    <w:jc w:val="center"/>
                    <w:rPr>
                      <w:rFonts w:hint="eastAsia" w:ascii="Times New Roman" w:hAnsi="Times New Roman" w:cs="Times New Roman"/>
                      <w:b w:val="0"/>
                      <w:bCs w:val="0"/>
                      <w:color w:val="auto"/>
                      <w:sz w:val="21"/>
                      <w:szCs w:val="21"/>
                      <w:lang w:val="en-US" w:eastAsia="zh-CN"/>
                    </w:rPr>
                  </w:pPr>
                  <w:r>
                    <w:rPr>
                      <w:rFonts w:hint="eastAsia" w:ascii="Times New Roman" w:hAnsi="Times New Roman" w:cs="Times New Roman"/>
                      <w:b w:val="0"/>
                      <w:bCs w:val="0"/>
                      <w:color w:val="auto"/>
                      <w:sz w:val="21"/>
                      <w:szCs w:val="21"/>
                      <w:lang w:val="en-US" w:eastAsia="zh-CN"/>
                    </w:rPr>
                    <w:t>挥发性有机物、苯、甲苯、二甲苯、甲醛</w:t>
                  </w:r>
                </w:p>
              </w:tc>
              <w:tc>
                <w:tcPr>
                  <w:tcW w:w="993" w:type="pct"/>
                  <w:noWrap w:val="0"/>
                  <w:vAlign w:val="center"/>
                </w:tcPr>
                <w:p w14:paraId="7506870A">
                  <w:pPr>
                    <w:adjustRightInd w:val="0"/>
                    <w:snapToGrid w:val="0"/>
                    <w:jc w:val="center"/>
                    <w:rPr>
                      <w:rFonts w:hint="eastAsia" w:ascii="Times New Roman" w:hAnsi="Times New Roman" w:eastAsia="宋体" w:cs="Times New Roman"/>
                      <w:color w:val="auto"/>
                      <w:szCs w:val="21"/>
                      <w:highlight w:val="none"/>
                      <w:lang w:eastAsia="zh-CN"/>
                    </w:rPr>
                  </w:pPr>
                  <w:r>
                    <w:rPr>
                      <w:rFonts w:hint="eastAsia" w:ascii="Times New Roman" w:hAnsi="Times New Roman" w:eastAsia="宋体" w:cs="Times New Roman"/>
                      <w:color w:val="auto"/>
                      <w:szCs w:val="21"/>
                      <w:highlight w:val="none"/>
                      <w:lang w:eastAsia="zh-CN"/>
                    </w:rPr>
                    <w:t>浓缩</w:t>
                  </w:r>
                  <w:r>
                    <w:rPr>
                      <w:rFonts w:hint="eastAsia" w:ascii="Times New Roman" w:hAnsi="Times New Roman" w:eastAsia="宋体" w:cs="Times New Roman"/>
                      <w:color w:val="auto"/>
                      <w:szCs w:val="21"/>
                      <w:highlight w:val="none"/>
                      <w:lang w:val="en-US" w:eastAsia="zh-CN"/>
                    </w:rPr>
                    <w:t>+燃烧/催化氧化</w:t>
                  </w:r>
                </w:p>
              </w:tc>
              <w:tc>
                <w:tcPr>
                  <w:tcW w:w="1857" w:type="pct"/>
                  <w:noWrap w:val="0"/>
                  <w:vAlign w:val="center"/>
                </w:tcPr>
                <w:p w14:paraId="3AC03692">
                  <w:pPr>
                    <w:adjustRightInd w:val="0"/>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喷胶工序废气喷胶室密闭负压收集后经</w:t>
                  </w:r>
                  <w:r>
                    <w:rPr>
                      <w:rFonts w:hint="eastAsia" w:ascii="Times New Roman" w:hAnsi="Times New Roman" w:eastAsia="宋体" w:cs="Times New Roman"/>
                      <w:b w:val="0"/>
                      <w:bCs/>
                      <w:color w:val="auto"/>
                      <w:szCs w:val="21"/>
                      <w:lang w:val="en-US" w:eastAsia="zh-CN"/>
                    </w:rPr>
                    <w:t>过滤棉+</w:t>
                  </w:r>
                  <w:r>
                    <w:rPr>
                      <w:rFonts w:hint="default" w:ascii="Times New Roman" w:hAnsi="Times New Roman" w:eastAsia="宋体" w:cs="Times New Roman"/>
                      <w:color w:val="auto"/>
                      <w:szCs w:val="21"/>
                      <w:highlight w:val="none"/>
                      <w:lang w:val="en-US" w:eastAsia="zh-CN"/>
                    </w:rPr>
                    <w:t>活性炭吸附脱附+催化燃烧装置处理</w:t>
                  </w:r>
                </w:p>
              </w:tc>
              <w:tc>
                <w:tcPr>
                  <w:tcW w:w="506" w:type="pct"/>
                  <w:noWrap w:val="0"/>
                  <w:vAlign w:val="center"/>
                </w:tcPr>
                <w:p w14:paraId="5987F352">
                  <w:pPr>
                    <w:adjustRightInd w:val="0"/>
                    <w:snapToGrid w:val="0"/>
                    <w:jc w:val="center"/>
                    <w:rPr>
                      <w:rFonts w:hint="eastAsia" w:ascii="Times New Roman" w:hAnsi="Times New Roman" w:eastAsia="宋体" w:cs="Times New Roman"/>
                      <w:color w:val="auto"/>
                      <w:szCs w:val="21"/>
                      <w:highlight w:val="none"/>
                      <w:lang w:eastAsia="zh-CN"/>
                    </w:rPr>
                  </w:pPr>
                  <w:r>
                    <w:rPr>
                      <w:rFonts w:hint="eastAsia" w:ascii="Times New Roman" w:hAnsi="Times New Roman" w:eastAsia="宋体" w:cs="Times New Roman"/>
                      <w:color w:val="auto"/>
                      <w:szCs w:val="21"/>
                      <w:highlight w:val="none"/>
                      <w:lang w:eastAsia="zh-CN"/>
                    </w:rPr>
                    <w:t>可行</w:t>
                  </w:r>
                </w:p>
              </w:tc>
            </w:tr>
          </w:tbl>
          <w:p w14:paraId="78040A48">
            <w:pPr>
              <w:widowControl w:val="0"/>
              <w:autoSpaceDE w:val="0"/>
              <w:autoSpaceDN w:val="0"/>
              <w:adjustRightInd w:val="0"/>
              <w:snapToGrid w:val="0"/>
              <w:spacing w:before="24" w:after="24" w:line="360" w:lineRule="auto"/>
              <w:ind w:firstLine="480" w:firstLineChars="200"/>
              <w:jc w:val="both"/>
              <w:rPr>
                <w:rFonts w:hint="default" w:ascii="Times New Roman" w:hAnsi="Times New Roman" w:eastAsia="宋体" w:cs="宋体"/>
                <w:kern w:val="0"/>
                <w:sz w:val="24"/>
                <w:szCs w:val="21"/>
                <w:highlight w:val="none"/>
                <w:lang w:val="en-US" w:eastAsia="zh-CN" w:bidi="ar-SA"/>
              </w:rPr>
            </w:pPr>
            <w:r>
              <w:rPr>
                <w:rFonts w:hint="eastAsia" w:ascii="Times New Roman" w:hAnsi="Times New Roman" w:cs="Times New Roman"/>
                <w:color w:val="auto"/>
                <w:kern w:val="0"/>
                <w:sz w:val="24"/>
                <w:szCs w:val="24"/>
                <w:highlight w:val="none"/>
                <w:lang w:val="en-US" w:eastAsia="zh-CN" w:bidi="ar-SA"/>
              </w:rPr>
              <w:t>本项目抛丸工序</w:t>
            </w:r>
            <w:r>
              <w:rPr>
                <w:rFonts w:ascii="Times New Roman" w:hAnsi="Times New Roman"/>
                <w:color w:val="auto"/>
                <w:sz w:val="24"/>
                <w:highlight w:val="none"/>
              </w:rPr>
              <w:t>选用布袋除尘器处理</w:t>
            </w:r>
            <w:r>
              <w:rPr>
                <w:rFonts w:hint="eastAsia" w:ascii="Times New Roman" w:hAnsi="Times New Roman"/>
                <w:color w:val="auto"/>
                <w:sz w:val="24"/>
                <w:highlight w:val="none"/>
                <w:lang w:eastAsia="zh-CN"/>
              </w:rPr>
              <w:t>，</w:t>
            </w:r>
            <w:r>
              <w:rPr>
                <w:rFonts w:hint="eastAsia" w:ascii="Times New Roman" w:hAnsi="Times New Roman" w:eastAsia="宋体" w:cs="宋体"/>
                <w:kern w:val="0"/>
                <w:sz w:val="24"/>
                <w:szCs w:val="21"/>
                <w:highlight w:val="none"/>
                <w:lang w:val="en-US" w:eastAsia="zh-CN" w:bidi="ar-SA"/>
              </w:rPr>
              <w:t>布袋除尘器工作原理：布袋除尘器是一种干式除尘装置，它适用于捕集细小、干燥非纤维性粉尘。滤袋采用纺织的滤布或非纺织的毡制成，利用纤维织物的过滤作用对含尘气体进行过滤，当含尘气体进入布袋除尘器，颗粒大、比重大的粉尘，由于重力的作用沉降下来，落入灰斗，含有较细小粉尘的气体在通过滤料时，粉尘被阻留，使气体得到净化。滤料使用一段时间后，由于筛滤、碰撞、滞留、扩散、静电等效应，滤袋表面积聚了一层粉尘，这层粉尘称为初层，在此以后的运动过程中，初层成了滤料的主要过滤层，依靠初层的作用，网孔较大的滤料也能获得较高的过滤效率。</w:t>
            </w:r>
          </w:p>
          <w:p w14:paraId="016E007F">
            <w:pPr>
              <w:widowControl w:val="0"/>
              <w:autoSpaceDE w:val="0"/>
              <w:autoSpaceDN w:val="0"/>
              <w:adjustRightInd w:val="0"/>
              <w:snapToGrid w:val="0"/>
              <w:spacing w:line="360" w:lineRule="auto"/>
              <w:ind w:firstLine="480" w:firstLineChars="200"/>
              <w:jc w:val="both"/>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bidi="ar-SA"/>
              </w:rPr>
              <w:t>根据工程分析，抛丸工序废气经设备密闭管道收集后经布袋除尘器处理，处理后经15m高排气筒DA001排放。污染物排放满足《大气污染物综合排放标准》（GB16297-1996）表2中颗粒物（其他）二级标准要求。因此，抛丸工序</w:t>
            </w:r>
            <w:r>
              <w:rPr>
                <w:rFonts w:hint="eastAsia" w:ascii="Times New Roman" w:hAnsi="Times New Roman"/>
                <w:color w:val="auto"/>
                <w:sz w:val="24"/>
                <w:highlight w:val="none"/>
                <w:lang w:eastAsia="zh-CN"/>
              </w:rPr>
              <w:t>废气</w:t>
            </w:r>
            <w:r>
              <w:rPr>
                <w:rFonts w:hint="eastAsia" w:ascii="Times New Roman" w:hAnsi="Times New Roman"/>
                <w:color w:val="auto"/>
                <w:sz w:val="24"/>
                <w:highlight w:val="none"/>
              </w:rPr>
              <w:t>治理措施技术可行</w:t>
            </w:r>
            <w:r>
              <w:rPr>
                <w:rFonts w:hint="eastAsia" w:ascii="Times New Roman" w:hAnsi="Times New Roman"/>
                <w:color w:val="auto"/>
                <w:sz w:val="24"/>
                <w:highlight w:val="none"/>
                <w:lang w:eastAsia="zh-CN"/>
              </w:rPr>
              <w:t>。</w:t>
            </w:r>
          </w:p>
          <w:p w14:paraId="4DD0466D">
            <w:pPr>
              <w:pStyle w:val="94"/>
              <w:spacing w:line="360" w:lineRule="auto"/>
              <w:ind w:firstLine="482" w:firstLineChars="200"/>
              <w:jc w:val="both"/>
              <w:rPr>
                <w:rFonts w:eastAsiaTheme="minorEastAsia"/>
                <w:b/>
                <w:bCs/>
                <w:color w:val="auto"/>
                <w:sz w:val="24"/>
                <w:szCs w:val="24"/>
              </w:rPr>
            </w:pPr>
            <w:r>
              <w:rPr>
                <w:rFonts w:hint="eastAsia" w:eastAsiaTheme="minorEastAsia"/>
                <w:b/>
                <w:bCs/>
                <w:color w:val="auto"/>
                <w:sz w:val="24"/>
                <w:szCs w:val="24"/>
                <w:lang w:val="en-US" w:eastAsia="zh-CN"/>
              </w:rPr>
              <w:t>5</w:t>
            </w:r>
            <w:r>
              <w:rPr>
                <w:rFonts w:hint="eastAsia" w:eastAsiaTheme="minorEastAsia"/>
                <w:b/>
                <w:bCs/>
                <w:color w:val="auto"/>
                <w:sz w:val="24"/>
                <w:szCs w:val="24"/>
              </w:rPr>
              <w:t>、</w:t>
            </w:r>
            <w:r>
              <w:rPr>
                <w:rFonts w:eastAsiaTheme="minorEastAsia"/>
                <w:b/>
                <w:bCs/>
                <w:color w:val="auto"/>
                <w:sz w:val="24"/>
                <w:szCs w:val="24"/>
              </w:rPr>
              <w:t>大气环境影响结论</w:t>
            </w:r>
          </w:p>
          <w:p w14:paraId="2B6B997A">
            <w:pPr>
              <w:pStyle w:val="94"/>
              <w:spacing w:line="360" w:lineRule="auto"/>
              <w:ind w:firstLine="480" w:firstLineChars="200"/>
              <w:jc w:val="both"/>
              <w:rPr>
                <w:rFonts w:hint="eastAsia" w:eastAsia="宋体"/>
                <w:color w:val="auto"/>
                <w:sz w:val="24"/>
                <w:lang w:eastAsia="zh-CN"/>
              </w:rPr>
            </w:pPr>
            <w:r>
              <w:rPr>
                <w:rFonts w:hint="eastAsia"/>
                <w:color w:val="auto"/>
                <w:sz w:val="24"/>
              </w:rPr>
              <w:t>本项目所在区域环境质量现状六项污染物未全部达标，通过相关政策方案的实施，加快大气污染治理，区域空气质量将逐年好转。根据工程分析可知，本项目废气污染物可满足达标排放要求，预计项目建成后不会对周边产生明显不利影响。综上，本项目大气环境影响可接受</w:t>
            </w:r>
            <w:r>
              <w:rPr>
                <w:rFonts w:hint="eastAsia"/>
                <w:color w:val="auto"/>
                <w:sz w:val="24"/>
                <w:lang w:eastAsia="zh-CN"/>
              </w:rPr>
              <w:t>。</w:t>
            </w:r>
          </w:p>
          <w:p w14:paraId="577D79A9">
            <w:pPr>
              <w:spacing w:line="360" w:lineRule="auto"/>
              <w:ind w:firstLine="482" w:firstLineChars="200"/>
              <w:textAlignment w:val="baseline"/>
              <w:rPr>
                <w:rFonts w:ascii="Times New Roman" w:hAnsi="Times New Roman" w:eastAsia="宋体" w:cs="Times New Roman"/>
                <w:b/>
                <w:color w:val="auto"/>
                <w:sz w:val="24"/>
                <w:highlight w:val="none"/>
              </w:rPr>
            </w:pPr>
            <w:r>
              <w:rPr>
                <w:rFonts w:hint="eastAsia" w:ascii="Times New Roman" w:hAnsi="Times New Roman" w:eastAsia="宋体" w:cs="Times New Roman"/>
                <w:b/>
                <w:color w:val="auto"/>
                <w:sz w:val="24"/>
                <w:highlight w:val="none"/>
              </w:rPr>
              <w:t>二</w:t>
            </w:r>
            <w:r>
              <w:rPr>
                <w:rFonts w:ascii="Times New Roman" w:hAnsi="Times New Roman" w:eastAsia="宋体" w:cs="Times New Roman"/>
                <w:b/>
                <w:color w:val="auto"/>
                <w:sz w:val="24"/>
                <w:highlight w:val="none"/>
              </w:rPr>
              <w:t>、水污染物影响分析</w:t>
            </w:r>
          </w:p>
          <w:p w14:paraId="06CE4FEB">
            <w:pPr>
              <w:widowControl w:val="0"/>
              <w:kinsoku/>
              <w:wordWrap/>
              <w:overflowPunct/>
              <w:topLinePunct w:val="0"/>
              <w:autoSpaceDE/>
              <w:autoSpaceDN/>
              <w:bidi w:val="0"/>
              <w:adjustRightInd/>
              <w:snapToGrid/>
              <w:spacing w:line="480" w:lineRule="exact"/>
              <w:ind w:firstLine="482" w:firstLineChars="200"/>
              <w:textAlignment w:val="auto"/>
              <w:rPr>
                <w:rFonts w:hint="default" w:ascii="Times New Roman" w:hAnsi="Times New Roman" w:eastAsia="宋体" w:cs="Times New Roman"/>
                <w:b/>
                <w:bCs/>
                <w:color w:val="auto"/>
                <w:sz w:val="24"/>
                <w:szCs w:val="28"/>
                <w:highlight w:val="none"/>
              </w:rPr>
            </w:pPr>
            <w:r>
              <w:rPr>
                <w:rFonts w:hint="eastAsia" w:ascii="Times New Roman" w:hAnsi="Times New Roman" w:eastAsia="宋体" w:cs="Times New Roman"/>
                <w:b/>
                <w:bCs/>
                <w:color w:val="auto"/>
                <w:sz w:val="24"/>
                <w:highlight w:val="none"/>
                <w:lang w:val="en-US" w:eastAsia="zh-CN"/>
              </w:rPr>
              <w:t>1、</w:t>
            </w:r>
            <w:r>
              <w:rPr>
                <w:rFonts w:hint="default" w:ascii="Times New Roman" w:hAnsi="Times New Roman" w:eastAsia="宋体" w:cs="Times New Roman"/>
                <w:b/>
                <w:bCs/>
                <w:color w:val="auto"/>
                <w:sz w:val="24"/>
                <w:highlight w:val="none"/>
              </w:rPr>
              <w:t>项目废水产生情况</w:t>
            </w:r>
          </w:p>
          <w:p w14:paraId="62CDC847">
            <w:pPr>
              <w:spacing w:line="500" w:lineRule="exact"/>
              <w:ind w:right="105" w:rightChars="50" w:firstLine="482" w:firstLineChars="200"/>
              <w:rPr>
                <w:rFonts w:ascii="Times New Roman" w:hAnsi="Times New Roman" w:eastAsia="宋体" w:cs="Times New Roman"/>
                <w:color w:val="auto"/>
                <w:sz w:val="24"/>
                <w:highlight w:val="none"/>
              </w:rPr>
            </w:pPr>
            <w:r>
              <w:rPr>
                <w:rFonts w:hint="default" w:ascii="Times New Roman" w:hAnsi="Times New Roman" w:eastAsia="宋体" w:cs="Times New Roman"/>
                <w:b/>
                <w:bCs/>
                <w:color w:val="auto"/>
                <w:sz w:val="24"/>
                <w:szCs w:val="28"/>
              </w:rPr>
              <w:t>生活污水：</w:t>
            </w:r>
            <w:r>
              <w:rPr>
                <w:rFonts w:hint="eastAsia" w:ascii="Times New Roman" w:hAnsi="Times New Roman" w:eastAsia="宋体" w:cs="Times New Roman"/>
                <w:color w:val="auto"/>
                <w:sz w:val="24"/>
                <w:lang w:val="en-US" w:eastAsia="zh-CN"/>
              </w:rPr>
              <w:t>本项目生活污水产生量为</w:t>
            </w:r>
            <w:r>
              <w:rPr>
                <w:rFonts w:hint="eastAsia" w:ascii="Times New Roman" w:hAnsi="Times New Roman" w:eastAsia="宋体" w:cs="Times New Roman"/>
                <w:color w:val="auto"/>
                <w:sz w:val="24"/>
                <w:highlight w:val="none"/>
                <w:lang w:val="en-US" w:eastAsia="zh-CN"/>
              </w:rPr>
              <w:t>3.453</w:t>
            </w:r>
            <w:r>
              <w:rPr>
                <w:rFonts w:ascii="Times New Roman" w:hAnsi="Times New Roman" w:eastAsia="宋体" w:cs="Times New Roman"/>
                <w:color w:val="auto"/>
                <w:sz w:val="24"/>
                <w:highlight w:val="none"/>
              </w:rPr>
              <w:t>m</w:t>
            </w:r>
            <w:r>
              <w:rPr>
                <w:rFonts w:ascii="Times New Roman" w:hAnsi="Times New Roman" w:eastAsia="宋体" w:cs="Times New Roman"/>
                <w:color w:val="auto"/>
                <w:sz w:val="24"/>
                <w:highlight w:val="none"/>
                <w:vertAlign w:val="superscript"/>
              </w:rPr>
              <w:t>3</w:t>
            </w:r>
            <w:r>
              <w:rPr>
                <w:rFonts w:ascii="Times New Roman" w:hAnsi="Times New Roman" w:eastAsia="宋体" w:cs="Times New Roman"/>
                <w:color w:val="auto"/>
                <w:sz w:val="24"/>
                <w:highlight w:val="none"/>
              </w:rPr>
              <w:t>/d</w:t>
            </w:r>
            <w:r>
              <w:rPr>
                <w:rFonts w:hint="eastAsia" w:ascii="Times New Roman" w:hAnsi="Times New Roman" w:eastAsia="宋体" w:cs="Times New Roman"/>
                <w:color w:val="auto"/>
                <w:sz w:val="24"/>
                <w:highlight w:val="none"/>
              </w:rPr>
              <w:t>（</w:t>
            </w:r>
            <w:r>
              <w:rPr>
                <w:rFonts w:hint="eastAsia" w:ascii="Times New Roman" w:hAnsi="Times New Roman" w:eastAsia="宋体" w:cs="Times New Roman"/>
                <w:bCs/>
                <w:color w:val="auto"/>
                <w:sz w:val="24"/>
                <w:highlight w:val="none"/>
                <w:lang w:val="en-US" w:eastAsia="zh-CN"/>
              </w:rPr>
              <w:t>1036</w:t>
            </w:r>
            <w:r>
              <w:rPr>
                <w:rFonts w:ascii="Times New Roman" w:hAnsi="Times New Roman" w:eastAsia="宋体" w:cs="Times New Roman"/>
                <w:color w:val="auto"/>
                <w:sz w:val="24"/>
                <w:highlight w:val="none"/>
              </w:rPr>
              <w:t>m</w:t>
            </w:r>
            <w:r>
              <w:rPr>
                <w:rFonts w:ascii="Times New Roman" w:hAnsi="Times New Roman" w:eastAsia="宋体" w:cs="Times New Roman"/>
                <w:color w:val="auto"/>
                <w:sz w:val="24"/>
                <w:highlight w:val="none"/>
                <w:vertAlign w:val="superscript"/>
              </w:rPr>
              <w:t>3</w:t>
            </w:r>
            <w:r>
              <w:rPr>
                <w:rFonts w:ascii="Times New Roman" w:hAnsi="Times New Roman" w:eastAsia="宋体" w:cs="Times New Roman"/>
                <w:color w:val="auto"/>
                <w:sz w:val="24"/>
                <w:highlight w:val="none"/>
              </w:rPr>
              <w:t>/a</w:t>
            </w:r>
            <w:r>
              <w:rPr>
                <w:rFonts w:hint="eastAsia" w:ascii="Times New Roman" w:hAnsi="Times New Roman" w:eastAsia="宋体" w:cs="Times New Roman"/>
                <w:color w:val="auto"/>
                <w:sz w:val="24"/>
                <w:highlight w:val="none"/>
              </w:rPr>
              <w:t>）</w:t>
            </w:r>
            <w:r>
              <w:rPr>
                <w:rFonts w:hint="eastAsia" w:ascii="Times New Roman" w:hAnsi="Times New Roman" w:eastAsia="宋体" w:cs="Times New Roman"/>
                <w:color w:val="auto"/>
                <w:sz w:val="24"/>
                <w:lang w:val="en-US" w:eastAsia="zh-CN"/>
              </w:rPr>
              <w:t>，经化粪池处理后外排入市政污水管网，最终进入永清县里澜城污水处理厂</w:t>
            </w:r>
            <w:r>
              <w:rPr>
                <w:rFonts w:ascii="Times New Roman" w:hAnsi="Times New Roman" w:eastAsia="宋体" w:cs="Times New Roman"/>
                <w:color w:val="auto"/>
                <w:sz w:val="24"/>
                <w:highlight w:val="none"/>
              </w:rPr>
              <w:t>。</w:t>
            </w:r>
          </w:p>
          <w:p w14:paraId="77F5BB01">
            <w:pPr>
              <w:keepNext/>
              <w:keepLines/>
              <w:pageBreakBefore/>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b/>
                <w:bCs/>
                <w:color w:val="auto"/>
                <w:szCs w:val="21"/>
              </w:rPr>
            </w:pPr>
            <w:r>
              <w:rPr>
                <w:rFonts w:hint="eastAsia" w:ascii="Times New Roman" w:hAnsi="Times New Roman" w:cs="Times New Roman"/>
                <w:color w:val="auto"/>
                <w:sz w:val="24"/>
                <w:lang w:eastAsia="zh-CN"/>
              </w:rPr>
              <w:t>生活污水</w:t>
            </w:r>
            <w:r>
              <w:rPr>
                <w:rFonts w:hint="default" w:ascii="Times New Roman" w:hAnsi="Times New Roman" w:cs="Times New Roman"/>
                <w:color w:val="auto"/>
                <w:sz w:val="24"/>
              </w:rPr>
              <w:t>污染物产排情况见下表：</w:t>
            </w:r>
          </w:p>
          <w:p w14:paraId="348DB01A">
            <w:pPr>
              <w:widowControl/>
              <w:jc w:val="center"/>
              <w:rPr>
                <w:rFonts w:hint="default" w:ascii="Times New Roman" w:hAnsi="Times New Roman" w:eastAsia="宋体" w:cs="Times New Roman"/>
                <w:b/>
                <w:bCs/>
                <w:color w:val="auto"/>
                <w:kern w:val="0"/>
                <w:sz w:val="24"/>
                <w:szCs w:val="21"/>
                <w:highlight w:val="none"/>
              </w:rPr>
            </w:pPr>
            <w:r>
              <w:rPr>
                <w:rFonts w:hint="default" w:ascii="Times New Roman" w:hAnsi="Times New Roman" w:eastAsia="宋体" w:cs="Times New Roman"/>
                <w:b/>
                <w:bCs/>
                <w:color w:val="auto"/>
                <w:kern w:val="0"/>
                <w:sz w:val="24"/>
                <w:szCs w:val="21"/>
                <w:highlight w:val="none"/>
              </w:rPr>
              <w:t>表</w:t>
            </w:r>
            <w:r>
              <w:rPr>
                <w:rFonts w:hint="eastAsia" w:ascii="Times New Roman" w:hAnsi="Times New Roman" w:eastAsia="宋体" w:cs="Times New Roman"/>
                <w:b/>
                <w:bCs/>
                <w:color w:val="auto"/>
                <w:kern w:val="0"/>
                <w:sz w:val="24"/>
                <w:szCs w:val="21"/>
                <w:highlight w:val="none"/>
                <w:lang w:val="en-US" w:eastAsia="zh-CN"/>
              </w:rPr>
              <w:t>4-10</w:t>
            </w:r>
            <w:r>
              <w:rPr>
                <w:rFonts w:hint="default" w:ascii="Times New Roman" w:hAnsi="Times New Roman" w:eastAsia="宋体" w:cs="Times New Roman"/>
                <w:b/>
                <w:bCs/>
                <w:color w:val="auto"/>
                <w:kern w:val="0"/>
                <w:sz w:val="24"/>
                <w:szCs w:val="21"/>
                <w:highlight w:val="none"/>
              </w:rPr>
              <w:t xml:space="preserve">  废水污染物产排情况一览表</w:t>
            </w:r>
          </w:p>
          <w:tbl>
            <w:tblPr>
              <w:tblStyle w:val="37"/>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2"/>
              <w:gridCol w:w="569"/>
              <w:gridCol w:w="760"/>
              <w:gridCol w:w="711"/>
              <w:gridCol w:w="791"/>
              <w:gridCol w:w="738"/>
              <w:gridCol w:w="836"/>
              <w:gridCol w:w="814"/>
              <w:gridCol w:w="941"/>
              <w:gridCol w:w="767"/>
              <w:gridCol w:w="1000"/>
            </w:tblGrid>
            <w:tr w14:paraId="5EB7F8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14" w:type="pct"/>
                  <w:vMerge w:val="restart"/>
                  <w:noWrap w:val="0"/>
                  <w:tcMar>
                    <w:left w:w="28" w:type="dxa"/>
                    <w:right w:w="28" w:type="dxa"/>
                  </w:tcMar>
                  <w:vAlign w:val="center"/>
                </w:tcPr>
                <w:p w14:paraId="4BBF4749">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产排污环节</w:t>
                  </w:r>
                </w:p>
              </w:tc>
              <w:tc>
                <w:tcPr>
                  <w:tcW w:w="336" w:type="pct"/>
                  <w:vMerge w:val="restart"/>
                  <w:noWrap w:val="0"/>
                  <w:tcMar>
                    <w:left w:w="28" w:type="dxa"/>
                    <w:right w:w="28" w:type="dxa"/>
                  </w:tcMar>
                  <w:vAlign w:val="center"/>
                </w:tcPr>
                <w:p w14:paraId="672C8AC2">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废水量</w:t>
                  </w:r>
                </w:p>
                <w:p w14:paraId="22EF8A5B">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m</w:t>
                  </w:r>
                  <w:r>
                    <w:rPr>
                      <w:rFonts w:hint="default" w:ascii="Times New Roman" w:hAnsi="Times New Roman" w:cs="Times New Roman"/>
                      <w:b/>
                      <w:bCs/>
                      <w:color w:val="auto"/>
                      <w:kern w:val="0"/>
                      <w:szCs w:val="21"/>
                      <w:vertAlign w:val="superscript"/>
                      <w:lang w:bidi="ar"/>
                    </w:rPr>
                    <w:t>3</w:t>
                  </w:r>
                  <w:r>
                    <w:rPr>
                      <w:rFonts w:hint="default" w:ascii="Times New Roman" w:hAnsi="Times New Roman" w:cs="Times New Roman"/>
                      <w:b/>
                      <w:bCs/>
                      <w:color w:val="auto"/>
                      <w:kern w:val="0"/>
                      <w:szCs w:val="21"/>
                      <w:lang w:bidi="ar"/>
                    </w:rPr>
                    <w:t>/a</w:t>
                  </w:r>
                </w:p>
              </w:tc>
              <w:tc>
                <w:tcPr>
                  <w:tcW w:w="449" w:type="pct"/>
                  <w:vMerge w:val="restart"/>
                  <w:noWrap w:val="0"/>
                  <w:tcMar>
                    <w:left w:w="28" w:type="dxa"/>
                    <w:right w:w="28" w:type="dxa"/>
                  </w:tcMar>
                  <w:vAlign w:val="center"/>
                </w:tcPr>
                <w:p w14:paraId="6D0A2B2C">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污染物</w:t>
                  </w:r>
                </w:p>
              </w:tc>
              <w:tc>
                <w:tcPr>
                  <w:tcW w:w="887" w:type="pct"/>
                  <w:gridSpan w:val="2"/>
                  <w:noWrap w:val="0"/>
                  <w:tcMar>
                    <w:left w:w="28" w:type="dxa"/>
                    <w:right w:w="28" w:type="dxa"/>
                  </w:tcMar>
                  <w:vAlign w:val="center"/>
                </w:tcPr>
                <w:p w14:paraId="5B14A8AE">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产生情况</w:t>
                  </w:r>
                </w:p>
              </w:tc>
              <w:tc>
                <w:tcPr>
                  <w:tcW w:w="436" w:type="pct"/>
                  <w:vMerge w:val="restart"/>
                  <w:noWrap w:val="0"/>
                  <w:tcMar>
                    <w:left w:w="28" w:type="dxa"/>
                    <w:right w:w="28" w:type="dxa"/>
                  </w:tcMar>
                  <w:vAlign w:val="center"/>
                </w:tcPr>
                <w:p w14:paraId="4DE5E74E">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治理</w:t>
                  </w:r>
                </w:p>
                <w:p w14:paraId="1ACD9264">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措施</w:t>
                  </w:r>
                </w:p>
              </w:tc>
              <w:tc>
                <w:tcPr>
                  <w:tcW w:w="975" w:type="pct"/>
                  <w:gridSpan w:val="2"/>
                  <w:noWrap w:val="0"/>
                  <w:tcMar>
                    <w:left w:w="28" w:type="dxa"/>
                    <w:right w:w="28" w:type="dxa"/>
                  </w:tcMar>
                  <w:vAlign w:val="center"/>
                </w:tcPr>
                <w:p w14:paraId="189D84CF">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治理措施</w:t>
                  </w:r>
                </w:p>
              </w:tc>
              <w:tc>
                <w:tcPr>
                  <w:tcW w:w="1009" w:type="pct"/>
                  <w:gridSpan w:val="2"/>
                  <w:noWrap w:val="0"/>
                  <w:tcMar>
                    <w:left w:w="28" w:type="dxa"/>
                    <w:right w:w="28" w:type="dxa"/>
                  </w:tcMar>
                  <w:vAlign w:val="center"/>
                </w:tcPr>
                <w:p w14:paraId="06FE5A4C">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排放情况</w:t>
                  </w:r>
                </w:p>
              </w:tc>
              <w:tc>
                <w:tcPr>
                  <w:tcW w:w="590" w:type="pct"/>
                  <w:noWrap w:val="0"/>
                  <w:tcMar>
                    <w:left w:w="28" w:type="dxa"/>
                    <w:right w:w="28" w:type="dxa"/>
                  </w:tcMar>
                  <w:vAlign w:val="center"/>
                </w:tcPr>
                <w:p w14:paraId="4C774761">
                  <w:pPr>
                    <w:widowControl/>
                    <w:jc w:val="center"/>
                    <w:textAlignment w:val="center"/>
                    <w:rPr>
                      <w:rFonts w:hint="eastAsia" w:ascii="Times New Roman" w:hAnsi="Times New Roman" w:eastAsia="宋体" w:cs="Times New Roman"/>
                      <w:b/>
                      <w:bCs/>
                      <w:color w:val="auto"/>
                      <w:kern w:val="0"/>
                      <w:szCs w:val="21"/>
                      <w:lang w:eastAsia="zh-CN" w:bidi="ar"/>
                    </w:rPr>
                  </w:pPr>
                  <w:r>
                    <w:rPr>
                      <w:rFonts w:hint="eastAsia" w:ascii="Times New Roman" w:hAnsi="Times New Roman" w:cs="Times New Roman"/>
                      <w:b/>
                      <w:bCs/>
                      <w:color w:val="auto"/>
                      <w:kern w:val="0"/>
                      <w:szCs w:val="21"/>
                      <w:lang w:eastAsia="zh-CN" w:bidi="ar"/>
                    </w:rPr>
                    <w:t>排放标准</w:t>
                  </w:r>
                </w:p>
              </w:tc>
            </w:tr>
            <w:tr w14:paraId="0C7927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14" w:type="pct"/>
                  <w:vMerge w:val="continue"/>
                  <w:noWrap w:val="0"/>
                  <w:tcMar>
                    <w:left w:w="28" w:type="dxa"/>
                    <w:right w:w="28" w:type="dxa"/>
                  </w:tcMar>
                  <w:vAlign w:val="center"/>
                </w:tcPr>
                <w:p w14:paraId="5453656B">
                  <w:pPr>
                    <w:widowControl/>
                    <w:jc w:val="center"/>
                    <w:textAlignment w:val="center"/>
                    <w:rPr>
                      <w:rFonts w:hint="default" w:ascii="Times New Roman" w:hAnsi="Times New Roman" w:cs="Times New Roman"/>
                      <w:b/>
                      <w:bCs/>
                      <w:color w:val="auto"/>
                      <w:kern w:val="0"/>
                      <w:szCs w:val="21"/>
                      <w:lang w:bidi="ar"/>
                    </w:rPr>
                  </w:pPr>
                </w:p>
              </w:tc>
              <w:tc>
                <w:tcPr>
                  <w:tcW w:w="336" w:type="pct"/>
                  <w:vMerge w:val="continue"/>
                  <w:noWrap w:val="0"/>
                  <w:tcMar>
                    <w:left w:w="28" w:type="dxa"/>
                    <w:right w:w="28" w:type="dxa"/>
                  </w:tcMar>
                  <w:vAlign w:val="center"/>
                </w:tcPr>
                <w:p w14:paraId="754EC85D">
                  <w:pPr>
                    <w:widowControl/>
                    <w:jc w:val="center"/>
                    <w:textAlignment w:val="center"/>
                    <w:rPr>
                      <w:rFonts w:hint="default" w:ascii="Times New Roman" w:hAnsi="Times New Roman" w:cs="Times New Roman"/>
                      <w:b/>
                      <w:bCs/>
                      <w:color w:val="auto"/>
                      <w:kern w:val="0"/>
                      <w:szCs w:val="21"/>
                      <w:lang w:bidi="ar"/>
                    </w:rPr>
                  </w:pPr>
                </w:p>
              </w:tc>
              <w:tc>
                <w:tcPr>
                  <w:tcW w:w="449" w:type="pct"/>
                  <w:vMerge w:val="continue"/>
                  <w:noWrap w:val="0"/>
                  <w:tcMar>
                    <w:left w:w="28" w:type="dxa"/>
                    <w:right w:w="28" w:type="dxa"/>
                  </w:tcMar>
                  <w:vAlign w:val="center"/>
                </w:tcPr>
                <w:p w14:paraId="770C007A">
                  <w:pPr>
                    <w:widowControl/>
                    <w:jc w:val="center"/>
                    <w:textAlignment w:val="center"/>
                    <w:rPr>
                      <w:rFonts w:hint="default" w:ascii="Times New Roman" w:hAnsi="Times New Roman" w:cs="Times New Roman"/>
                      <w:b/>
                      <w:bCs/>
                      <w:color w:val="auto"/>
                      <w:kern w:val="0"/>
                      <w:szCs w:val="21"/>
                      <w:lang w:bidi="ar"/>
                    </w:rPr>
                  </w:pPr>
                </w:p>
              </w:tc>
              <w:tc>
                <w:tcPr>
                  <w:tcW w:w="420" w:type="pct"/>
                  <w:noWrap w:val="0"/>
                  <w:tcMar>
                    <w:left w:w="28" w:type="dxa"/>
                    <w:right w:w="28" w:type="dxa"/>
                  </w:tcMar>
                  <w:vAlign w:val="center"/>
                </w:tcPr>
                <w:p w14:paraId="16FF6559">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产生</w:t>
                  </w:r>
                </w:p>
                <w:p w14:paraId="1EA398FF">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浓度</w:t>
                  </w:r>
                </w:p>
                <w:p w14:paraId="35ACC390">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mg/L</w:t>
                  </w:r>
                </w:p>
              </w:tc>
              <w:tc>
                <w:tcPr>
                  <w:tcW w:w="467" w:type="pct"/>
                  <w:noWrap w:val="0"/>
                  <w:tcMar>
                    <w:left w:w="28" w:type="dxa"/>
                    <w:right w:w="28" w:type="dxa"/>
                  </w:tcMar>
                  <w:vAlign w:val="center"/>
                </w:tcPr>
                <w:p w14:paraId="5AC71247">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产生量</w:t>
                  </w:r>
                </w:p>
                <w:p w14:paraId="1F8B64A3">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t/a</w:t>
                  </w:r>
                </w:p>
              </w:tc>
              <w:tc>
                <w:tcPr>
                  <w:tcW w:w="436" w:type="pct"/>
                  <w:vMerge w:val="continue"/>
                  <w:noWrap w:val="0"/>
                  <w:tcMar>
                    <w:left w:w="28" w:type="dxa"/>
                    <w:right w:w="28" w:type="dxa"/>
                  </w:tcMar>
                  <w:vAlign w:val="center"/>
                </w:tcPr>
                <w:p w14:paraId="12DDEF51">
                  <w:pPr>
                    <w:widowControl/>
                    <w:jc w:val="center"/>
                    <w:textAlignment w:val="center"/>
                    <w:rPr>
                      <w:rFonts w:hint="default" w:ascii="Times New Roman" w:hAnsi="Times New Roman" w:cs="Times New Roman"/>
                      <w:b/>
                      <w:bCs/>
                      <w:color w:val="auto"/>
                      <w:kern w:val="0"/>
                      <w:szCs w:val="21"/>
                      <w:lang w:bidi="ar"/>
                    </w:rPr>
                  </w:pPr>
                </w:p>
              </w:tc>
              <w:tc>
                <w:tcPr>
                  <w:tcW w:w="494" w:type="pct"/>
                  <w:noWrap w:val="0"/>
                  <w:tcMar>
                    <w:left w:w="28" w:type="dxa"/>
                    <w:right w:w="28" w:type="dxa"/>
                  </w:tcMar>
                  <w:vAlign w:val="center"/>
                </w:tcPr>
                <w:p w14:paraId="51558D95">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去除率(%)</w:t>
                  </w:r>
                </w:p>
              </w:tc>
              <w:tc>
                <w:tcPr>
                  <w:tcW w:w="480" w:type="pct"/>
                  <w:noWrap w:val="0"/>
                  <w:tcMar>
                    <w:left w:w="28" w:type="dxa"/>
                    <w:right w:w="28" w:type="dxa"/>
                  </w:tcMar>
                  <w:vAlign w:val="center"/>
                </w:tcPr>
                <w:p w14:paraId="64A6D947">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是否为可行技术</w:t>
                  </w:r>
                </w:p>
              </w:tc>
              <w:tc>
                <w:tcPr>
                  <w:tcW w:w="556" w:type="pct"/>
                  <w:noWrap w:val="0"/>
                  <w:tcMar>
                    <w:left w:w="28" w:type="dxa"/>
                    <w:right w:w="28" w:type="dxa"/>
                  </w:tcMar>
                  <w:vAlign w:val="center"/>
                </w:tcPr>
                <w:p w14:paraId="65FB4F2A">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排放</w:t>
                  </w:r>
                </w:p>
                <w:p w14:paraId="1560830F">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浓度mg/L</w:t>
                  </w:r>
                </w:p>
              </w:tc>
              <w:tc>
                <w:tcPr>
                  <w:tcW w:w="453" w:type="pct"/>
                  <w:noWrap w:val="0"/>
                  <w:tcMar>
                    <w:left w:w="28" w:type="dxa"/>
                    <w:right w:w="28" w:type="dxa"/>
                  </w:tcMar>
                  <w:vAlign w:val="center"/>
                </w:tcPr>
                <w:p w14:paraId="087A93DA">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排放量t/a</w:t>
                  </w:r>
                </w:p>
              </w:tc>
              <w:tc>
                <w:tcPr>
                  <w:tcW w:w="590" w:type="pct"/>
                  <w:noWrap w:val="0"/>
                  <w:tcMar>
                    <w:left w:w="28" w:type="dxa"/>
                    <w:right w:w="28" w:type="dxa"/>
                  </w:tcMar>
                  <w:vAlign w:val="center"/>
                </w:tcPr>
                <w:p w14:paraId="054B4D51">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浓度mg/L</w:t>
                  </w:r>
                </w:p>
              </w:tc>
            </w:tr>
            <w:tr w14:paraId="0CEF70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14" w:type="pct"/>
                  <w:vMerge w:val="restart"/>
                  <w:noWrap w:val="0"/>
                  <w:tcMar>
                    <w:left w:w="28" w:type="dxa"/>
                    <w:right w:w="28" w:type="dxa"/>
                  </w:tcMar>
                  <w:vAlign w:val="center"/>
                </w:tcPr>
                <w:p w14:paraId="3EE32E59">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生活污水</w:t>
                  </w:r>
                </w:p>
              </w:tc>
              <w:tc>
                <w:tcPr>
                  <w:tcW w:w="336" w:type="pct"/>
                  <w:vMerge w:val="restart"/>
                  <w:noWrap w:val="0"/>
                  <w:tcMar>
                    <w:left w:w="28" w:type="dxa"/>
                    <w:right w:w="28" w:type="dxa"/>
                  </w:tcMar>
                  <w:vAlign w:val="center"/>
                </w:tcPr>
                <w:p w14:paraId="5D9D48C3">
                  <w:pPr>
                    <w:widowControl/>
                    <w:jc w:val="center"/>
                    <w:textAlignment w:val="center"/>
                    <w:rPr>
                      <w:rFonts w:hint="default" w:ascii="Times New Roman" w:hAnsi="Times New Roman" w:eastAsia="宋体" w:cs="Times New Roman"/>
                      <w:color w:val="auto"/>
                      <w:kern w:val="0"/>
                      <w:szCs w:val="21"/>
                      <w:lang w:val="en-US" w:eastAsia="zh-CN" w:bidi="ar"/>
                    </w:rPr>
                  </w:pPr>
                  <w:r>
                    <w:rPr>
                      <w:rFonts w:hint="default" w:ascii="Times New Roman" w:hAnsi="Times New Roman" w:eastAsia="宋体" w:cs="Times New Roman"/>
                      <w:color w:val="auto"/>
                      <w:kern w:val="0"/>
                      <w:szCs w:val="21"/>
                      <w:lang w:val="en-US" w:eastAsia="zh-CN" w:bidi="ar"/>
                    </w:rPr>
                    <w:t>1036</w:t>
                  </w:r>
                </w:p>
              </w:tc>
              <w:tc>
                <w:tcPr>
                  <w:tcW w:w="449" w:type="pct"/>
                  <w:noWrap w:val="0"/>
                  <w:tcMar>
                    <w:left w:w="28" w:type="dxa"/>
                    <w:right w:w="28" w:type="dxa"/>
                  </w:tcMar>
                  <w:vAlign w:val="center"/>
                </w:tcPr>
                <w:p w14:paraId="3A1FE14B">
                  <w:pPr>
                    <w:widowControl/>
                    <w:jc w:val="center"/>
                    <w:textAlignment w:val="center"/>
                    <w:rPr>
                      <w:rFonts w:hint="default" w:ascii="Times New Roman" w:hAnsi="Times New Roman" w:cs="Times New Roman"/>
                      <w:color w:val="auto"/>
                      <w:kern w:val="0"/>
                      <w:szCs w:val="21"/>
                      <w:lang w:bidi="ar"/>
                    </w:rPr>
                  </w:pPr>
                  <w:r>
                    <w:rPr>
                      <w:rFonts w:hint="eastAsia" w:ascii="Times New Roman" w:hAnsi="Times New Roman" w:cs="Times New Roman"/>
                      <w:color w:val="auto"/>
                      <w:kern w:val="0"/>
                      <w:szCs w:val="21"/>
                      <w:lang w:val="en-US" w:eastAsia="zh-CN" w:bidi="ar"/>
                    </w:rPr>
                    <w:t>pH</w:t>
                  </w:r>
                </w:p>
              </w:tc>
              <w:tc>
                <w:tcPr>
                  <w:tcW w:w="420" w:type="pct"/>
                  <w:noWrap w:val="0"/>
                  <w:tcMar>
                    <w:left w:w="28" w:type="dxa"/>
                    <w:right w:w="28" w:type="dxa"/>
                  </w:tcMar>
                  <w:vAlign w:val="center"/>
                </w:tcPr>
                <w:p w14:paraId="3683FE7A">
                  <w:pPr>
                    <w:widowControl/>
                    <w:jc w:val="center"/>
                    <w:textAlignment w:val="center"/>
                    <w:rPr>
                      <w:rFonts w:hint="eastAsia" w:ascii="Times New Roman" w:hAnsi="Times New Roman" w:cs="Times New Roman"/>
                      <w:color w:val="auto"/>
                      <w:kern w:val="0"/>
                      <w:szCs w:val="21"/>
                      <w:lang w:val="en-US" w:eastAsia="zh-CN" w:bidi="ar"/>
                    </w:rPr>
                  </w:pPr>
                  <w:r>
                    <w:rPr>
                      <w:rFonts w:hint="eastAsia" w:ascii="Times New Roman" w:hAnsi="Times New Roman"/>
                      <w:color w:val="auto"/>
                      <w:kern w:val="0"/>
                      <w:szCs w:val="21"/>
                      <w:lang w:val="en-US" w:eastAsia="zh-CN" w:bidi="ar"/>
                    </w:rPr>
                    <w:t>7.2（无量纲）</w:t>
                  </w:r>
                </w:p>
              </w:tc>
              <w:tc>
                <w:tcPr>
                  <w:tcW w:w="467" w:type="pct"/>
                  <w:noWrap w:val="0"/>
                  <w:tcMar>
                    <w:left w:w="28" w:type="dxa"/>
                    <w:right w:w="28" w:type="dxa"/>
                  </w:tcMar>
                  <w:vAlign w:val="center"/>
                </w:tcPr>
                <w:p w14:paraId="6D0272B4">
                  <w:pPr>
                    <w:widowControl/>
                    <w:jc w:val="center"/>
                    <w:textAlignment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w:t>
                  </w:r>
                </w:p>
              </w:tc>
              <w:tc>
                <w:tcPr>
                  <w:tcW w:w="436" w:type="pct"/>
                  <w:vMerge w:val="restart"/>
                  <w:noWrap w:val="0"/>
                  <w:tcMar>
                    <w:left w:w="28" w:type="dxa"/>
                    <w:right w:w="28" w:type="dxa"/>
                  </w:tcMar>
                  <w:vAlign w:val="center"/>
                </w:tcPr>
                <w:p w14:paraId="28D2DB32">
                  <w:pPr>
                    <w:widowControl/>
                    <w:jc w:val="center"/>
                    <w:textAlignment w:val="center"/>
                    <w:rPr>
                      <w:rFonts w:hint="eastAsia" w:ascii="Times New Roman" w:hAnsi="Times New Roman" w:eastAsia="宋体" w:cs="Times New Roman"/>
                      <w:color w:val="auto"/>
                      <w:szCs w:val="21"/>
                      <w:lang w:eastAsia="zh-CN"/>
                    </w:rPr>
                  </w:pPr>
                  <w:r>
                    <w:rPr>
                      <w:rFonts w:hint="eastAsia" w:ascii="Times New Roman" w:hAnsi="Times New Roman"/>
                      <w:color w:val="auto"/>
                      <w:szCs w:val="21"/>
                      <w:lang w:eastAsia="zh-CN"/>
                    </w:rPr>
                    <w:t>防渗化粪池</w:t>
                  </w:r>
                </w:p>
              </w:tc>
              <w:tc>
                <w:tcPr>
                  <w:tcW w:w="494" w:type="pct"/>
                  <w:noWrap w:val="0"/>
                  <w:tcMar>
                    <w:left w:w="28" w:type="dxa"/>
                    <w:right w:w="28" w:type="dxa"/>
                  </w:tcMar>
                  <w:vAlign w:val="center"/>
                </w:tcPr>
                <w:p w14:paraId="02D5A1DA">
                  <w:pPr>
                    <w:widowControl/>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w:t>
                  </w:r>
                </w:p>
              </w:tc>
              <w:tc>
                <w:tcPr>
                  <w:tcW w:w="480" w:type="pct"/>
                  <w:vMerge w:val="restart"/>
                  <w:noWrap w:val="0"/>
                  <w:tcMar>
                    <w:left w:w="28" w:type="dxa"/>
                    <w:right w:w="28" w:type="dxa"/>
                  </w:tcMar>
                  <w:vAlign w:val="center"/>
                </w:tcPr>
                <w:p w14:paraId="046A8337">
                  <w:pPr>
                    <w:jc w:val="center"/>
                    <w:rPr>
                      <w:rFonts w:hint="eastAsia" w:ascii="Times New Roman" w:hAnsi="Times New Roman" w:eastAsia="宋体" w:cs="Times New Roman"/>
                      <w:color w:val="auto"/>
                      <w:kern w:val="0"/>
                      <w:szCs w:val="21"/>
                      <w:lang w:eastAsia="zh-CN" w:bidi="ar"/>
                    </w:rPr>
                  </w:pPr>
                  <w:r>
                    <w:rPr>
                      <w:rFonts w:hint="eastAsia" w:ascii="Times New Roman" w:hAnsi="Times New Roman" w:cs="Times New Roman"/>
                      <w:color w:val="auto"/>
                      <w:kern w:val="0"/>
                      <w:szCs w:val="21"/>
                      <w:lang w:eastAsia="zh-CN" w:bidi="ar"/>
                    </w:rPr>
                    <w:t>是</w:t>
                  </w:r>
                </w:p>
              </w:tc>
              <w:tc>
                <w:tcPr>
                  <w:tcW w:w="556" w:type="pct"/>
                  <w:noWrap w:val="0"/>
                  <w:tcMar>
                    <w:left w:w="28" w:type="dxa"/>
                    <w:right w:w="28" w:type="dxa"/>
                  </w:tcMar>
                  <w:vAlign w:val="center"/>
                </w:tcPr>
                <w:p w14:paraId="68DC1803">
                  <w:pPr>
                    <w:widowControl/>
                    <w:jc w:val="center"/>
                    <w:textAlignment w:val="center"/>
                    <w:rPr>
                      <w:rFonts w:hint="default" w:ascii="Times New Roman" w:hAnsi="Times New Roman" w:cs="Times New Roman"/>
                      <w:color w:val="auto"/>
                      <w:kern w:val="0"/>
                      <w:szCs w:val="21"/>
                      <w:lang w:val="en-US" w:eastAsia="zh-CN" w:bidi="ar"/>
                    </w:rPr>
                  </w:pPr>
                  <w:r>
                    <w:rPr>
                      <w:rFonts w:hint="eastAsia" w:ascii="Times New Roman" w:hAnsi="Times New Roman"/>
                      <w:color w:val="auto"/>
                      <w:kern w:val="0"/>
                      <w:szCs w:val="21"/>
                      <w:lang w:val="en-US" w:eastAsia="zh-CN" w:bidi="ar"/>
                    </w:rPr>
                    <w:t>7.2（无量纲）</w:t>
                  </w:r>
                </w:p>
              </w:tc>
              <w:tc>
                <w:tcPr>
                  <w:tcW w:w="453" w:type="pct"/>
                  <w:noWrap w:val="0"/>
                  <w:tcMar>
                    <w:left w:w="28" w:type="dxa"/>
                    <w:right w:w="28" w:type="dxa"/>
                  </w:tcMar>
                  <w:vAlign w:val="center"/>
                </w:tcPr>
                <w:p w14:paraId="21DE78FB">
                  <w:pPr>
                    <w:widowControl/>
                    <w:jc w:val="center"/>
                    <w:textAlignment w:val="center"/>
                    <w:rPr>
                      <w:rFonts w:hint="default" w:ascii="Times New Roman" w:hAnsi="Times New Roman" w:cs="Times New Roman"/>
                      <w:color w:val="auto"/>
                      <w:kern w:val="0"/>
                      <w:szCs w:val="21"/>
                      <w:lang w:val="en-US" w:eastAsia="zh-CN" w:bidi="ar"/>
                    </w:rPr>
                  </w:pPr>
                  <w:r>
                    <w:rPr>
                      <w:rFonts w:hint="eastAsia" w:ascii="Times New Roman" w:hAnsi="Times New Roman" w:cs="Times New Roman"/>
                      <w:color w:val="auto"/>
                      <w:kern w:val="0"/>
                      <w:szCs w:val="21"/>
                      <w:lang w:val="en-US" w:eastAsia="zh-CN" w:bidi="ar"/>
                    </w:rPr>
                    <w:t>/</w:t>
                  </w:r>
                </w:p>
              </w:tc>
              <w:tc>
                <w:tcPr>
                  <w:tcW w:w="590" w:type="pct"/>
                  <w:noWrap w:val="0"/>
                  <w:tcMar>
                    <w:left w:w="28" w:type="dxa"/>
                    <w:right w:w="28" w:type="dxa"/>
                  </w:tcMar>
                  <w:vAlign w:val="center"/>
                </w:tcPr>
                <w:p w14:paraId="5F1C3BBB">
                  <w:pPr>
                    <w:snapToGrid w:val="0"/>
                    <w:spacing w:line="300" w:lineRule="exact"/>
                    <w:jc w:val="center"/>
                    <w:rPr>
                      <w:rFonts w:hint="eastAsia" w:ascii="Times New Roman" w:hAnsi="Times New Roman" w:cs="Times New Roman"/>
                      <w:color w:val="auto"/>
                      <w:kern w:val="0"/>
                      <w:szCs w:val="21"/>
                      <w:lang w:val="en-US" w:eastAsia="zh-CN" w:bidi="ar"/>
                    </w:rPr>
                  </w:pPr>
                  <w:r>
                    <w:rPr>
                      <w:rFonts w:hint="default" w:ascii="Times New Roman" w:hAnsi="Times New Roman" w:cs="Times New Roman"/>
                      <w:color w:val="auto"/>
                      <w:sz w:val="21"/>
                      <w:szCs w:val="21"/>
                      <w:highlight w:val="none"/>
                    </w:rPr>
                    <w:t>6～9</w:t>
                  </w:r>
                </w:p>
              </w:tc>
            </w:tr>
            <w:tr w14:paraId="71B5A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14" w:type="pct"/>
                  <w:vMerge w:val="continue"/>
                  <w:noWrap w:val="0"/>
                  <w:tcMar>
                    <w:left w:w="28" w:type="dxa"/>
                    <w:right w:w="28" w:type="dxa"/>
                  </w:tcMar>
                  <w:vAlign w:val="center"/>
                </w:tcPr>
                <w:p w14:paraId="70E91724">
                  <w:pPr>
                    <w:widowControl/>
                    <w:jc w:val="center"/>
                    <w:textAlignment w:val="center"/>
                    <w:rPr>
                      <w:rFonts w:hint="default" w:ascii="Times New Roman" w:hAnsi="Times New Roman" w:cs="Times New Roman"/>
                      <w:color w:val="auto"/>
                      <w:kern w:val="0"/>
                      <w:szCs w:val="21"/>
                      <w:lang w:bidi="ar"/>
                    </w:rPr>
                  </w:pPr>
                </w:p>
              </w:tc>
              <w:tc>
                <w:tcPr>
                  <w:tcW w:w="336" w:type="pct"/>
                  <w:vMerge w:val="continue"/>
                  <w:noWrap w:val="0"/>
                  <w:tcMar>
                    <w:left w:w="28" w:type="dxa"/>
                    <w:right w:w="28" w:type="dxa"/>
                  </w:tcMar>
                  <w:vAlign w:val="center"/>
                </w:tcPr>
                <w:p w14:paraId="664BAC37">
                  <w:pPr>
                    <w:widowControl/>
                    <w:jc w:val="center"/>
                    <w:textAlignment w:val="center"/>
                    <w:rPr>
                      <w:rFonts w:hint="default" w:ascii="Times New Roman" w:hAnsi="Times New Roman" w:eastAsia="宋体" w:cs="Times New Roman"/>
                      <w:color w:val="auto"/>
                      <w:kern w:val="0"/>
                      <w:szCs w:val="21"/>
                      <w:lang w:val="en-US" w:eastAsia="zh-CN" w:bidi="ar"/>
                    </w:rPr>
                  </w:pPr>
                </w:p>
              </w:tc>
              <w:tc>
                <w:tcPr>
                  <w:tcW w:w="449" w:type="pct"/>
                  <w:noWrap w:val="0"/>
                  <w:tcMar>
                    <w:left w:w="28" w:type="dxa"/>
                    <w:right w:w="28" w:type="dxa"/>
                  </w:tcMar>
                  <w:vAlign w:val="center"/>
                </w:tcPr>
                <w:p w14:paraId="0E101AF0">
                  <w:pPr>
                    <w:widowControl/>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Cs w:val="21"/>
                      <w:lang w:bidi="ar"/>
                    </w:rPr>
                    <w:t>COD</w:t>
                  </w:r>
                </w:p>
              </w:tc>
              <w:tc>
                <w:tcPr>
                  <w:tcW w:w="420" w:type="pct"/>
                  <w:noWrap w:val="0"/>
                  <w:tcMar>
                    <w:left w:w="28" w:type="dxa"/>
                    <w:right w:w="28" w:type="dxa"/>
                  </w:tcMar>
                  <w:vAlign w:val="center"/>
                </w:tcPr>
                <w:p w14:paraId="7D48DD88">
                  <w:pPr>
                    <w:widowControl/>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cs="Times New Roman"/>
                      <w:color w:val="auto"/>
                      <w:kern w:val="0"/>
                      <w:szCs w:val="21"/>
                      <w:lang w:val="en-US" w:eastAsia="zh-CN" w:bidi="ar"/>
                    </w:rPr>
                    <w:t>330</w:t>
                  </w:r>
                </w:p>
              </w:tc>
              <w:tc>
                <w:tcPr>
                  <w:tcW w:w="791" w:type="dxa"/>
                  <w:noWrap w:val="0"/>
                  <w:tcMar>
                    <w:left w:w="28" w:type="dxa"/>
                    <w:right w:w="28" w:type="dxa"/>
                  </w:tcMar>
                  <w:vAlign w:val="center"/>
                </w:tcPr>
                <w:p w14:paraId="0A487485">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0.3419</w:t>
                  </w:r>
                </w:p>
              </w:tc>
              <w:tc>
                <w:tcPr>
                  <w:tcW w:w="436" w:type="pct"/>
                  <w:vMerge w:val="continue"/>
                  <w:noWrap w:val="0"/>
                  <w:tcMar>
                    <w:left w:w="28" w:type="dxa"/>
                    <w:right w:w="28" w:type="dxa"/>
                  </w:tcMar>
                  <w:vAlign w:val="center"/>
                </w:tcPr>
                <w:p w14:paraId="3A4ECB9A">
                  <w:pPr>
                    <w:widowControl/>
                    <w:jc w:val="center"/>
                    <w:textAlignment w:val="center"/>
                    <w:rPr>
                      <w:rFonts w:hint="eastAsia" w:ascii="Times New Roman" w:hAnsi="Times New Roman" w:eastAsia="宋体" w:cs="Times New Roman"/>
                      <w:color w:val="auto"/>
                      <w:szCs w:val="21"/>
                      <w:lang w:eastAsia="zh-CN"/>
                    </w:rPr>
                  </w:pPr>
                </w:p>
              </w:tc>
              <w:tc>
                <w:tcPr>
                  <w:tcW w:w="494" w:type="pct"/>
                  <w:noWrap w:val="0"/>
                  <w:tcMar>
                    <w:left w:w="28" w:type="dxa"/>
                    <w:right w:w="28" w:type="dxa"/>
                  </w:tcMar>
                  <w:vAlign w:val="center"/>
                </w:tcPr>
                <w:p w14:paraId="3AC2A4C7">
                  <w:pPr>
                    <w:widowControl/>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15</w:t>
                  </w:r>
                </w:p>
              </w:tc>
              <w:tc>
                <w:tcPr>
                  <w:tcW w:w="480" w:type="pct"/>
                  <w:vMerge w:val="continue"/>
                  <w:noWrap w:val="0"/>
                  <w:tcMar>
                    <w:left w:w="28" w:type="dxa"/>
                    <w:right w:w="28" w:type="dxa"/>
                  </w:tcMar>
                  <w:vAlign w:val="center"/>
                </w:tcPr>
                <w:p w14:paraId="2D2CFDBB">
                  <w:pPr>
                    <w:jc w:val="center"/>
                    <w:rPr>
                      <w:rFonts w:hint="eastAsia" w:ascii="Times New Roman" w:hAnsi="Times New Roman" w:eastAsia="宋体" w:cs="Times New Roman"/>
                      <w:color w:val="auto"/>
                      <w:kern w:val="0"/>
                      <w:szCs w:val="21"/>
                      <w:lang w:eastAsia="zh-CN" w:bidi="ar"/>
                    </w:rPr>
                  </w:pPr>
                </w:p>
              </w:tc>
              <w:tc>
                <w:tcPr>
                  <w:tcW w:w="556" w:type="pct"/>
                  <w:noWrap w:val="0"/>
                  <w:tcMar>
                    <w:left w:w="28" w:type="dxa"/>
                    <w:right w:w="28" w:type="dxa"/>
                  </w:tcMar>
                  <w:vAlign w:val="center"/>
                </w:tcPr>
                <w:p w14:paraId="2F6104CA">
                  <w:pPr>
                    <w:widowControl/>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Cs w:val="21"/>
                      <w:lang w:val="en-US" w:eastAsia="zh-CN" w:bidi="ar"/>
                    </w:rPr>
                    <w:t>28</w:t>
                  </w:r>
                  <w:r>
                    <w:rPr>
                      <w:rFonts w:hint="eastAsia" w:ascii="Times New Roman" w:hAnsi="Times New Roman" w:cs="Times New Roman"/>
                      <w:color w:val="auto"/>
                      <w:kern w:val="0"/>
                      <w:szCs w:val="21"/>
                      <w:lang w:val="en-US" w:eastAsia="zh-CN" w:bidi="ar"/>
                    </w:rPr>
                    <w:t>1</w:t>
                  </w:r>
                </w:p>
              </w:tc>
              <w:tc>
                <w:tcPr>
                  <w:tcW w:w="767" w:type="dxa"/>
                  <w:noWrap w:val="0"/>
                  <w:tcMar>
                    <w:left w:w="28" w:type="dxa"/>
                    <w:right w:w="28" w:type="dxa"/>
                  </w:tcMar>
                  <w:vAlign w:val="center"/>
                </w:tcPr>
                <w:p w14:paraId="1FA1938B">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0.2911</w:t>
                  </w:r>
                </w:p>
              </w:tc>
              <w:tc>
                <w:tcPr>
                  <w:tcW w:w="590" w:type="pct"/>
                  <w:noWrap w:val="0"/>
                  <w:tcMar>
                    <w:left w:w="28" w:type="dxa"/>
                    <w:right w:w="28" w:type="dxa"/>
                  </w:tcMar>
                  <w:vAlign w:val="center"/>
                </w:tcPr>
                <w:p w14:paraId="43955938">
                  <w:pPr>
                    <w:snapToGrid w:val="0"/>
                    <w:spacing w:line="300" w:lineRule="exact"/>
                    <w:jc w:val="center"/>
                    <w:rPr>
                      <w:rFonts w:hint="default" w:ascii="Times New Roman" w:hAnsi="Times New Roman" w:cs="Times New Roman"/>
                      <w:color w:val="auto"/>
                      <w:kern w:val="0"/>
                      <w:szCs w:val="21"/>
                      <w:lang w:val="en-US" w:eastAsia="zh-CN" w:bidi="ar"/>
                    </w:rPr>
                  </w:pPr>
                  <w:r>
                    <w:rPr>
                      <w:rFonts w:hint="default" w:ascii="Times New Roman" w:hAnsi="Times New Roman" w:cs="Times New Roman"/>
                      <w:color w:val="auto"/>
                      <w:sz w:val="21"/>
                      <w:szCs w:val="21"/>
                      <w:highlight w:val="none"/>
                    </w:rPr>
                    <w:t>≤</w:t>
                  </w:r>
                  <w:r>
                    <w:rPr>
                      <w:rFonts w:hint="eastAsia" w:ascii="Times New Roman" w:hAnsi="Times New Roman" w:cs="Times New Roman"/>
                      <w:color w:val="auto"/>
                      <w:sz w:val="21"/>
                      <w:szCs w:val="21"/>
                      <w:highlight w:val="none"/>
                      <w:lang w:val="en-US" w:eastAsia="zh-CN"/>
                    </w:rPr>
                    <w:t>350</w:t>
                  </w:r>
                </w:p>
              </w:tc>
            </w:tr>
            <w:tr w14:paraId="5F664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14" w:type="pct"/>
                  <w:vMerge w:val="continue"/>
                  <w:noWrap w:val="0"/>
                  <w:tcMar>
                    <w:left w:w="28" w:type="dxa"/>
                    <w:right w:w="28" w:type="dxa"/>
                  </w:tcMar>
                  <w:vAlign w:val="center"/>
                </w:tcPr>
                <w:p w14:paraId="10BFA7BF">
                  <w:pPr>
                    <w:widowControl/>
                    <w:jc w:val="center"/>
                    <w:textAlignment w:val="center"/>
                    <w:rPr>
                      <w:rFonts w:hint="default" w:ascii="Times New Roman" w:hAnsi="Times New Roman" w:cs="Times New Roman"/>
                      <w:color w:val="auto"/>
                      <w:kern w:val="0"/>
                      <w:szCs w:val="21"/>
                      <w:lang w:bidi="ar"/>
                    </w:rPr>
                  </w:pPr>
                </w:p>
              </w:tc>
              <w:tc>
                <w:tcPr>
                  <w:tcW w:w="336" w:type="pct"/>
                  <w:vMerge w:val="continue"/>
                  <w:noWrap w:val="0"/>
                  <w:tcMar>
                    <w:left w:w="28" w:type="dxa"/>
                    <w:right w:w="28" w:type="dxa"/>
                  </w:tcMar>
                  <w:vAlign w:val="center"/>
                </w:tcPr>
                <w:p w14:paraId="4C6BF6E2">
                  <w:pPr>
                    <w:widowControl/>
                    <w:jc w:val="center"/>
                    <w:textAlignment w:val="center"/>
                    <w:rPr>
                      <w:rFonts w:hint="default" w:ascii="Times New Roman" w:hAnsi="Times New Roman" w:cs="Times New Roman"/>
                      <w:color w:val="auto"/>
                      <w:kern w:val="0"/>
                      <w:szCs w:val="21"/>
                      <w:lang w:val="en-US" w:eastAsia="zh-CN" w:bidi="ar"/>
                    </w:rPr>
                  </w:pPr>
                </w:p>
              </w:tc>
              <w:tc>
                <w:tcPr>
                  <w:tcW w:w="449" w:type="pct"/>
                  <w:noWrap w:val="0"/>
                  <w:tcMar>
                    <w:left w:w="28" w:type="dxa"/>
                    <w:right w:w="28" w:type="dxa"/>
                  </w:tcMar>
                  <w:vAlign w:val="center"/>
                </w:tcPr>
                <w:p w14:paraId="23D72FFF">
                  <w:pPr>
                    <w:widowControl/>
                    <w:jc w:val="center"/>
                    <w:textAlignment w:val="center"/>
                    <w:rPr>
                      <w:rFonts w:hint="default" w:ascii="Times New Roman" w:hAnsi="Times New Roman" w:cs="Times New Roman"/>
                      <w:color w:val="auto"/>
                      <w:kern w:val="0"/>
                      <w:sz w:val="21"/>
                      <w:szCs w:val="21"/>
                      <w:lang w:val="en-US" w:eastAsia="zh-CN" w:bidi="ar"/>
                    </w:rPr>
                  </w:pPr>
                  <w:r>
                    <w:rPr>
                      <w:rFonts w:hint="default" w:ascii="Times New Roman" w:hAnsi="Times New Roman" w:cs="Times New Roman"/>
                      <w:color w:val="auto"/>
                      <w:kern w:val="0"/>
                      <w:szCs w:val="21"/>
                      <w:lang w:bidi="ar"/>
                    </w:rPr>
                    <w:t>BOD</w:t>
                  </w:r>
                  <w:r>
                    <w:rPr>
                      <w:rStyle w:val="151"/>
                      <w:rFonts w:hint="default" w:ascii="Times New Roman" w:hAnsi="Times New Roman" w:cs="Times New Roman"/>
                      <w:color w:val="auto"/>
                      <w:lang w:bidi="ar"/>
                    </w:rPr>
                    <w:t>5</w:t>
                  </w:r>
                </w:p>
              </w:tc>
              <w:tc>
                <w:tcPr>
                  <w:tcW w:w="420" w:type="pct"/>
                  <w:noWrap w:val="0"/>
                  <w:tcMar>
                    <w:left w:w="28" w:type="dxa"/>
                    <w:right w:w="28" w:type="dxa"/>
                  </w:tcMar>
                  <w:vAlign w:val="center"/>
                </w:tcPr>
                <w:p w14:paraId="5E95BB4D">
                  <w:pPr>
                    <w:widowControl/>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cs="Times New Roman"/>
                      <w:color w:val="auto"/>
                      <w:kern w:val="0"/>
                      <w:szCs w:val="21"/>
                      <w:lang w:val="en-US" w:eastAsia="zh-CN" w:bidi="ar"/>
                    </w:rPr>
                    <w:t>150</w:t>
                  </w:r>
                </w:p>
              </w:tc>
              <w:tc>
                <w:tcPr>
                  <w:tcW w:w="791" w:type="dxa"/>
                  <w:noWrap w:val="0"/>
                  <w:tcMar>
                    <w:left w:w="28" w:type="dxa"/>
                    <w:right w:w="28" w:type="dxa"/>
                  </w:tcMar>
                  <w:vAlign w:val="center"/>
                </w:tcPr>
                <w:p w14:paraId="04FDC7E5">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i w:val="0"/>
                      <w:iCs w:val="0"/>
                      <w:color w:val="auto"/>
                      <w:kern w:val="0"/>
                      <w:sz w:val="21"/>
                      <w:szCs w:val="21"/>
                      <w:u w:val="none"/>
                      <w:lang w:val="en-US" w:eastAsia="zh-CN" w:bidi="ar"/>
                    </w:rPr>
                    <w:t>0.1554</w:t>
                  </w:r>
                </w:p>
              </w:tc>
              <w:tc>
                <w:tcPr>
                  <w:tcW w:w="436" w:type="pct"/>
                  <w:vMerge w:val="continue"/>
                  <w:noWrap w:val="0"/>
                  <w:tcMar>
                    <w:left w:w="28" w:type="dxa"/>
                    <w:right w:w="28" w:type="dxa"/>
                  </w:tcMar>
                  <w:vAlign w:val="center"/>
                </w:tcPr>
                <w:p w14:paraId="5481EDDB">
                  <w:pPr>
                    <w:widowControl/>
                    <w:jc w:val="center"/>
                    <w:textAlignment w:val="center"/>
                    <w:rPr>
                      <w:rFonts w:hint="default" w:ascii="Times New Roman" w:hAnsi="Times New Roman" w:cs="Times New Roman"/>
                      <w:color w:val="auto"/>
                      <w:szCs w:val="21"/>
                    </w:rPr>
                  </w:pPr>
                </w:p>
              </w:tc>
              <w:tc>
                <w:tcPr>
                  <w:tcW w:w="494" w:type="pct"/>
                  <w:noWrap w:val="0"/>
                  <w:tcMar>
                    <w:left w:w="28" w:type="dxa"/>
                    <w:right w:w="28" w:type="dxa"/>
                  </w:tcMar>
                  <w:vAlign w:val="center"/>
                </w:tcPr>
                <w:p w14:paraId="444A0B6E">
                  <w:pPr>
                    <w:widowControl/>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59</w:t>
                  </w:r>
                </w:p>
              </w:tc>
              <w:tc>
                <w:tcPr>
                  <w:tcW w:w="480" w:type="pct"/>
                  <w:vMerge w:val="continue"/>
                  <w:noWrap w:val="0"/>
                  <w:tcMar>
                    <w:left w:w="28" w:type="dxa"/>
                    <w:right w:w="28" w:type="dxa"/>
                  </w:tcMar>
                  <w:vAlign w:val="center"/>
                </w:tcPr>
                <w:p w14:paraId="063563FD">
                  <w:pPr>
                    <w:jc w:val="center"/>
                    <w:rPr>
                      <w:rFonts w:hint="default" w:ascii="Times New Roman" w:hAnsi="Times New Roman" w:cs="Times New Roman"/>
                      <w:color w:val="auto"/>
                      <w:kern w:val="0"/>
                      <w:szCs w:val="21"/>
                      <w:lang w:bidi="ar"/>
                    </w:rPr>
                  </w:pPr>
                </w:p>
              </w:tc>
              <w:tc>
                <w:tcPr>
                  <w:tcW w:w="556" w:type="pct"/>
                  <w:noWrap w:val="0"/>
                  <w:tcMar>
                    <w:left w:w="28" w:type="dxa"/>
                    <w:right w:w="28" w:type="dxa"/>
                  </w:tcMar>
                  <w:vAlign w:val="center"/>
                </w:tcPr>
                <w:p w14:paraId="69BDAC65">
                  <w:pPr>
                    <w:widowControl/>
                    <w:jc w:val="center"/>
                    <w:textAlignment w:val="center"/>
                    <w:rPr>
                      <w:rFonts w:hint="default" w:ascii="Times New Roman" w:hAnsi="Times New Roman" w:cs="Times New Roman"/>
                      <w:color w:val="auto"/>
                      <w:kern w:val="0"/>
                      <w:sz w:val="21"/>
                      <w:szCs w:val="21"/>
                      <w:lang w:val="en-US" w:eastAsia="zh-CN" w:bidi="ar"/>
                    </w:rPr>
                  </w:pPr>
                  <w:r>
                    <w:rPr>
                      <w:rFonts w:hint="eastAsia" w:ascii="Times New Roman" w:hAnsi="Times New Roman" w:cs="Times New Roman"/>
                      <w:color w:val="auto"/>
                      <w:kern w:val="0"/>
                      <w:szCs w:val="21"/>
                      <w:lang w:val="en-US" w:eastAsia="zh-CN" w:bidi="ar"/>
                    </w:rPr>
                    <w:t>62</w:t>
                  </w:r>
                </w:p>
              </w:tc>
              <w:tc>
                <w:tcPr>
                  <w:tcW w:w="767" w:type="dxa"/>
                  <w:noWrap w:val="0"/>
                  <w:tcMar>
                    <w:left w:w="28" w:type="dxa"/>
                    <w:right w:w="28" w:type="dxa"/>
                  </w:tcMar>
                  <w:vAlign w:val="center"/>
                </w:tcPr>
                <w:p w14:paraId="03D4AD53">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w:t>
                  </w:r>
                  <w:r>
                    <w:rPr>
                      <w:rFonts w:hint="eastAsia" w:ascii="Times New Roman" w:hAnsi="Times New Roman" w:eastAsia="宋体" w:cs="Times New Roman"/>
                      <w:i w:val="0"/>
                      <w:iCs w:val="0"/>
                      <w:color w:val="auto"/>
                      <w:kern w:val="0"/>
                      <w:sz w:val="21"/>
                      <w:szCs w:val="21"/>
                      <w:u w:val="none"/>
                      <w:lang w:val="en-US" w:eastAsia="zh-CN" w:bidi="ar"/>
                    </w:rPr>
                    <w:t>642</w:t>
                  </w:r>
                </w:p>
              </w:tc>
              <w:tc>
                <w:tcPr>
                  <w:tcW w:w="590" w:type="pct"/>
                  <w:noWrap w:val="0"/>
                  <w:tcMar>
                    <w:left w:w="28" w:type="dxa"/>
                    <w:right w:w="28" w:type="dxa"/>
                  </w:tcMar>
                  <w:vAlign w:val="center"/>
                </w:tcPr>
                <w:p w14:paraId="7F102BA8">
                  <w:pPr>
                    <w:snapToGrid w:val="0"/>
                    <w:spacing w:line="300" w:lineRule="exact"/>
                    <w:jc w:val="center"/>
                    <w:rPr>
                      <w:rFonts w:hint="default" w:ascii="Times New Roman" w:hAnsi="Times New Roman" w:cs="Times New Roman"/>
                      <w:color w:val="auto"/>
                      <w:kern w:val="0"/>
                      <w:szCs w:val="21"/>
                      <w:lang w:val="en-US" w:eastAsia="zh-CN" w:bidi="ar"/>
                    </w:rPr>
                  </w:pPr>
                  <w:r>
                    <w:rPr>
                      <w:rFonts w:hint="default" w:ascii="Times New Roman" w:hAnsi="Times New Roman" w:cs="Times New Roman"/>
                      <w:color w:val="auto"/>
                      <w:sz w:val="21"/>
                      <w:szCs w:val="21"/>
                      <w:highlight w:val="none"/>
                    </w:rPr>
                    <w:t>≤</w:t>
                  </w:r>
                  <w:r>
                    <w:rPr>
                      <w:rFonts w:hint="eastAsia" w:ascii="Times New Roman" w:hAnsi="Times New Roman" w:cs="Times New Roman"/>
                      <w:color w:val="auto"/>
                      <w:sz w:val="21"/>
                      <w:szCs w:val="21"/>
                      <w:highlight w:val="none"/>
                      <w:lang w:val="en-US" w:eastAsia="zh-CN"/>
                    </w:rPr>
                    <w:t>200</w:t>
                  </w:r>
                </w:p>
              </w:tc>
            </w:tr>
            <w:tr w14:paraId="120FF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14" w:type="pct"/>
                  <w:vMerge w:val="continue"/>
                  <w:noWrap w:val="0"/>
                  <w:tcMar>
                    <w:left w:w="28" w:type="dxa"/>
                    <w:right w:w="28" w:type="dxa"/>
                  </w:tcMar>
                  <w:vAlign w:val="center"/>
                </w:tcPr>
                <w:p w14:paraId="61FA8AB5">
                  <w:pPr>
                    <w:widowControl/>
                    <w:jc w:val="center"/>
                    <w:textAlignment w:val="center"/>
                    <w:rPr>
                      <w:rFonts w:hint="default" w:ascii="Times New Roman" w:hAnsi="Times New Roman" w:cs="Times New Roman"/>
                      <w:color w:val="auto"/>
                      <w:kern w:val="0"/>
                      <w:szCs w:val="21"/>
                      <w:lang w:bidi="ar"/>
                    </w:rPr>
                  </w:pPr>
                </w:p>
              </w:tc>
              <w:tc>
                <w:tcPr>
                  <w:tcW w:w="336" w:type="pct"/>
                  <w:vMerge w:val="continue"/>
                  <w:noWrap w:val="0"/>
                  <w:tcMar>
                    <w:left w:w="28" w:type="dxa"/>
                    <w:right w:w="28" w:type="dxa"/>
                  </w:tcMar>
                  <w:vAlign w:val="center"/>
                </w:tcPr>
                <w:p w14:paraId="7ED89657">
                  <w:pPr>
                    <w:widowControl/>
                    <w:jc w:val="center"/>
                    <w:textAlignment w:val="center"/>
                    <w:rPr>
                      <w:rFonts w:hint="default" w:ascii="Times New Roman" w:hAnsi="Times New Roman" w:cs="Times New Roman"/>
                      <w:color w:val="auto"/>
                      <w:kern w:val="0"/>
                      <w:szCs w:val="21"/>
                      <w:lang w:bidi="ar"/>
                    </w:rPr>
                  </w:pPr>
                </w:p>
              </w:tc>
              <w:tc>
                <w:tcPr>
                  <w:tcW w:w="449" w:type="pct"/>
                  <w:noWrap w:val="0"/>
                  <w:tcMar>
                    <w:left w:w="28" w:type="dxa"/>
                    <w:right w:w="28" w:type="dxa"/>
                  </w:tcMar>
                  <w:vAlign w:val="center"/>
                </w:tcPr>
                <w:p w14:paraId="0131DA16">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SS</w:t>
                  </w:r>
                </w:p>
              </w:tc>
              <w:tc>
                <w:tcPr>
                  <w:tcW w:w="420" w:type="pct"/>
                  <w:noWrap w:val="0"/>
                  <w:tcMar>
                    <w:left w:w="28" w:type="dxa"/>
                    <w:right w:w="28" w:type="dxa"/>
                  </w:tcMar>
                  <w:vAlign w:val="center"/>
                </w:tcPr>
                <w:p w14:paraId="089DB484">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85</w:t>
                  </w:r>
                </w:p>
              </w:tc>
              <w:tc>
                <w:tcPr>
                  <w:tcW w:w="791" w:type="dxa"/>
                  <w:noWrap w:val="0"/>
                  <w:tcMar>
                    <w:left w:w="28" w:type="dxa"/>
                    <w:right w:w="28" w:type="dxa"/>
                  </w:tcMar>
                  <w:vAlign w:val="center"/>
                </w:tcPr>
                <w:p w14:paraId="44E5985F">
                  <w:pPr>
                    <w:keepNext w:val="0"/>
                    <w:keepLines w:val="0"/>
                    <w:widowControl/>
                    <w:suppressLineNumbers w:val="0"/>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i w:val="0"/>
                      <w:iCs w:val="0"/>
                      <w:color w:val="auto"/>
                      <w:kern w:val="0"/>
                      <w:sz w:val="21"/>
                      <w:szCs w:val="21"/>
                      <w:u w:val="none"/>
                      <w:lang w:val="en-US" w:eastAsia="zh-CN" w:bidi="ar"/>
                    </w:rPr>
                    <w:t>0.0881</w:t>
                  </w:r>
                </w:p>
              </w:tc>
              <w:tc>
                <w:tcPr>
                  <w:tcW w:w="436" w:type="pct"/>
                  <w:vMerge w:val="continue"/>
                  <w:noWrap w:val="0"/>
                  <w:tcMar>
                    <w:left w:w="28" w:type="dxa"/>
                    <w:right w:w="28" w:type="dxa"/>
                  </w:tcMar>
                  <w:vAlign w:val="center"/>
                </w:tcPr>
                <w:p w14:paraId="19AAD6BC">
                  <w:pPr>
                    <w:widowControl/>
                    <w:jc w:val="center"/>
                    <w:textAlignment w:val="center"/>
                    <w:rPr>
                      <w:rFonts w:hint="default" w:ascii="Times New Roman" w:hAnsi="Times New Roman" w:cs="Times New Roman"/>
                      <w:color w:val="auto"/>
                      <w:szCs w:val="21"/>
                    </w:rPr>
                  </w:pPr>
                </w:p>
              </w:tc>
              <w:tc>
                <w:tcPr>
                  <w:tcW w:w="494" w:type="pct"/>
                  <w:noWrap w:val="0"/>
                  <w:tcMar>
                    <w:left w:w="28" w:type="dxa"/>
                    <w:right w:w="28" w:type="dxa"/>
                  </w:tcMar>
                  <w:vAlign w:val="center"/>
                </w:tcPr>
                <w:p w14:paraId="41418376">
                  <w:pPr>
                    <w:widowControl/>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30</w:t>
                  </w:r>
                </w:p>
              </w:tc>
              <w:tc>
                <w:tcPr>
                  <w:tcW w:w="480" w:type="pct"/>
                  <w:vMerge w:val="continue"/>
                  <w:noWrap w:val="0"/>
                  <w:tcMar>
                    <w:left w:w="28" w:type="dxa"/>
                    <w:right w:w="28" w:type="dxa"/>
                  </w:tcMar>
                  <w:vAlign w:val="center"/>
                </w:tcPr>
                <w:p w14:paraId="2EEDA891">
                  <w:pPr>
                    <w:jc w:val="center"/>
                    <w:rPr>
                      <w:rFonts w:hint="default" w:ascii="Times New Roman" w:hAnsi="Times New Roman" w:cs="Times New Roman"/>
                      <w:color w:val="auto"/>
                      <w:kern w:val="0"/>
                      <w:szCs w:val="21"/>
                      <w:lang w:bidi="ar"/>
                    </w:rPr>
                  </w:pPr>
                </w:p>
              </w:tc>
              <w:tc>
                <w:tcPr>
                  <w:tcW w:w="556" w:type="pct"/>
                  <w:noWrap w:val="0"/>
                  <w:tcMar>
                    <w:left w:w="28" w:type="dxa"/>
                    <w:right w:w="28" w:type="dxa"/>
                  </w:tcMar>
                  <w:vAlign w:val="center"/>
                </w:tcPr>
                <w:p w14:paraId="00E4237F">
                  <w:pPr>
                    <w:widowControl/>
                    <w:jc w:val="center"/>
                    <w:textAlignment w:val="center"/>
                    <w:rPr>
                      <w:rFonts w:hint="default" w:ascii="Times New Roman" w:hAnsi="Times New Roman" w:cs="Times New Roman"/>
                      <w:color w:val="auto"/>
                      <w:kern w:val="0"/>
                      <w:szCs w:val="21"/>
                      <w:lang w:val="en-US" w:bidi="ar"/>
                    </w:rPr>
                  </w:pPr>
                  <w:r>
                    <w:rPr>
                      <w:rFonts w:hint="eastAsia" w:ascii="Times New Roman" w:hAnsi="Times New Roman" w:cs="Times New Roman"/>
                      <w:color w:val="auto"/>
                      <w:kern w:val="0"/>
                      <w:szCs w:val="21"/>
                      <w:lang w:val="en-US" w:eastAsia="zh-CN" w:bidi="ar"/>
                    </w:rPr>
                    <w:t>60</w:t>
                  </w:r>
                </w:p>
              </w:tc>
              <w:tc>
                <w:tcPr>
                  <w:tcW w:w="767" w:type="dxa"/>
                  <w:noWrap w:val="0"/>
                  <w:tcMar>
                    <w:left w:w="28" w:type="dxa"/>
                    <w:right w:w="28" w:type="dxa"/>
                  </w:tcMar>
                  <w:vAlign w:val="center"/>
                </w:tcPr>
                <w:p w14:paraId="63BA4D9D">
                  <w:pPr>
                    <w:keepNext w:val="0"/>
                    <w:keepLines w:val="0"/>
                    <w:widowControl/>
                    <w:suppressLineNumbers w:val="0"/>
                    <w:jc w:val="center"/>
                    <w:textAlignment w:val="center"/>
                    <w:rPr>
                      <w:rFonts w:hint="default" w:ascii="Times New Roman" w:hAnsi="Times New Roman" w:eastAsia="宋体" w:cs="Times New Roman"/>
                      <w:color w:val="auto"/>
                      <w:kern w:val="0"/>
                      <w:szCs w:val="21"/>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w:t>
                  </w:r>
                  <w:r>
                    <w:rPr>
                      <w:rFonts w:hint="eastAsia" w:ascii="Times New Roman" w:hAnsi="Times New Roman" w:eastAsia="宋体" w:cs="Times New Roman"/>
                      <w:i w:val="0"/>
                      <w:iCs w:val="0"/>
                      <w:color w:val="auto"/>
                      <w:kern w:val="0"/>
                      <w:sz w:val="21"/>
                      <w:szCs w:val="21"/>
                      <w:u w:val="none"/>
                      <w:lang w:val="en-US" w:eastAsia="zh-CN" w:bidi="ar"/>
                    </w:rPr>
                    <w:t>622</w:t>
                  </w:r>
                </w:p>
              </w:tc>
              <w:tc>
                <w:tcPr>
                  <w:tcW w:w="590" w:type="pct"/>
                  <w:noWrap w:val="0"/>
                  <w:tcMar>
                    <w:left w:w="28" w:type="dxa"/>
                    <w:right w:w="28" w:type="dxa"/>
                  </w:tcMar>
                  <w:vAlign w:val="center"/>
                </w:tcPr>
                <w:p w14:paraId="04062E22">
                  <w:pPr>
                    <w:snapToGrid w:val="0"/>
                    <w:spacing w:line="300" w:lineRule="exact"/>
                    <w:jc w:val="center"/>
                    <w:rPr>
                      <w:rFonts w:hint="default" w:ascii="Times New Roman" w:hAnsi="Times New Roman" w:cs="Times New Roman"/>
                      <w:color w:val="auto"/>
                      <w:kern w:val="0"/>
                      <w:szCs w:val="21"/>
                      <w:lang w:bidi="ar"/>
                    </w:rPr>
                  </w:pPr>
                  <w:r>
                    <w:rPr>
                      <w:rFonts w:hint="default" w:ascii="Times New Roman" w:hAnsi="Times New Roman" w:cs="Times New Roman"/>
                      <w:color w:val="auto"/>
                      <w:sz w:val="21"/>
                      <w:szCs w:val="21"/>
                      <w:highlight w:val="none"/>
                    </w:rPr>
                    <w:t>≤</w:t>
                  </w:r>
                  <w:r>
                    <w:rPr>
                      <w:rFonts w:hint="eastAsia" w:ascii="Times New Roman" w:hAnsi="Times New Roman" w:cs="Times New Roman"/>
                      <w:color w:val="auto"/>
                      <w:sz w:val="21"/>
                      <w:szCs w:val="21"/>
                      <w:highlight w:val="none"/>
                      <w:lang w:val="en-US" w:eastAsia="zh-CN"/>
                    </w:rPr>
                    <w:t>150</w:t>
                  </w:r>
                </w:p>
              </w:tc>
            </w:tr>
            <w:tr w14:paraId="6B2CAC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14" w:type="pct"/>
                  <w:vMerge w:val="continue"/>
                  <w:noWrap w:val="0"/>
                  <w:tcMar>
                    <w:left w:w="28" w:type="dxa"/>
                    <w:right w:w="28" w:type="dxa"/>
                  </w:tcMar>
                  <w:vAlign w:val="center"/>
                </w:tcPr>
                <w:p w14:paraId="5527E0CE">
                  <w:pPr>
                    <w:widowControl/>
                    <w:jc w:val="center"/>
                    <w:textAlignment w:val="center"/>
                    <w:rPr>
                      <w:rFonts w:hint="default" w:ascii="Times New Roman" w:hAnsi="Times New Roman" w:cs="Times New Roman"/>
                      <w:color w:val="auto"/>
                      <w:kern w:val="0"/>
                      <w:szCs w:val="21"/>
                      <w:lang w:bidi="ar"/>
                    </w:rPr>
                  </w:pPr>
                </w:p>
              </w:tc>
              <w:tc>
                <w:tcPr>
                  <w:tcW w:w="336" w:type="pct"/>
                  <w:vMerge w:val="continue"/>
                  <w:noWrap w:val="0"/>
                  <w:tcMar>
                    <w:left w:w="28" w:type="dxa"/>
                    <w:right w:w="28" w:type="dxa"/>
                  </w:tcMar>
                  <w:vAlign w:val="center"/>
                </w:tcPr>
                <w:p w14:paraId="2214605B">
                  <w:pPr>
                    <w:widowControl/>
                    <w:jc w:val="center"/>
                    <w:textAlignment w:val="center"/>
                    <w:rPr>
                      <w:rFonts w:hint="default" w:ascii="Times New Roman" w:hAnsi="Times New Roman" w:cs="Times New Roman"/>
                      <w:color w:val="auto"/>
                      <w:kern w:val="0"/>
                      <w:szCs w:val="21"/>
                      <w:lang w:bidi="ar"/>
                    </w:rPr>
                  </w:pPr>
                </w:p>
              </w:tc>
              <w:tc>
                <w:tcPr>
                  <w:tcW w:w="449" w:type="pct"/>
                  <w:noWrap w:val="0"/>
                  <w:tcMar>
                    <w:left w:w="28" w:type="dxa"/>
                    <w:right w:w="28" w:type="dxa"/>
                  </w:tcMar>
                  <w:vAlign w:val="center"/>
                </w:tcPr>
                <w:p w14:paraId="2BCF8E8F">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rPr>
                    <w:t>NH</w:t>
                  </w:r>
                  <w:r>
                    <w:rPr>
                      <w:rFonts w:hint="default" w:ascii="Times New Roman" w:hAnsi="Times New Roman" w:cs="Times New Roman"/>
                      <w:color w:val="auto"/>
                      <w:vertAlign w:val="subscript"/>
                    </w:rPr>
                    <w:t>3</w:t>
                  </w:r>
                  <w:r>
                    <w:rPr>
                      <w:rFonts w:hint="default" w:ascii="Times New Roman" w:hAnsi="Times New Roman" w:cs="Times New Roman"/>
                      <w:color w:val="auto"/>
                    </w:rPr>
                    <w:t>-N</w:t>
                  </w:r>
                </w:p>
              </w:tc>
              <w:tc>
                <w:tcPr>
                  <w:tcW w:w="420" w:type="pct"/>
                  <w:noWrap w:val="0"/>
                  <w:tcMar>
                    <w:left w:w="28" w:type="dxa"/>
                    <w:right w:w="28" w:type="dxa"/>
                  </w:tcMar>
                  <w:vAlign w:val="center"/>
                </w:tcPr>
                <w:p w14:paraId="5C9B0489">
                  <w:pPr>
                    <w:widowControl/>
                    <w:jc w:val="center"/>
                    <w:textAlignment w:val="center"/>
                    <w:rPr>
                      <w:rFonts w:hint="default" w:ascii="Times New Roman" w:hAnsi="Times New Roman" w:cs="Times New Roman"/>
                      <w:color w:val="auto"/>
                      <w:kern w:val="0"/>
                      <w:szCs w:val="21"/>
                      <w:lang w:val="en-US" w:bidi="ar"/>
                    </w:rPr>
                  </w:pPr>
                  <w:r>
                    <w:rPr>
                      <w:rFonts w:hint="eastAsia" w:ascii="Times New Roman" w:hAnsi="Times New Roman" w:cs="Times New Roman"/>
                      <w:color w:val="auto"/>
                      <w:kern w:val="0"/>
                      <w:szCs w:val="21"/>
                      <w:lang w:val="en-US" w:eastAsia="zh-CN" w:bidi="ar"/>
                    </w:rPr>
                    <w:t>30</w:t>
                  </w:r>
                </w:p>
              </w:tc>
              <w:tc>
                <w:tcPr>
                  <w:tcW w:w="791" w:type="dxa"/>
                  <w:noWrap w:val="0"/>
                  <w:tcMar>
                    <w:left w:w="28" w:type="dxa"/>
                    <w:right w:w="28" w:type="dxa"/>
                  </w:tcMar>
                  <w:vAlign w:val="center"/>
                </w:tcPr>
                <w:p w14:paraId="70E450B5">
                  <w:pPr>
                    <w:keepNext w:val="0"/>
                    <w:keepLines w:val="0"/>
                    <w:widowControl/>
                    <w:suppressLineNumbers w:val="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w:t>
                  </w:r>
                  <w:r>
                    <w:rPr>
                      <w:rFonts w:hint="eastAsia" w:ascii="Times New Roman" w:hAnsi="Times New Roman" w:eastAsia="宋体" w:cs="Times New Roman"/>
                      <w:i w:val="0"/>
                      <w:iCs w:val="0"/>
                      <w:color w:val="auto"/>
                      <w:kern w:val="0"/>
                      <w:sz w:val="21"/>
                      <w:szCs w:val="21"/>
                      <w:u w:val="none"/>
                      <w:lang w:val="en-US" w:eastAsia="zh-CN" w:bidi="ar"/>
                    </w:rPr>
                    <w:t>311</w:t>
                  </w:r>
                </w:p>
              </w:tc>
              <w:tc>
                <w:tcPr>
                  <w:tcW w:w="436" w:type="pct"/>
                  <w:vMerge w:val="continue"/>
                  <w:noWrap w:val="0"/>
                  <w:tcMar>
                    <w:left w:w="28" w:type="dxa"/>
                    <w:right w:w="28" w:type="dxa"/>
                  </w:tcMar>
                  <w:vAlign w:val="center"/>
                </w:tcPr>
                <w:p w14:paraId="2E80A4D0">
                  <w:pPr>
                    <w:widowControl/>
                    <w:jc w:val="center"/>
                    <w:textAlignment w:val="center"/>
                    <w:rPr>
                      <w:rFonts w:hint="default" w:ascii="Times New Roman" w:hAnsi="Times New Roman" w:cs="Times New Roman"/>
                      <w:color w:val="auto"/>
                      <w:kern w:val="0"/>
                      <w:szCs w:val="21"/>
                      <w:lang w:bidi="ar"/>
                    </w:rPr>
                  </w:pPr>
                </w:p>
              </w:tc>
              <w:tc>
                <w:tcPr>
                  <w:tcW w:w="494" w:type="pct"/>
                  <w:noWrap w:val="0"/>
                  <w:tcMar>
                    <w:left w:w="28" w:type="dxa"/>
                    <w:right w:w="28" w:type="dxa"/>
                  </w:tcMar>
                  <w:vAlign w:val="center"/>
                </w:tcPr>
                <w:p w14:paraId="60A5C3B9">
                  <w:pPr>
                    <w:widowControl/>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3</w:t>
                  </w:r>
                </w:p>
              </w:tc>
              <w:tc>
                <w:tcPr>
                  <w:tcW w:w="480" w:type="pct"/>
                  <w:vMerge w:val="continue"/>
                  <w:noWrap w:val="0"/>
                  <w:tcMar>
                    <w:left w:w="28" w:type="dxa"/>
                    <w:right w:w="28" w:type="dxa"/>
                  </w:tcMar>
                  <w:vAlign w:val="center"/>
                </w:tcPr>
                <w:p w14:paraId="7496C137">
                  <w:pPr>
                    <w:jc w:val="center"/>
                    <w:rPr>
                      <w:rFonts w:hint="default" w:ascii="Times New Roman" w:hAnsi="Times New Roman" w:cs="Times New Roman"/>
                      <w:color w:val="auto"/>
                      <w:kern w:val="0"/>
                      <w:szCs w:val="21"/>
                      <w:lang w:bidi="ar"/>
                    </w:rPr>
                  </w:pPr>
                </w:p>
              </w:tc>
              <w:tc>
                <w:tcPr>
                  <w:tcW w:w="556" w:type="pct"/>
                  <w:noWrap w:val="0"/>
                  <w:tcMar>
                    <w:left w:w="28" w:type="dxa"/>
                    <w:right w:w="28" w:type="dxa"/>
                  </w:tcMar>
                  <w:vAlign w:val="center"/>
                </w:tcPr>
                <w:p w14:paraId="0839DF95">
                  <w:pPr>
                    <w:widowControl/>
                    <w:jc w:val="center"/>
                    <w:textAlignment w:val="center"/>
                    <w:rPr>
                      <w:rFonts w:hint="default" w:ascii="Times New Roman" w:hAnsi="Times New Roman" w:cs="Times New Roman"/>
                      <w:color w:val="auto"/>
                      <w:kern w:val="0"/>
                      <w:szCs w:val="21"/>
                      <w:lang w:val="en-US" w:bidi="ar"/>
                    </w:rPr>
                  </w:pPr>
                  <w:r>
                    <w:rPr>
                      <w:rFonts w:hint="eastAsia" w:ascii="Times New Roman" w:hAnsi="Times New Roman" w:cs="Times New Roman"/>
                      <w:color w:val="auto"/>
                      <w:kern w:val="0"/>
                      <w:szCs w:val="21"/>
                      <w:lang w:val="en-US" w:eastAsia="zh-CN" w:bidi="ar"/>
                    </w:rPr>
                    <w:t>29</w:t>
                  </w:r>
                </w:p>
              </w:tc>
              <w:tc>
                <w:tcPr>
                  <w:tcW w:w="767" w:type="dxa"/>
                  <w:noWrap w:val="0"/>
                  <w:tcMar>
                    <w:left w:w="28" w:type="dxa"/>
                    <w:right w:w="28" w:type="dxa"/>
                  </w:tcMar>
                  <w:vAlign w:val="center"/>
                </w:tcPr>
                <w:p w14:paraId="7D5B5CCE">
                  <w:pPr>
                    <w:keepNext w:val="0"/>
                    <w:keepLines w:val="0"/>
                    <w:widowControl/>
                    <w:suppressLineNumbers w:val="0"/>
                    <w:jc w:val="center"/>
                    <w:textAlignment w:val="center"/>
                    <w:rPr>
                      <w:rFonts w:hint="default" w:ascii="Times New Roman" w:hAnsi="Times New Roman" w:eastAsia="宋体" w:cs="Times New Roman"/>
                      <w:color w:val="auto"/>
                      <w:kern w:val="0"/>
                      <w:szCs w:val="21"/>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w:t>
                  </w:r>
                  <w:r>
                    <w:rPr>
                      <w:rFonts w:hint="eastAsia" w:ascii="Times New Roman" w:hAnsi="Times New Roman" w:eastAsia="宋体" w:cs="Times New Roman"/>
                      <w:i w:val="0"/>
                      <w:iCs w:val="0"/>
                      <w:color w:val="auto"/>
                      <w:kern w:val="0"/>
                      <w:sz w:val="21"/>
                      <w:szCs w:val="21"/>
                      <w:u w:val="none"/>
                      <w:lang w:val="en-US" w:eastAsia="zh-CN" w:bidi="ar"/>
                    </w:rPr>
                    <w:t>300</w:t>
                  </w:r>
                </w:p>
              </w:tc>
              <w:tc>
                <w:tcPr>
                  <w:tcW w:w="590" w:type="pct"/>
                  <w:noWrap w:val="0"/>
                  <w:tcMar>
                    <w:left w:w="28" w:type="dxa"/>
                    <w:right w:w="28" w:type="dxa"/>
                  </w:tcMar>
                  <w:vAlign w:val="center"/>
                </w:tcPr>
                <w:p w14:paraId="04DA3557">
                  <w:pPr>
                    <w:snapToGrid w:val="0"/>
                    <w:spacing w:line="300" w:lineRule="exact"/>
                    <w:jc w:val="center"/>
                    <w:rPr>
                      <w:rFonts w:hint="default" w:ascii="Times New Roman" w:hAnsi="Times New Roman" w:eastAsia="宋体" w:cs="Times New Roman"/>
                      <w:color w:val="auto"/>
                      <w:kern w:val="0"/>
                      <w:szCs w:val="21"/>
                      <w:lang w:val="en-US" w:eastAsia="zh-CN" w:bidi="ar"/>
                    </w:rPr>
                  </w:pPr>
                  <w:r>
                    <w:rPr>
                      <w:rFonts w:hint="default" w:ascii="Times New Roman" w:hAnsi="Times New Roman" w:cs="Times New Roman"/>
                      <w:color w:val="auto"/>
                      <w:sz w:val="21"/>
                      <w:szCs w:val="21"/>
                      <w:highlight w:val="none"/>
                    </w:rPr>
                    <w:t>≤</w:t>
                  </w:r>
                  <w:r>
                    <w:rPr>
                      <w:rFonts w:hint="eastAsia" w:ascii="Times New Roman" w:hAnsi="Times New Roman" w:cs="Times New Roman"/>
                      <w:color w:val="auto"/>
                      <w:sz w:val="21"/>
                      <w:szCs w:val="21"/>
                      <w:highlight w:val="none"/>
                      <w:lang w:val="en-US" w:eastAsia="zh-CN"/>
                    </w:rPr>
                    <w:t>35</w:t>
                  </w:r>
                </w:p>
              </w:tc>
            </w:tr>
          </w:tbl>
          <w:p w14:paraId="3F0A021C">
            <w:pPr>
              <w:spacing w:line="500" w:lineRule="exact"/>
              <w:ind w:right="105" w:rightChars="50" w:firstLine="482" w:firstLineChars="200"/>
              <w:rPr>
                <w:rFonts w:hint="eastAsia"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b/>
                <w:bCs/>
                <w:color w:val="auto"/>
                <w:sz w:val="24"/>
                <w:highlight w:val="none"/>
              </w:rPr>
              <w:t>生产废水：</w:t>
            </w:r>
            <w:r>
              <w:rPr>
                <w:rFonts w:hint="eastAsia" w:ascii="Times New Roman" w:hAnsi="Times New Roman" w:eastAsia="宋体" w:cs="Times New Roman"/>
                <w:b w:val="0"/>
                <w:bCs w:val="0"/>
                <w:color w:val="auto"/>
                <w:sz w:val="24"/>
                <w:highlight w:val="none"/>
                <w:lang w:eastAsia="zh-CN"/>
              </w:rPr>
              <w:t>生产废水</w:t>
            </w:r>
            <w:r>
              <w:rPr>
                <w:rFonts w:hint="default" w:ascii="Times New Roman" w:hAnsi="Times New Roman" w:eastAsia="宋体" w:cs="Times New Roman"/>
                <w:b w:val="0"/>
                <w:bCs w:val="0"/>
                <w:color w:val="auto"/>
                <w:sz w:val="24"/>
                <w:szCs w:val="24"/>
                <w:highlight w:val="none"/>
                <w:lang w:val="en-US" w:eastAsia="zh-CN"/>
              </w:rPr>
              <w:t>主</w:t>
            </w:r>
            <w:r>
              <w:rPr>
                <w:rFonts w:hint="default" w:ascii="Times New Roman" w:hAnsi="Times New Roman" w:eastAsia="宋体" w:cs="Times New Roman"/>
                <w:color w:val="auto"/>
                <w:sz w:val="24"/>
                <w:szCs w:val="24"/>
                <w:highlight w:val="none"/>
                <w:lang w:val="en-US" w:eastAsia="zh-CN"/>
              </w:rPr>
              <w:t>要为</w:t>
            </w:r>
            <w:r>
              <w:rPr>
                <w:rFonts w:hint="eastAsia" w:ascii="Times New Roman" w:hAnsi="Times New Roman" w:eastAsia="宋体" w:cs="Times New Roman"/>
                <w:color w:val="auto"/>
                <w:sz w:val="24"/>
                <w:szCs w:val="24"/>
                <w:highlight w:val="none"/>
                <w:lang w:eastAsia="zh-CN"/>
              </w:rPr>
              <w:t>水洗废水</w:t>
            </w:r>
            <w:r>
              <w:rPr>
                <w:rFonts w:hint="default"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lang w:eastAsia="zh-CN"/>
              </w:rPr>
              <w:t>产生量为</w:t>
            </w:r>
            <w:r>
              <w:rPr>
                <w:rFonts w:hint="eastAsia" w:ascii="Times New Roman" w:hAnsi="Times New Roman" w:cs="Times New Roman"/>
                <w:color w:val="auto"/>
                <w:sz w:val="24"/>
                <w:highlight w:val="none"/>
                <w:lang w:val="en-US" w:eastAsia="zh-CN"/>
              </w:rPr>
              <w:t>8.812m</w:t>
            </w:r>
            <w:r>
              <w:rPr>
                <w:rFonts w:hint="eastAsia" w:ascii="Times New Roman" w:hAnsi="Times New Roman" w:cs="Times New Roman"/>
                <w:color w:val="auto"/>
                <w:sz w:val="24"/>
                <w:highlight w:val="none"/>
                <w:vertAlign w:val="superscript"/>
                <w:lang w:val="en-US" w:eastAsia="zh-CN"/>
              </w:rPr>
              <w:t>3</w:t>
            </w:r>
            <w:r>
              <w:rPr>
                <w:rFonts w:hint="default" w:ascii="Times New Roman" w:hAnsi="Times New Roman" w:eastAsia="宋体" w:cs="Times New Roman"/>
                <w:color w:val="auto"/>
                <w:sz w:val="24"/>
                <w:szCs w:val="24"/>
                <w:highlight w:val="none"/>
              </w:rPr>
              <w:t>（</w:t>
            </w:r>
            <w:r>
              <w:rPr>
                <w:rFonts w:hint="eastAsia" w:ascii="Times New Roman" w:hAnsi="Times New Roman" w:cs="Times New Roman"/>
                <w:color w:val="auto"/>
                <w:sz w:val="24"/>
                <w:highlight w:val="none"/>
                <w:lang w:val="en-US" w:eastAsia="zh-CN"/>
              </w:rPr>
              <w:t>264.36m</w:t>
            </w:r>
            <w:r>
              <w:rPr>
                <w:rFonts w:hint="eastAsia" w:ascii="Times New Roman" w:hAnsi="Times New Roman" w:cs="Times New Roman"/>
                <w:color w:val="auto"/>
                <w:sz w:val="24"/>
                <w:highlight w:val="none"/>
                <w:vertAlign w:val="superscript"/>
                <w:lang w:val="en-US" w:eastAsia="zh-CN"/>
              </w:rPr>
              <w:t>3</w:t>
            </w:r>
            <w:r>
              <w:rPr>
                <w:rFonts w:hint="eastAsia" w:ascii="Times New Roman" w:hAnsi="Times New Roman" w:cs="Times New Roman"/>
                <w:color w:val="auto"/>
                <w:sz w:val="24"/>
                <w:highlight w:val="none"/>
                <w:lang w:val="en-US" w:eastAsia="zh-CN"/>
              </w:rPr>
              <w:t>/a</w:t>
            </w:r>
            <w:r>
              <w:rPr>
                <w:rFonts w:hint="default"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lang w:val="en-US" w:eastAsia="zh-CN"/>
              </w:rPr>
              <w:t>参考《排污许可证申请与核发技术规范铁路、船舶、航空航天和其他运输设备制造业（HJ 1124—2020）》，转化膜工艺废水污染物包括：pH、COD、SS、氟化物、磷酸盐。 脱脂、预脱脂工段属于预处理工段，预处理工段废水污染物包括：pH值、石油类、化学需氧量、悬浮物。本项目陶化剂不含磷酸盐、重金属和任何有机挥发组分。结合陶化剂及脱脂剂成分，确定本项目评价因子为：pH、COD、BOD、SS、石油类、氟化物、氨氮。</w:t>
            </w:r>
          </w:p>
          <w:p w14:paraId="7DD806FE">
            <w:pPr>
              <w:spacing w:line="500" w:lineRule="exact"/>
              <w:ind w:right="105" w:rightChars="50" w:firstLine="480" w:firstLineChars="200"/>
              <w:rPr>
                <w:rFonts w:hint="default" w:ascii="Times New Roman" w:hAnsi="Times New Roman" w:eastAsia="宋体" w:cs="Times New Roman"/>
                <w:b/>
                <w:bCs/>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生产废水各污染因子产生浓度采用类比法，参考佛山市顺德区泰顺电气有限公司扩建项目及无锡海天机械有限公司年增产4000台中大型注塑机项目中生产废水产生浓度，参考项目前处理工序均为：脱脂-水洗-陶化-水洗，与本项目工艺相同；参考项目使用的脱脂剂为碱性脱脂剂，与本项目类似，参考项目陶化处理反应机理是利用氟锆酸盐的水解反应在金属基材表面形成一种超薄的有机涂层，与本项目陶化反应机理一致；项目的水洗均是采用喷淋水洗，水洗工艺一致。因此，项目具有可类比性。本项目类比的《佛山市顺德区泰顺电气有限公司扩建项目陶化喷涂线竣工环境保护验收监测报告》（验收监测报告编号为KED24260）的监测数据中废水进口水质情况：pH值：9.3~9.4、CODcr：195~258mg/L、BOD</w:t>
            </w:r>
            <w:r>
              <w:rPr>
                <w:rFonts w:hint="eastAsia" w:ascii="Times New Roman" w:hAnsi="Times New Roman" w:eastAsia="宋体" w:cs="Times New Roman"/>
                <w:color w:val="auto"/>
                <w:sz w:val="24"/>
                <w:szCs w:val="24"/>
                <w:highlight w:val="none"/>
                <w:vertAlign w:val="subscript"/>
                <w:lang w:val="en-US" w:eastAsia="zh-CN"/>
              </w:rPr>
              <w:t>5</w:t>
            </w:r>
            <w:r>
              <w:rPr>
                <w:rFonts w:hint="eastAsia" w:ascii="Times New Roman" w:hAnsi="Times New Roman" w:eastAsia="宋体" w:cs="Times New Roman"/>
                <w:color w:val="auto"/>
                <w:sz w:val="24"/>
                <w:szCs w:val="24"/>
                <w:highlight w:val="none"/>
                <w:lang w:val="en-US" w:eastAsia="zh-CN"/>
              </w:rPr>
              <w:t>：87.2~106mg/L、SS：101~138mg/L、氨氮：2.28~2.75mg/L；《无锡海天机械有限公司年增产 4000 台中大型注塑机项目竣工环境保护验收监测报告表》（验收监测报告编号为（2023）宣溢（综）字第（01M006-1）号）的监测数据中废水进口水质情况：CODcr：221~239mg/L、pH值：7.5~7.6、SS：31~38mg/L、石油类：2.15~3.16mg/L、氟化物：25.1~27.1mg/L、氨氮：3.89~4.12mg/L。根据最不利原则，确定本项目污染物浓度为：</w:t>
            </w:r>
            <w:r>
              <w:rPr>
                <w:rFonts w:hint="eastAsia" w:ascii="Times New Roman" w:hAnsi="Times New Roman" w:eastAsia="宋体" w:cs="Times New Roman"/>
                <w:b/>
                <w:bCs/>
                <w:color w:val="auto"/>
                <w:sz w:val="24"/>
                <w:szCs w:val="24"/>
                <w:highlight w:val="none"/>
                <w:lang w:val="en-US" w:eastAsia="zh-CN"/>
              </w:rPr>
              <w:t>pH值：9.3~9.4、CODcr：258mg/L、BOD</w:t>
            </w:r>
            <w:r>
              <w:rPr>
                <w:rFonts w:hint="eastAsia" w:ascii="Times New Roman" w:hAnsi="Times New Roman" w:eastAsia="宋体" w:cs="Times New Roman"/>
                <w:b/>
                <w:bCs/>
                <w:color w:val="auto"/>
                <w:sz w:val="24"/>
                <w:szCs w:val="24"/>
                <w:highlight w:val="none"/>
                <w:vertAlign w:val="subscript"/>
                <w:lang w:val="en-US" w:eastAsia="zh-CN"/>
              </w:rPr>
              <w:t>5</w:t>
            </w:r>
            <w:r>
              <w:rPr>
                <w:rFonts w:hint="eastAsia" w:ascii="Times New Roman" w:hAnsi="Times New Roman" w:eastAsia="宋体" w:cs="Times New Roman"/>
                <w:b/>
                <w:bCs/>
                <w:color w:val="auto"/>
                <w:sz w:val="24"/>
                <w:szCs w:val="24"/>
                <w:highlight w:val="none"/>
                <w:lang w:val="en-US" w:eastAsia="zh-CN"/>
              </w:rPr>
              <w:t>：106mg/L、SS：138mg/L、石油类：3.16mg/L、氟化物：27.1mg/L、氨氮：4.12mg/L。</w:t>
            </w:r>
          </w:p>
          <w:p w14:paraId="7036CE54">
            <w:pPr>
              <w:spacing w:line="500" w:lineRule="exact"/>
              <w:ind w:right="105" w:rightChars="50" w:firstLine="480" w:firstLineChars="200"/>
              <w:rPr>
                <w:rFonts w:hint="eastAsia" w:ascii="Times New Roman" w:hAnsi="Times New Roman" w:eastAsia="宋体" w:cs="Times New Roman"/>
                <w:color w:val="auto"/>
                <w:sz w:val="24"/>
                <w:highlight w:val="none"/>
              </w:rPr>
            </w:pPr>
            <w:r>
              <w:rPr>
                <w:rFonts w:hint="eastAsia" w:ascii="Times New Roman" w:hAnsi="Times New Roman" w:eastAsia="宋体" w:cs="Times New Roman"/>
                <w:color w:val="auto"/>
                <w:sz w:val="24"/>
                <w:szCs w:val="24"/>
                <w:highlight w:val="none"/>
                <w:lang w:eastAsia="zh-CN"/>
              </w:rPr>
              <w:t>生产废水</w:t>
            </w:r>
            <w:r>
              <w:rPr>
                <w:rFonts w:hint="eastAsia" w:ascii="Times New Roman" w:hAnsi="Times New Roman" w:eastAsia="宋体" w:cs="Times New Roman"/>
                <w:color w:val="auto"/>
                <w:sz w:val="24"/>
                <w:highlight w:val="none"/>
                <w:lang w:val="en-US" w:eastAsia="zh-CN"/>
              </w:rPr>
              <w:t>经污水处理设施（工艺为“隔油调节池+破乳反应池+中间池+水解酸化池+好氧池+二沉池+过滤池”，处理能力为</w:t>
            </w:r>
            <w:r>
              <w:rPr>
                <w:rFonts w:hint="eastAsia" w:ascii="Times New Roman" w:hAnsi="Times New Roman"/>
                <w:color w:val="auto"/>
                <w:sz w:val="24"/>
                <w:lang w:val="en-US" w:eastAsia="zh-CN"/>
              </w:rPr>
              <w:t>10m</w:t>
            </w:r>
            <w:r>
              <w:rPr>
                <w:rFonts w:hint="eastAsia" w:ascii="Times New Roman" w:hAnsi="Times New Roman"/>
                <w:color w:val="auto"/>
                <w:sz w:val="24"/>
                <w:vertAlign w:val="superscript"/>
                <w:lang w:val="en-US" w:eastAsia="zh-CN"/>
              </w:rPr>
              <w:t>3</w:t>
            </w:r>
            <w:r>
              <w:rPr>
                <w:rFonts w:hint="eastAsia" w:ascii="Times New Roman" w:hAnsi="Times New Roman"/>
                <w:color w:val="auto"/>
                <w:sz w:val="24"/>
                <w:lang w:val="en-US" w:eastAsia="zh-CN"/>
              </w:rPr>
              <w:t>/d</w:t>
            </w:r>
            <w:r>
              <w:rPr>
                <w:rFonts w:hint="eastAsia" w:ascii="Times New Roman" w:hAnsi="Times New Roman" w:eastAsia="宋体" w:cs="Times New Roman"/>
                <w:color w:val="auto"/>
                <w:sz w:val="24"/>
                <w:highlight w:val="none"/>
                <w:lang w:val="en-US" w:eastAsia="zh-CN"/>
              </w:rPr>
              <w:t>）处理后回用于水洗工序。</w:t>
            </w:r>
          </w:p>
          <w:p w14:paraId="1DE10916">
            <w:pPr>
              <w:keepNext/>
              <w:keepLines/>
              <w:pageBreakBefore/>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b/>
                <w:bCs/>
                <w:color w:val="auto"/>
                <w:szCs w:val="21"/>
              </w:rPr>
            </w:pPr>
            <w:r>
              <w:rPr>
                <w:rFonts w:hint="default" w:ascii="Times New Roman" w:hAnsi="Times New Roman" w:cs="Times New Roman"/>
                <w:color w:val="auto"/>
                <w:sz w:val="24"/>
              </w:rPr>
              <w:t>本项目废水污染物产排情况见下表：</w:t>
            </w:r>
          </w:p>
          <w:p w14:paraId="33AFB7E7">
            <w:pPr>
              <w:spacing w:line="480" w:lineRule="exact"/>
              <w:jc w:val="center"/>
              <w:rPr>
                <w:rFonts w:hint="default" w:ascii="Times New Roman" w:hAnsi="Times New Roman" w:cs="Times New Roman"/>
                <w:b/>
                <w:bCs/>
                <w:color w:val="auto"/>
                <w:szCs w:val="21"/>
              </w:rPr>
            </w:pPr>
            <w:r>
              <w:rPr>
                <w:rFonts w:hint="default" w:ascii="Times New Roman" w:hAnsi="Times New Roman" w:cs="Times New Roman"/>
                <w:b/>
                <w:bCs/>
                <w:color w:val="auto"/>
                <w:sz w:val="24"/>
                <w:szCs w:val="24"/>
              </w:rPr>
              <w:t>表</w:t>
            </w:r>
            <w:r>
              <w:rPr>
                <w:rFonts w:hint="eastAsia" w:ascii="Times New Roman" w:hAnsi="Times New Roman" w:cs="Times New Roman"/>
                <w:b/>
                <w:bCs/>
                <w:color w:val="auto"/>
                <w:sz w:val="24"/>
                <w:szCs w:val="24"/>
                <w:lang w:val="en-US" w:eastAsia="zh-CN"/>
              </w:rPr>
              <w:t>4-11</w:t>
            </w:r>
            <w:r>
              <w:rPr>
                <w:rFonts w:hint="default" w:ascii="Times New Roman" w:hAnsi="Times New Roman" w:cs="Times New Roman"/>
                <w:b/>
                <w:bCs/>
                <w:color w:val="auto"/>
                <w:sz w:val="24"/>
                <w:szCs w:val="24"/>
              </w:rPr>
              <w:t xml:space="preserve">  废水污染物产排情况一览表</w:t>
            </w:r>
          </w:p>
          <w:tbl>
            <w:tblPr>
              <w:tblStyle w:val="37"/>
              <w:tblpPr w:leftFromText="180" w:rightFromText="180" w:vertAnchor="text" w:horzAnchor="page" w:tblpX="31" w:tblpY="171"/>
              <w:tblOverlap w:val="never"/>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3"/>
              <w:gridCol w:w="606"/>
              <w:gridCol w:w="634"/>
              <w:gridCol w:w="903"/>
              <w:gridCol w:w="1211"/>
              <w:gridCol w:w="794"/>
              <w:gridCol w:w="762"/>
              <w:gridCol w:w="750"/>
              <w:gridCol w:w="833"/>
              <w:gridCol w:w="823"/>
              <w:gridCol w:w="823"/>
            </w:tblGrid>
            <w:tr w14:paraId="48658B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91" w:type="pct"/>
                  <w:vMerge w:val="restart"/>
                  <w:noWrap w:val="0"/>
                  <w:tcMar>
                    <w:left w:w="28" w:type="dxa"/>
                    <w:right w:w="28" w:type="dxa"/>
                  </w:tcMar>
                  <w:vAlign w:val="center"/>
                </w:tcPr>
                <w:p w14:paraId="2D906A5B">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序号</w:t>
                  </w:r>
                </w:p>
              </w:tc>
              <w:tc>
                <w:tcPr>
                  <w:tcW w:w="358" w:type="pct"/>
                  <w:vMerge w:val="restart"/>
                  <w:noWrap w:val="0"/>
                  <w:tcMar>
                    <w:left w:w="28" w:type="dxa"/>
                    <w:right w:w="28" w:type="dxa"/>
                  </w:tcMar>
                  <w:vAlign w:val="center"/>
                </w:tcPr>
                <w:p w14:paraId="5287031A">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产排污环节</w:t>
                  </w:r>
                </w:p>
              </w:tc>
              <w:tc>
                <w:tcPr>
                  <w:tcW w:w="374" w:type="pct"/>
                  <w:vMerge w:val="restart"/>
                  <w:noWrap w:val="0"/>
                  <w:tcMar>
                    <w:left w:w="28" w:type="dxa"/>
                    <w:right w:w="28" w:type="dxa"/>
                  </w:tcMar>
                  <w:vAlign w:val="center"/>
                </w:tcPr>
                <w:p w14:paraId="0AB2363F">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废水量</w:t>
                  </w:r>
                </w:p>
                <w:p w14:paraId="6E7B91A4">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m</w:t>
                  </w:r>
                  <w:r>
                    <w:rPr>
                      <w:rFonts w:hint="default" w:ascii="Times New Roman" w:hAnsi="Times New Roman" w:cs="Times New Roman"/>
                      <w:b/>
                      <w:bCs/>
                      <w:color w:val="auto"/>
                      <w:kern w:val="0"/>
                      <w:szCs w:val="21"/>
                      <w:vertAlign w:val="superscript"/>
                      <w:lang w:bidi="ar"/>
                    </w:rPr>
                    <w:t>3</w:t>
                  </w:r>
                  <w:r>
                    <w:rPr>
                      <w:rFonts w:hint="default" w:ascii="Times New Roman" w:hAnsi="Times New Roman" w:cs="Times New Roman"/>
                      <w:b/>
                      <w:bCs/>
                      <w:color w:val="auto"/>
                      <w:kern w:val="0"/>
                      <w:szCs w:val="21"/>
                      <w:lang w:bidi="ar"/>
                    </w:rPr>
                    <w:t>/a</w:t>
                  </w:r>
                </w:p>
              </w:tc>
              <w:tc>
                <w:tcPr>
                  <w:tcW w:w="533" w:type="pct"/>
                  <w:vMerge w:val="restart"/>
                  <w:noWrap w:val="0"/>
                  <w:tcMar>
                    <w:left w:w="28" w:type="dxa"/>
                    <w:right w:w="28" w:type="dxa"/>
                  </w:tcMar>
                  <w:vAlign w:val="center"/>
                </w:tcPr>
                <w:p w14:paraId="38B70646">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污染物</w:t>
                  </w:r>
                </w:p>
              </w:tc>
              <w:tc>
                <w:tcPr>
                  <w:tcW w:w="1184" w:type="pct"/>
                  <w:gridSpan w:val="2"/>
                  <w:noWrap w:val="0"/>
                  <w:tcMar>
                    <w:left w:w="28" w:type="dxa"/>
                    <w:right w:w="28" w:type="dxa"/>
                  </w:tcMar>
                  <w:vAlign w:val="center"/>
                </w:tcPr>
                <w:p w14:paraId="55BF72AB">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产生情况</w:t>
                  </w:r>
                </w:p>
              </w:tc>
              <w:tc>
                <w:tcPr>
                  <w:tcW w:w="450" w:type="pct"/>
                  <w:vMerge w:val="restart"/>
                  <w:noWrap w:val="0"/>
                  <w:tcMar>
                    <w:left w:w="28" w:type="dxa"/>
                    <w:right w:w="28" w:type="dxa"/>
                  </w:tcMar>
                  <w:vAlign w:val="center"/>
                </w:tcPr>
                <w:p w14:paraId="29948ADA">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治理</w:t>
                  </w:r>
                </w:p>
                <w:p w14:paraId="1A8C1534">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措施</w:t>
                  </w:r>
                </w:p>
              </w:tc>
              <w:tc>
                <w:tcPr>
                  <w:tcW w:w="935" w:type="pct"/>
                  <w:gridSpan w:val="2"/>
                  <w:noWrap w:val="0"/>
                  <w:tcMar>
                    <w:left w:w="28" w:type="dxa"/>
                    <w:right w:w="28" w:type="dxa"/>
                  </w:tcMar>
                  <w:vAlign w:val="center"/>
                </w:tcPr>
                <w:p w14:paraId="4F0394A3">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治理措施</w:t>
                  </w:r>
                </w:p>
              </w:tc>
              <w:tc>
                <w:tcPr>
                  <w:tcW w:w="486" w:type="pct"/>
                  <w:noWrap w:val="0"/>
                  <w:tcMar>
                    <w:left w:w="28" w:type="dxa"/>
                    <w:right w:w="28" w:type="dxa"/>
                  </w:tcMar>
                  <w:vAlign w:val="center"/>
                </w:tcPr>
                <w:p w14:paraId="7C69CFEE">
                  <w:pPr>
                    <w:widowControl/>
                    <w:jc w:val="center"/>
                    <w:textAlignment w:val="center"/>
                    <w:rPr>
                      <w:rFonts w:hint="default" w:ascii="Times New Roman" w:hAnsi="Times New Roman" w:cs="Times New Roman"/>
                      <w:b/>
                      <w:bCs/>
                      <w:color w:val="auto"/>
                      <w:kern w:val="0"/>
                      <w:szCs w:val="21"/>
                      <w:lang w:bidi="ar"/>
                    </w:rPr>
                  </w:pPr>
                  <w:r>
                    <w:rPr>
                      <w:rFonts w:hint="eastAsia" w:ascii="Times New Roman" w:hAnsi="Times New Roman" w:cs="Times New Roman"/>
                      <w:b/>
                      <w:bCs/>
                      <w:color w:val="auto"/>
                      <w:kern w:val="0"/>
                      <w:szCs w:val="21"/>
                      <w:lang w:eastAsia="zh-CN" w:bidi="ar"/>
                    </w:rPr>
                    <w:t>处理后</w:t>
                  </w:r>
                  <w:r>
                    <w:rPr>
                      <w:rFonts w:hint="default" w:ascii="Times New Roman" w:hAnsi="Times New Roman" w:cs="Times New Roman"/>
                      <w:b/>
                      <w:bCs/>
                      <w:color w:val="auto"/>
                      <w:kern w:val="0"/>
                      <w:szCs w:val="21"/>
                      <w:lang w:bidi="ar"/>
                    </w:rPr>
                    <w:t>情况</w:t>
                  </w:r>
                </w:p>
              </w:tc>
              <w:tc>
                <w:tcPr>
                  <w:tcW w:w="486" w:type="pct"/>
                  <w:noWrap w:val="0"/>
                  <w:tcMar>
                    <w:left w:w="28" w:type="dxa"/>
                    <w:right w:w="28" w:type="dxa"/>
                  </w:tcMar>
                  <w:vAlign w:val="center"/>
                </w:tcPr>
                <w:p w14:paraId="5B363B46">
                  <w:pPr>
                    <w:widowControl/>
                    <w:jc w:val="center"/>
                    <w:textAlignment w:val="center"/>
                    <w:rPr>
                      <w:rFonts w:hint="eastAsia" w:ascii="Times New Roman" w:hAnsi="Times New Roman" w:cs="Times New Roman"/>
                      <w:b/>
                      <w:bCs/>
                      <w:color w:val="auto"/>
                      <w:kern w:val="0"/>
                      <w:szCs w:val="21"/>
                      <w:lang w:eastAsia="zh-CN" w:bidi="ar"/>
                    </w:rPr>
                  </w:pPr>
                  <w:r>
                    <w:rPr>
                      <w:rFonts w:hint="eastAsia" w:ascii="Times New Roman" w:hAnsi="Times New Roman" w:cs="Times New Roman"/>
                      <w:b/>
                      <w:bCs/>
                      <w:color w:val="auto"/>
                      <w:kern w:val="0"/>
                      <w:szCs w:val="21"/>
                      <w:lang w:eastAsia="zh-CN" w:bidi="ar"/>
                    </w:rPr>
                    <w:t>排放标准</w:t>
                  </w:r>
                </w:p>
              </w:tc>
            </w:tr>
            <w:tr w14:paraId="33691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91" w:type="pct"/>
                  <w:vMerge w:val="continue"/>
                  <w:noWrap w:val="0"/>
                  <w:tcMar>
                    <w:left w:w="28" w:type="dxa"/>
                    <w:right w:w="28" w:type="dxa"/>
                  </w:tcMar>
                  <w:vAlign w:val="center"/>
                </w:tcPr>
                <w:p w14:paraId="424A19B7">
                  <w:pPr>
                    <w:widowControl/>
                    <w:jc w:val="center"/>
                    <w:textAlignment w:val="center"/>
                    <w:rPr>
                      <w:rFonts w:hint="default" w:ascii="Times New Roman" w:hAnsi="Times New Roman" w:cs="Times New Roman"/>
                      <w:b/>
                      <w:bCs/>
                      <w:color w:val="auto"/>
                      <w:kern w:val="0"/>
                      <w:szCs w:val="21"/>
                      <w:lang w:bidi="ar"/>
                    </w:rPr>
                  </w:pPr>
                </w:p>
              </w:tc>
              <w:tc>
                <w:tcPr>
                  <w:tcW w:w="358" w:type="pct"/>
                  <w:vMerge w:val="continue"/>
                  <w:noWrap w:val="0"/>
                  <w:tcMar>
                    <w:left w:w="28" w:type="dxa"/>
                    <w:right w:w="28" w:type="dxa"/>
                  </w:tcMar>
                  <w:vAlign w:val="center"/>
                </w:tcPr>
                <w:p w14:paraId="051CD622">
                  <w:pPr>
                    <w:widowControl/>
                    <w:jc w:val="center"/>
                    <w:textAlignment w:val="center"/>
                    <w:rPr>
                      <w:rFonts w:hint="default" w:ascii="Times New Roman" w:hAnsi="Times New Roman" w:cs="Times New Roman"/>
                      <w:b/>
                      <w:bCs/>
                      <w:color w:val="auto"/>
                      <w:kern w:val="0"/>
                      <w:szCs w:val="21"/>
                      <w:lang w:bidi="ar"/>
                    </w:rPr>
                  </w:pPr>
                </w:p>
              </w:tc>
              <w:tc>
                <w:tcPr>
                  <w:tcW w:w="374" w:type="pct"/>
                  <w:vMerge w:val="continue"/>
                  <w:noWrap w:val="0"/>
                  <w:tcMar>
                    <w:left w:w="28" w:type="dxa"/>
                    <w:right w:w="28" w:type="dxa"/>
                  </w:tcMar>
                  <w:vAlign w:val="center"/>
                </w:tcPr>
                <w:p w14:paraId="26F36B50">
                  <w:pPr>
                    <w:widowControl/>
                    <w:jc w:val="center"/>
                    <w:textAlignment w:val="center"/>
                    <w:rPr>
                      <w:rFonts w:hint="default" w:ascii="Times New Roman" w:hAnsi="Times New Roman" w:cs="Times New Roman"/>
                      <w:b/>
                      <w:bCs/>
                      <w:color w:val="auto"/>
                      <w:kern w:val="0"/>
                      <w:szCs w:val="21"/>
                      <w:lang w:bidi="ar"/>
                    </w:rPr>
                  </w:pPr>
                </w:p>
              </w:tc>
              <w:tc>
                <w:tcPr>
                  <w:tcW w:w="533" w:type="pct"/>
                  <w:vMerge w:val="continue"/>
                  <w:noWrap w:val="0"/>
                  <w:tcMar>
                    <w:left w:w="28" w:type="dxa"/>
                    <w:right w:w="28" w:type="dxa"/>
                  </w:tcMar>
                  <w:vAlign w:val="center"/>
                </w:tcPr>
                <w:p w14:paraId="497AB4B8">
                  <w:pPr>
                    <w:widowControl/>
                    <w:jc w:val="center"/>
                    <w:textAlignment w:val="center"/>
                    <w:rPr>
                      <w:rFonts w:hint="default" w:ascii="Times New Roman" w:hAnsi="Times New Roman" w:cs="Times New Roman"/>
                      <w:b/>
                      <w:bCs/>
                      <w:color w:val="auto"/>
                      <w:kern w:val="0"/>
                      <w:szCs w:val="21"/>
                      <w:lang w:bidi="ar"/>
                    </w:rPr>
                  </w:pPr>
                </w:p>
              </w:tc>
              <w:tc>
                <w:tcPr>
                  <w:tcW w:w="715" w:type="pct"/>
                  <w:noWrap w:val="0"/>
                  <w:tcMar>
                    <w:left w:w="28" w:type="dxa"/>
                    <w:right w:w="28" w:type="dxa"/>
                  </w:tcMar>
                  <w:vAlign w:val="center"/>
                </w:tcPr>
                <w:p w14:paraId="37213D0B">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产生</w:t>
                  </w:r>
                </w:p>
                <w:p w14:paraId="1912C693">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浓度</w:t>
                  </w:r>
                </w:p>
                <w:p w14:paraId="69E9769E">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mg/L</w:t>
                  </w:r>
                </w:p>
              </w:tc>
              <w:tc>
                <w:tcPr>
                  <w:tcW w:w="469" w:type="pct"/>
                  <w:noWrap w:val="0"/>
                  <w:tcMar>
                    <w:left w:w="28" w:type="dxa"/>
                    <w:right w:w="28" w:type="dxa"/>
                  </w:tcMar>
                  <w:vAlign w:val="center"/>
                </w:tcPr>
                <w:p w14:paraId="75416BF9">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产生量</w:t>
                  </w:r>
                </w:p>
                <w:p w14:paraId="06B79B7B">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t/a</w:t>
                  </w:r>
                </w:p>
              </w:tc>
              <w:tc>
                <w:tcPr>
                  <w:tcW w:w="450" w:type="pct"/>
                  <w:vMerge w:val="continue"/>
                  <w:noWrap w:val="0"/>
                  <w:tcMar>
                    <w:left w:w="28" w:type="dxa"/>
                    <w:right w:w="28" w:type="dxa"/>
                  </w:tcMar>
                  <w:vAlign w:val="center"/>
                </w:tcPr>
                <w:p w14:paraId="231E9CB0">
                  <w:pPr>
                    <w:widowControl/>
                    <w:jc w:val="center"/>
                    <w:textAlignment w:val="center"/>
                    <w:rPr>
                      <w:rFonts w:hint="default" w:ascii="Times New Roman" w:hAnsi="Times New Roman" w:cs="Times New Roman"/>
                      <w:b/>
                      <w:bCs/>
                      <w:color w:val="auto"/>
                      <w:kern w:val="0"/>
                      <w:szCs w:val="21"/>
                      <w:lang w:bidi="ar"/>
                    </w:rPr>
                  </w:pPr>
                </w:p>
              </w:tc>
              <w:tc>
                <w:tcPr>
                  <w:tcW w:w="443" w:type="pct"/>
                  <w:noWrap w:val="0"/>
                  <w:tcMar>
                    <w:left w:w="28" w:type="dxa"/>
                    <w:right w:w="28" w:type="dxa"/>
                  </w:tcMar>
                  <w:vAlign w:val="center"/>
                </w:tcPr>
                <w:p w14:paraId="17248C62">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去除率(%)</w:t>
                  </w:r>
                </w:p>
              </w:tc>
              <w:tc>
                <w:tcPr>
                  <w:tcW w:w="492" w:type="pct"/>
                  <w:noWrap w:val="0"/>
                  <w:tcMar>
                    <w:left w:w="28" w:type="dxa"/>
                    <w:right w:w="28" w:type="dxa"/>
                  </w:tcMar>
                  <w:vAlign w:val="center"/>
                </w:tcPr>
                <w:p w14:paraId="4A00E5F7">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是否为可行技术</w:t>
                  </w:r>
                </w:p>
              </w:tc>
              <w:tc>
                <w:tcPr>
                  <w:tcW w:w="486" w:type="pct"/>
                  <w:noWrap w:val="0"/>
                  <w:tcMar>
                    <w:left w:w="28" w:type="dxa"/>
                    <w:right w:w="28" w:type="dxa"/>
                  </w:tcMar>
                  <w:vAlign w:val="center"/>
                </w:tcPr>
                <w:p w14:paraId="26976AD6">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浓度mg/L</w:t>
                  </w:r>
                </w:p>
              </w:tc>
              <w:tc>
                <w:tcPr>
                  <w:tcW w:w="486" w:type="pct"/>
                  <w:noWrap w:val="0"/>
                  <w:tcMar>
                    <w:left w:w="28" w:type="dxa"/>
                    <w:right w:w="28" w:type="dxa"/>
                  </w:tcMar>
                  <w:vAlign w:val="center"/>
                </w:tcPr>
                <w:p w14:paraId="26EAF783">
                  <w:pPr>
                    <w:widowControl/>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浓度mg/L</w:t>
                  </w:r>
                </w:p>
              </w:tc>
            </w:tr>
            <w:tr w14:paraId="0F9E73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91" w:type="pct"/>
                  <w:vMerge w:val="restart"/>
                  <w:noWrap w:val="0"/>
                  <w:tcMar>
                    <w:left w:w="28" w:type="dxa"/>
                    <w:right w:w="28" w:type="dxa"/>
                  </w:tcMar>
                  <w:vAlign w:val="center"/>
                </w:tcPr>
                <w:p w14:paraId="527531F2">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1</w:t>
                  </w:r>
                </w:p>
              </w:tc>
              <w:tc>
                <w:tcPr>
                  <w:tcW w:w="358" w:type="pct"/>
                  <w:vMerge w:val="restart"/>
                  <w:noWrap w:val="0"/>
                  <w:tcMar>
                    <w:left w:w="28" w:type="dxa"/>
                    <w:right w:w="28" w:type="dxa"/>
                  </w:tcMar>
                  <w:vAlign w:val="center"/>
                </w:tcPr>
                <w:p w14:paraId="4F05CE5B">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生产废水</w:t>
                  </w:r>
                </w:p>
              </w:tc>
              <w:tc>
                <w:tcPr>
                  <w:tcW w:w="374" w:type="pct"/>
                  <w:vMerge w:val="restart"/>
                  <w:noWrap w:val="0"/>
                  <w:tcMar>
                    <w:left w:w="28" w:type="dxa"/>
                    <w:right w:w="28" w:type="dxa"/>
                  </w:tcMar>
                  <w:vAlign w:val="center"/>
                </w:tcPr>
                <w:p w14:paraId="1C2C92E3">
                  <w:pPr>
                    <w:widowControl/>
                    <w:jc w:val="center"/>
                    <w:textAlignment w:val="center"/>
                    <w:rPr>
                      <w:rFonts w:hint="default" w:ascii="Times New Roman" w:hAnsi="Times New Roman" w:eastAsia="宋体" w:cs="Times New Roman"/>
                      <w:color w:val="auto"/>
                      <w:kern w:val="0"/>
                      <w:szCs w:val="21"/>
                      <w:lang w:val="en-US" w:eastAsia="zh-CN" w:bidi="ar"/>
                    </w:rPr>
                  </w:pPr>
                  <w:r>
                    <w:rPr>
                      <w:rFonts w:hint="default" w:ascii="Times New Roman" w:hAnsi="Times New Roman" w:eastAsia="宋体" w:cs="Times New Roman"/>
                      <w:color w:val="auto"/>
                      <w:kern w:val="0"/>
                      <w:szCs w:val="21"/>
                      <w:lang w:val="en-US" w:eastAsia="zh-CN" w:bidi="ar"/>
                    </w:rPr>
                    <w:t>264.36</w:t>
                  </w:r>
                </w:p>
              </w:tc>
              <w:tc>
                <w:tcPr>
                  <w:tcW w:w="533" w:type="pct"/>
                  <w:noWrap w:val="0"/>
                  <w:tcMar>
                    <w:left w:w="28" w:type="dxa"/>
                    <w:right w:w="28" w:type="dxa"/>
                  </w:tcMar>
                  <w:vAlign w:val="center"/>
                </w:tcPr>
                <w:p w14:paraId="4DD7158C">
                  <w:pPr>
                    <w:widowControl/>
                    <w:jc w:val="center"/>
                    <w:textAlignment w:val="center"/>
                    <w:rPr>
                      <w:rFonts w:hint="default" w:ascii="Times New Roman" w:hAnsi="Times New Roman" w:eastAsia="宋体" w:cs="Times New Roman"/>
                      <w:color w:val="auto"/>
                      <w:kern w:val="0"/>
                      <w:szCs w:val="21"/>
                      <w:lang w:val="en-US" w:eastAsia="zh-CN" w:bidi="ar"/>
                    </w:rPr>
                  </w:pPr>
                  <w:r>
                    <w:rPr>
                      <w:rFonts w:hint="eastAsia" w:ascii="Times New Roman" w:hAnsi="Times New Roman" w:cs="Times New Roman"/>
                      <w:color w:val="auto"/>
                      <w:kern w:val="0"/>
                      <w:szCs w:val="21"/>
                      <w:lang w:val="en-US" w:eastAsia="zh-CN" w:bidi="ar"/>
                    </w:rPr>
                    <w:t>pH</w:t>
                  </w:r>
                </w:p>
              </w:tc>
              <w:tc>
                <w:tcPr>
                  <w:tcW w:w="715" w:type="pct"/>
                  <w:noWrap w:val="0"/>
                  <w:tcMar>
                    <w:left w:w="28" w:type="dxa"/>
                    <w:right w:w="28" w:type="dxa"/>
                  </w:tcMar>
                  <w:vAlign w:val="center"/>
                </w:tcPr>
                <w:p w14:paraId="496DFC3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olor w:val="auto"/>
                      <w:kern w:val="0"/>
                      <w:szCs w:val="21"/>
                      <w:lang w:val="en-US" w:eastAsia="zh-CN" w:bidi="ar"/>
                    </w:rPr>
                    <w:t>9.3~9.4（无量纲）</w:t>
                  </w:r>
                </w:p>
              </w:tc>
              <w:tc>
                <w:tcPr>
                  <w:tcW w:w="469" w:type="pct"/>
                  <w:noWrap w:val="0"/>
                  <w:tcMar>
                    <w:left w:w="28" w:type="dxa"/>
                    <w:right w:w="28" w:type="dxa"/>
                  </w:tcMar>
                  <w:vAlign w:val="center"/>
                </w:tcPr>
                <w:p w14:paraId="00335940">
                  <w:pPr>
                    <w:widowControl/>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w:t>
                  </w:r>
                </w:p>
              </w:tc>
              <w:tc>
                <w:tcPr>
                  <w:tcW w:w="450" w:type="pct"/>
                  <w:vMerge w:val="restart"/>
                  <w:noWrap w:val="0"/>
                  <w:tcMar>
                    <w:left w:w="28" w:type="dxa"/>
                    <w:right w:w="28" w:type="dxa"/>
                  </w:tcMar>
                  <w:vAlign w:val="center"/>
                </w:tcPr>
                <w:p w14:paraId="33B22EBC">
                  <w:pPr>
                    <w:widowControl/>
                    <w:jc w:val="center"/>
                    <w:textAlignment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隔油调节池+破乳反应池+中间池+水解酸化池+好氧池+二沉池+过滤池</w:t>
                  </w:r>
                </w:p>
              </w:tc>
              <w:tc>
                <w:tcPr>
                  <w:tcW w:w="443" w:type="pct"/>
                  <w:noWrap w:val="0"/>
                  <w:tcMar>
                    <w:left w:w="28" w:type="dxa"/>
                    <w:right w:w="28" w:type="dxa"/>
                  </w:tcMar>
                  <w:vAlign w:val="center"/>
                </w:tcPr>
                <w:p w14:paraId="068A834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w:t>
                  </w:r>
                </w:p>
              </w:tc>
              <w:tc>
                <w:tcPr>
                  <w:tcW w:w="492" w:type="pct"/>
                  <w:vMerge w:val="restart"/>
                  <w:noWrap w:val="0"/>
                  <w:tcMar>
                    <w:left w:w="28" w:type="dxa"/>
                    <w:right w:w="28" w:type="dxa"/>
                  </w:tcMar>
                  <w:vAlign w:val="center"/>
                </w:tcPr>
                <w:p w14:paraId="36CCF1CB">
                  <w:pPr>
                    <w:widowControl/>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是</w:t>
                  </w:r>
                </w:p>
              </w:tc>
              <w:tc>
                <w:tcPr>
                  <w:tcW w:w="486" w:type="pct"/>
                  <w:noWrap w:val="0"/>
                  <w:tcMar>
                    <w:left w:w="28" w:type="dxa"/>
                    <w:right w:w="28" w:type="dxa"/>
                  </w:tcMar>
                  <w:vAlign w:val="center"/>
                </w:tcPr>
                <w:p w14:paraId="0BD902C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b w:val="0"/>
                      <w:bCs w:val="0"/>
                      <w:color w:val="auto"/>
                      <w:kern w:val="0"/>
                      <w:sz w:val="21"/>
                      <w:szCs w:val="21"/>
                      <w:highlight w:val="none"/>
                      <w:lang w:val="en-US" w:eastAsia="zh-CN" w:bidi="ar"/>
                    </w:rPr>
                    <w:t>7~8</w:t>
                  </w:r>
                  <w:r>
                    <w:rPr>
                      <w:rFonts w:hint="eastAsia" w:ascii="Times New Roman" w:hAnsi="Times New Roman"/>
                      <w:color w:val="auto"/>
                      <w:kern w:val="0"/>
                      <w:szCs w:val="21"/>
                      <w:lang w:val="en-US" w:eastAsia="zh-CN" w:bidi="ar"/>
                    </w:rPr>
                    <w:t>（无量纲）</w:t>
                  </w:r>
                </w:p>
              </w:tc>
              <w:tc>
                <w:tcPr>
                  <w:tcW w:w="486" w:type="pct"/>
                  <w:noWrap w:val="0"/>
                  <w:tcMar>
                    <w:left w:w="28" w:type="dxa"/>
                    <w:right w:w="28" w:type="dxa"/>
                  </w:tcMar>
                  <w:vAlign w:val="center"/>
                </w:tcPr>
                <w:p w14:paraId="4FD462DA">
                  <w:pPr>
                    <w:keepNext w:val="0"/>
                    <w:keepLines w:val="0"/>
                    <w:widowControl/>
                    <w:suppressLineNumbers w:val="0"/>
                    <w:jc w:val="center"/>
                    <w:textAlignment w:val="center"/>
                    <w:rPr>
                      <w:rFonts w:hint="default" w:ascii="Times New Roman" w:hAnsi="Times New Roman" w:cs="Times New Roman"/>
                      <w:b w:val="0"/>
                      <w:bCs w:val="0"/>
                      <w:color w:val="auto"/>
                      <w:kern w:val="0"/>
                      <w:sz w:val="21"/>
                      <w:szCs w:val="21"/>
                      <w:highlight w:val="none"/>
                      <w:lang w:val="en-US" w:eastAsia="zh-CN" w:bidi="ar"/>
                    </w:rPr>
                  </w:pPr>
                  <w:r>
                    <w:rPr>
                      <w:rFonts w:hint="eastAsia" w:ascii="Times New Roman" w:hAnsi="Times New Roman" w:cs="Times New Roman"/>
                      <w:b w:val="0"/>
                      <w:bCs w:val="0"/>
                      <w:color w:val="auto"/>
                      <w:kern w:val="0"/>
                      <w:sz w:val="21"/>
                      <w:szCs w:val="21"/>
                      <w:highlight w:val="none"/>
                      <w:lang w:val="en-US" w:eastAsia="zh-CN" w:bidi="ar"/>
                    </w:rPr>
                    <w:t>6~9</w:t>
                  </w:r>
                  <w:r>
                    <w:rPr>
                      <w:rFonts w:hint="eastAsia" w:ascii="Times New Roman" w:hAnsi="Times New Roman"/>
                      <w:color w:val="auto"/>
                      <w:kern w:val="0"/>
                      <w:szCs w:val="21"/>
                      <w:lang w:val="en-US" w:eastAsia="zh-CN" w:bidi="ar"/>
                    </w:rPr>
                    <w:t>（无量纲）</w:t>
                  </w:r>
                </w:p>
              </w:tc>
            </w:tr>
            <w:tr w14:paraId="2EB5B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91" w:type="pct"/>
                  <w:vMerge w:val="continue"/>
                  <w:noWrap w:val="0"/>
                  <w:tcMar>
                    <w:left w:w="28" w:type="dxa"/>
                    <w:right w:w="28" w:type="dxa"/>
                  </w:tcMar>
                  <w:vAlign w:val="center"/>
                </w:tcPr>
                <w:p w14:paraId="7C475C5B">
                  <w:pPr>
                    <w:widowControl/>
                    <w:jc w:val="center"/>
                    <w:textAlignment w:val="center"/>
                    <w:rPr>
                      <w:rFonts w:hint="default" w:ascii="Times New Roman" w:hAnsi="Times New Roman" w:cs="Times New Roman"/>
                      <w:color w:val="auto"/>
                      <w:kern w:val="0"/>
                      <w:szCs w:val="21"/>
                      <w:lang w:bidi="ar"/>
                    </w:rPr>
                  </w:pPr>
                </w:p>
              </w:tc>
              <w:tc>
                <w:tcPr>
                  <w:tcW w:w="358" w:type="pct"/>
                  <w:vMerge w:val="continue"/>
                  <w:noWrap w:val="0"/>
                  <w:tcMar>
                    <w:left w:w="28" w:type="dxa"/>
                    <w:right w:w="28" w:type="dxa"/>
                  </w:tcMar>
                  <w:vAlign w:val="center"/>
                </w:tcPr>
                <w:p w14:paraId="6241E887">
                  <w:pPr>
                    <w:widowControl/>
                    <w:jc w:val="center"/>
                    <w:textAlignment w:val="center"/>
                    <w:rPr>
                      <w:rFonts w:hint="default" w:ascii="Times New Roman" w:hAnsi="Times New Roman" w:cs="Times New Roman"/>
                      <w:color w:val="auto"/>
                      <w:kern w:val="0"/>
                      <w:szCs w:val="21"/>
                      <w:lang w:bidi="ar"/>
                    </w:rPr>
                  </w:pPr>
                </w:p>
              </w:tc>
              <w:tc>
                <w:tcPr>
                  <w:tcW w:w="374" w:type="pct"/>
                  <w:vMerge w:val="continue"/>
                  <w:noWrap w:val="0"/>
                  <w:tcMar>
                    <w:left w:w="28" w:type="dxa"/>
                    <w:right w:w="28" w:type="dxa"/>
                  </w:tcMar>
                  <w:vAlign w:val="center"/>
                </w:tcPr>
                <w:p w14:paraId="2AF45FB2">
                  <w:pPr>
                    <w:widowControl/>
                    <w:jc w:val="center"/>
                    <w:textAlignment w:val="center"/>
                    <w:rPr>
                      <w:rFonts w:hint="default" w:ascii="Times New Roman" w:hAnsi="Times New Roman" w:eastAsia="宋体" w:cs="Times New Roman"/>
                      <w:color w:val="auto"/>
                      <w:kern w:val="0"/>
                      <w:szCs w:val="21"/>
                      <w:lang w:val="en-US" w:eastAsia="zh-CN" w:bidi="ar"/>
                    </w:rPr>
                  </w:pPr>
                </w:p>
              </w:tc>
              <w:tc>
                <w:tcPr>
                  <w:tcW w:w="533" w:type="pct"/>
                  <w:noWrap w:val="0"/>
                  <w:tcMar>
                    <w:left w:w="28" w:type="dxa"/>
                    <w:right w:w="28" w:type="dxa"/>
                  </w:tcMar>
                  <w:vAlign w:val="center"/>
                </w:tcPr>
                <w:p w14:paraId="261652BA">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COD</w:t>
                  </w:r>
                </w:p>
              </w:tc>
              <w:tc>
                <w:tcPr>
                  <w:tcW w:w="715" w:type="pct"/>
                  <w:noWrap w:val="0"/>
                  <w:tcMar>
                    <w:left w:w="28" w:type="dxa"/>
                    <w:right w:w="28" w:type="dxa"/>
                  </w:tcMar>
                  <w:vAlign w:val="center"/>
                </w:tcPr>
                <w:p w14:paraId="6AE38ADD">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258</w:t>
                  </w:r>
                </w:p>
              </w:tc>
              <w:tc>
                <w:tcPr>
                  <w:tcW w:w="469" w:type="pct"/>
                  <w:noWrap w:val="0"/>
                  <w:tcMar>
                    <w:left w:w="28" w:type="dxa"/>
                    <w:right w:w="28" w:type="dxa"/>
                  </w:tcMar>
                  <w:vAlign w:val="center"/>
                </w:tcPr>
                <w:p w14:paraId="28684F38">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0.06820</w:t>
                  </w:r>
                </w:p>
              </w:tc>
              <w:tc>
                <w:tcPr>
                  <w:tcW w:w="450" w:type="pct"/>
                  <w:vMerge w:val="continue"/>
                  <w:noWrap w:val="0"/>
                  <w:tcMar>
                    <w:left w:w="28" w:type="dxa"/>
                    <w:right w:w="28" w:type="dxa"/>
                  </w:tcMar>
                  <w:vAlign w:val="center"/>
                </w:tcPr>
                <w:p w14:paraId="473FB01B">
                  <w:pPr>
                    <w:widowControl/>
                    <w:jc w:val="center"/>
                    <w:textAlignment w:val="center"/>
                    <w:rPr>
                      <w:rFonts w:hint="default" w:ascii="Times New Roman" w:hAnsi="Times New Roman" w:eastAsia="宋体" w:cs="Times New Roman"/>
                      <w:color w:val="auto"/>
                      <w:szCs w:val="21"/>
                      <w:lang w:eastAsia="zh-CN"/>
                    </w:rPr>
                  </w:pPr>
                </w:p>
              </w:tc>
              <w:tc>
                <w:tcPr>
                  <w:tcW w:w="443" w:type="pct"/>
                  <w:noWrap w:val="0"/>
                  <w:tcMar>
                    <w:left w:w="28" w:type="dxa"/>
                    <w:right w:w="28" w:type="dxa"/>
                  </w:tcMar>
                  <w:vAlign w:val="center"/>
                </w:tcPr>
                <w:p w14:paraId="26993EA2">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i w:val="0"/>
                      <w:iCs w:val="0"/>
                      <w:color w:val="auto"/>
                      <w:kern w:val="0"/>
                      <w:sz w:val="21"/>
                      <w:szCs w:val="21"/>
                      <w:u w:val="none"/>
                      <w:lang w:val="en-US" w:eastAsia="zh-CN" w:bidi="ar"/>
                    </w:rPr>
                    <w:t>95.52</w:t>
                  </w:r>
                </w:p>
              </w:tc>
              <w:tc>
                <w:tcPr>
                  <w:tcW w:w="492" w:type="pct"/>
                  <w:vMerge w:val="continue"/>
                  <w:noWrap w:val="0"/>
                  <w:tcMar>
                    <w:left w:w="28" w:type="dxa"/>
                    <w:right w:w="28" w:type="dxa"/>
                  </w:tcMar>
                  <w:vAlign w:val="center"/>
                </w:tcPr>
                <w:p w14:paraId="7FDD77CB">
                  <w:pPr>
                    <w:widowControl/>
                    <w:jc w:val="center"/>
                    <w:textAlignment w:val="center"/>
                    <w:rPr>
                      <w:rFonts w:hint="default" w:ascii="Times New Roman" w:hAnsi="Times New Roman" w:eastAsia="宋体" w:cs="Times New Roman"/>
                      <w:color w:val="auto"/>
                      <w:szCs w:val="21"/>
                    </w:rPr>
                  </w:pPr>
                </w:p>
              </w:tc>
              <w:tc>
                <w:tcPr>
                  <w:tcW w:w="486" w:type="pct"/>
                  <w:noWrap w:val="0"/>
                  <w:tcMar>
                    <w:left w:w="28" w:type="dxa"/>
                    <w:right w:w="28" w:type="dxa"/>
                  </w:tcMar>
                  <w:vAlign w:val="center"/>
                </w:tcPr>
                <w:p w14:paraId="060D8427">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i w:val="0"/>
                      <w:iCs w:val="0"/>
                      <w:color w:val="auto"/>
                      <w:kern w:val="0"/>
                      <w:sz w:val="21"/>
                      <w:szCs w:val="21"/>
                      <w:u w:val="none"/>
                      <w:lang w:val="en-US" w:eastAsia="zh-CN" w:bidi="ar"/>
                    </w:rPr>
                    <w:t>11.5584</w:t>
                  </w:r>
                </w:p>
              </w:tc>
              <w:tc>
                <w:tcPr>
                  <w:tcW w:w="486" w:type="pct"/>
                  <w:noWrap w:val="0"/>
                  <w:tcMar>
                    <w:left w:w="28" w:type="dxa"/>
                    <w:right w:w="28" w:type="dxa"/>
                  </w:tcMar>
                  <w:vAlign w:val="center"/>
                </w:tcPr>
                <w:p w14:paraId="48A3FF3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50</w:t>
                  </w:r>
                </w:p>
              </w:tc>
            </w:tr>
            <w:tr w14:paraId="4B573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91" w:type="pct"/>
                  <w:vMerge w:val="continue"/>
                  <w:noWrap w:val="0"/>
                  <w:tcMar>
                    <w:left w:w="28" w:type="dxa"/>
                    <w:right w:w="28" w:type="dxa"/>
                  </w:tcMar>
                  <w:vAlign w:val="center"/>
                </w:tcPr>
                <w:p w14:paraId="238E5A87">
                  <w:pPr>
                    <w:widowControl/>
                    <w:jc w:val="center"/>
                    <w:textAlignment w:val="center"/>
                    <w:rPr>
                      <w:rFonts w:hint="default" w:ascii="Times New Roman" w:hAnsi="Times New Roman" w:cs="Times New Roman"/>
                      <w:color w:val="auto"/>
                      <w:kern w:val="0"/>
                      <w:szCs w:val="21"/>
                      <w:lang w:bidi="ar"/>
                    </w:rPr>
                  </w:pPr>
                </w:p>
              </w:tc>
              <w:tc>
                <w:tcPr>
                  <w:tcW w:w="358" w:type="pct"/>
                  <w:vMerge w:val="continue"/>
                  <w:noWrap w:val="0"/>
                  <w:tcMar>
                    <w:left w:w="28" w:type="dxa"/>
                    <w:right w:w="28" w:type="dxa"/>
                  </w:tcMar>
                  <w:vAlign w:val="center"/>
                </w:tcPr>
                <w:p w14:paraId="1CF96D77">
                  <w:pPr>
                    <w:widowControl/>
                    <w:jc w:val="center"/>
                    <w:textAlignment w:val="center"/>
                    <w:rPr>
                      <w:rFonts w:hint="default" w:ascii="Times New Roman" w:hAnsi="Times New Roman" w:cs="Times New Roman"/>
                      <w:color w:val="auto"/>
                      <w:kern w:val="0"/>
                      <w:szCs w:val="21"/>
                      <w:lang w:bidi="ar"/>
                    </w:rPr>
                  </w:pPr>
                </w:p>
              </w:tc>
              <w:tc>
                <w:tcPr>
                  <w:tcW w:w="374" w:type="pct"/>
                  <w:vMerge w:val="continue"/>
                  <w:noWrap w:val="0"/>
                  <w:tcMar>
                    <w:left w:w="28" w:type="dxa"/>
                    <w:right w:w="28" w:type="dxa"/>
                  </w:tcMar>
                  <w:vAlign w:val="center"/>
                </w:tcPr>
                <w:p w14:paraId="7925E466">
                  <w:pPr>
                    <w:widowControl/>
                    <w:jc w:val="center"/>
                    <w:textAlignment w:val="center"/>
                    <w:rPr>
                      <w:rFonts w:hint="default" w:ascii="Times New Roman" w:hAnsi="Times New Roman" w:eastAsia="宋体" w:cs="Times New Roman"/>
                      <w:color w:val="auto"/>
                      <w:kern w:val="0"/>
                      <w:szCs w:val="21"/>
                      <w:lang w:val="en-US" w:eastAsia="zh-CN" w:bidi="ar"/>
                    </w:rPr>
                  </w:pPr>
                </w:p>
              </w:tc>
              <w:tc>
                <w:tcPr>
                  <w:tcW w:w="533" w:type="pct"/>
                  <w:noWrap w:val="0"/>
                  <w:tcMar>
                    <w:left w:w="28" w:type="dxa"/>
                    <w:right w:w="28" w:type="dxa"/>
                  </w:tcMar>
                  <w:vAlign w:val="center"/>
                </w:tcPr>
                <w:p w14:paraId="6E03B3A5">
                  <w:pPr>
                    <w:widowControl/>
                    <w:jc w:val="center"/>
                    <w:textAlignment w:val="center"/>
                    <w:rPr>
                      <w:rFonts w:hint="default" w:ascii="Times New Roman" w:hAnsi="Times New Roman" w:cs="Times New Roman" w:eastAsiaTheme="minorEastAsia"/>
                      <w:color w:val="auto"/>
                      <w:kern w:val="0"/>
                      <w:szCs w:val="21"/>
                      <w:lang w:val="en-US" w:eastAsia="zh-CN" w:bidi="ar"/>
                    </w:rPr>
                  </w:pPr>
                  <w:r>
                    <w:rPr>
                      <w:rFonts w:hint="eastAsia" w:ascii="Times New Roman" w:hAnsi="Times New Roman" w:cs="Times New Roman"/>
                      <w:color w:val="auto"/>
                      <w:kern w:val="0"/>
                      <w:szCs w:val="21"/>
                      <w:lang w:val="en-US" w:eastAsia="zh-CN" w:bidi="ar"/>
                    </w:rPr>
                    <w:t>BOD</w:t>
                  </w:r>
                </w:p>
              </w:tc>
              <w:tc>
                <w:tcPr>
                  <w:tcW w:w="715" w:type="pct"/>
                  <w:noWrap w:val="0"/>
                  <w:tcMar>
                    <w:left w:w="28" w:type="dxa"/>
                    <w:right w:w="28" w:type="dxa"/>
                  </w:tcMar>
                  <w:vAlign w:val="center"/>
                </w:tcPr>
                <w:p w14:paraId="6F679F9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106</w:t>
                  </w:r>
                </w:p>
              </w:tc>
              <w:tc>
                <w:tcPr>
                  <w:tcW w:w="469" w:type="pct"/>
                  <w:noWrap w:val="0"/>
                  <w:tcMar>
                    <w:left w:w="28" w:type="dxa"/>
                    <w:right w:w="28" w:type="dxa"/>
                  </w:tcMar>
                  <w:vAlign w:val="center"/>
                </w:tcPr>
                <w:p w14:paraId="60ED7C8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0.02802</w:t>
                  </w:r>
                </w:p>
              </w:tc>
              <w:tc>
                <w:tcPr>
                  <w:tcW w:w="450" w:type="pct"/>
                  <w:vMerge w:val="continue"/>
                  <w:noWrap w:val="0"/>
                  <w:tcMar>
                    <w:left w:w="28" w:type="dxa"/>
                    <w:right w:w="28" w:type="dxa"/>
                  </w:tcMar>
                  <w:vAlign w:val="center"/>
                </w:tcPr>
                <w:p w14:paraId="708FC612">
                  <w:pPr>
                    <w:widowControl/>
                    <w:jc w:val="center"/>
                    <w:textAlignment w:val="center"/>
                    <w:rPr>
                      <w:rFonts w:hint="default" w:ascii="Times New Roman" w:hAnsi="Times New Roman" w:eastAsia="宋体" w:cs="Times New Roman"/>
                      <w:color w:val="auto"/>
                      <w:szCs w:val="21"/>
                      <w:lang w:eastAsia="zh-CN"/>
                    </w:rPr>
                  </w:pPr>
                </w:p>
              </w:tc>
              <w:tc>
                <w:tcPr>
                  <w:tcW w:w="443" w:type="pct"/>
                  <w:noWrap w:val="0"/>
                  <w:tcMar>
                    <w:left w:w="28" w:type="dxa"/>
                    <w:right w:w="28" w:type="dxa"/>
                  </w:tcMar>
                  <w:vAlign w:val="center"/>
                </w:tcPr>
                <w:p w14:paraId="702FD49F">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95.68</w:t>
                  </w:r>
                </w:p>
              </w:tc>
              <w:tc>
                <w:tcPr>
                  <w:tcW w:w="492" w:type="pct"/>
                  <w:vMerge w:val="continue"/>
                  <w:noWrap w:val="0"/>
                  <w:tcMar>
                    <w:left w:w="28" w:type="dxa"/>
                    <w:right w:w="28" w:type="dxa"/>
                  </w:tcMar>
                  <w:vAlign w:val="center"/>
                </w:tcPr>
                <w:p w14:paraId="7677E4A3">
                  <w:pPr>
                    <w:widowControl/>
                    <w:jc w:val="center"/>
                    <w:textAlignment w:val="center"/>
                    <w:rPr>
                      <w:rFonts w:hint="default" w:ascii="Times New Roman" w:hAnsi="Times New Roman" w:eastAsia="宋体" w:cs="Times New Roman"/>
                      <w:color w:val="auto"/>
                      <w:szCs w:val="21"/>
                    </w:rPr>
                  </w:pPr>
                </w:p>
              </w:tc>
              <w:tc>
                <w:tcPr>
                  <w:tcW w:w="486" w:type="pct"/>
                  <w:noWrap w:val="0"/>
                  <w:tcMar>
                    <w:left w:w="28" w:type="dxa"/>
                    <w:right w:w="28" w:type="dxa"/>
                  </w:tcMar>
                  <w:vAlign w:val="center"/>
                </w:tcPr>
                <w:p w14:paraId="6087981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4.5792</w:t>
                  </w:r>
                </w:p>
              </w:tc>
              <w:tc>
                <w:tcPr>
                  <w:tcW w:w="486" w:type="pct"/>
                  <w:noWrap w:val="0"/>
                  <w:tcMar>
                    <w:left w:w="28" w:type="dxa"/>
                    <w:right w:w="28" w:type="dxa"/>
                  </w:tcMar>
                  <w:vAlign w:val="center"/>
                </w:tcPr>
                <w:p w14:paraId="2FF22C9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10</w:t>
                  </w:r>
                </w:p>
              </w:tc>
            </w:tr>
            <w:tr w14:paraId="5FF32F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91" w:type="pct"/>
                  <w:vMerge w:val="continue"/>
                  <w:noWrap w:val="0"/>
                  <w:tcMar>
                    <w:left w:w="28" w:type="dxa"/>
                    <w:right w:w="28" w:type="dxa"/>
                  </w:tcMar>
                  <w:vAlign w:val="center"/>
                </w:tcPr>
                <w:p w14:paraId="47F989C9">
                  <w:pPr>
                    <w:widowControl/>
                    <w:jc w:val="center"/>
                    <w:textAlignment w:val="center"/>
                    <w:rPr>
                      <w:rFonts w:hint="default" w:ascii="Times New Roman" w:hAnsi="Times New Roman" w:cs="Times New Roman"/>
                      <w:color w:val="auto"/>
                      <w:kern w:val="0"/>
                      <w:szCs w:val="21"/>
                      <w:lang w:bidi="ar"/>
                    </w:rPr>
                  </w:pPr>
                </w:p>
              </w:tc>
              <w:tc>
                <w:tcPr>
                  <w:tcW w:w="358" w:type="pct"/>
                  <w:vMerge w:val="continue"/>
                  <w:noWrap w:val="0"/>
                  <w:tcMar>
                    <w:left w:w="28" w:type="dxa"/>
                    <w:right w:w="28" w:type="dxa"/>
                  </w:tcMar>
                  <w:vAlign w:val="center"/>
                </w:tcPr>
                <w:p w14:paraId="5AEA8C93">
                  <w:pPr>
                    <w:widowControl/>
                    <w:jc w:val="center"/>
                    <w:textAlignment w:val="center"/>
                    <w:rPr>
                      <w:rFonts w:hint="default" w:ascii="Times New Roman" w:hAnsi="Times New Roman" w:cs="Times New Roman"/>
                      <w:color w:val="auto"/>
                      <w:kern w:val="0"/>
                      <w:szCs w:val="21"/>
                      <w:lang w:bidi="ar"/>
                    </w:rPr>
                  </w:pPr>
                </w:p>
              </w:tc>
              <w:tc>
                <w:tcPr>
                  <w:tcW w:w="374" w:type="pct"/>
                  <w:vMerge w:val="continue"/>
                  <w:noWrap w:val="0"/>
                  <w:tcMar>
                    <w:left w:w="28" w:type="dxa"/>
                    <w:right w:w="28" w:type="dxa"/>
                  </w:tcMar>
                  <w:vAlign w:val="center"/>
                </w:tcPr>
                <w:p w14:paraId="3644D073">
                  <w:pPr>
                    <w:widowControl/>
                    <w:jc w:val="center"/>
                    <w:textAlignment w:val="center"/>
                    <w:rPr>
                      <w:rFonts w:hint="default" w:ascii="Times New Roman" w:hAnsi="Times New Roman" w:cs="Times New Roman"/>
                      <w:color w:val="auto"/>
                      <w:kern w:val="0"/>
                      <w:szCs w:val="21"/>
                      <w:lang w:bidi="ar"/>
                    </w:rPr>
                  </w:pPr>
                </w:p>
              </w:tc>
              <w:tc>
                <w:tcPr>
                  <w:tcW w:w="533" w:type="pct"/>
                  <w:noWrap w:val="0"/>
                  <w:tcMar>
                    <w:left w:w="28" w:type="dxa"/>
                    <w:right w:w="28" w:type="dxa"/>
                  </w:tcMar>
                  <w:vAlign w:val="center"/>
                </w:tcPr>
                <w:p w14:paraId="55654C16">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SS</w:t>
                  </w:r>
                </w:p>
              </w:tc>
              <w:tc>
                <w:tcPr>
                  <w:tcW w:w="715" w:type="pct"/>
                  <w:noWrap w:val="0"/>
                  <w:tcMar>
                    <w:left w:w="28" w:type="dxa"/>
                    <w:right w:w="28" w:type="dxa"/>
                  </w:tcMar>
                  <w:vAlign w:val="center"/>
                </w:tcPr>
                <w:p w14:paraId="3130E0B8">
                  <w:pPr>
                    <w:keepNext w:val="0"/>
                    <w:keepLines w:val="0"/>
                    <w:widowControl/>
                    <w:suppressLineNumbers w:val="0"/>
                    <w:jc w:val="center"/>
                    <w:textAlignment w:val="center"/>
                    <w:rPr>
                      <w:rFonts w:hint="default" w:ascii="Times New Roman" w:hAnsi="Times New Roman" w:eastAsia="宋体" w:cs="Times New Roman"/>
                      <w:color w:val="auto"/>
                      <w:szCs w:val="21"/>
                      <w:lang w:val="en-US"/>
                    </w:rPr>
                  </w:pPr>
                  <w:r>
                    <w:rPr>
                      <w:rFonts w:hint="eastAsia" w:ascii="Times New Roman" w:hAnsi="Times New Roman" w:eastAsia="宋体" w:cs="Times New Roman"/>
                      <w:i w:val="0"/>
                      <w:iCs w:val="0"/>
                      <w:color w:val="auto"/>
                      <w:kern w:val="0"/>
                      <w:sz w:val="21"/>
                      <w:szCs w:val="21"/>
                      <w:u w:val="none"/>
                      <w:lang w:val="en-US" w:eastAsia="zh-CN" w:bidi="ar"/>
                    </w:rPr>
                    <w:t>138</w:t>
                  </w:r>
                </w:p>
              </w:tc>
              <w:tc>
                <w:tcPr>
                  <w:tcW w:w="469" w:type="pct"/>
                  <w:noWrap w:val="0"/>
                  <w:tcMar>
                    <w:left w:w="28" w:type="dxa"/>
                    <w:right w:w="28" w:type="dxa"/>
                  </w:tcMar>
                  <w:vAlign w:val="center"/>
                </w:tcPr>
                <w:p w14:paraId="0B5716F9">
                  <w:pPr>
                    <w:keepNext w:val="0"/>
                    <w:keepLines w:val="0"/>
                    <w:widowControl/>
                    <w:suppressLineNumbers w:val="0"/>
                    <w:jc w:val="center"/>
                    <w:textAlignment w:val="center"/>
                    <w:rPr>
                      <w:rFonts w:hint="default" w:ascii="Times New Roman" w:hAnsi="Times New Roman" w:eastAsia="宋体" w:cs="Times New Roman"/>
                      <w:color w:val="auto"/>
                      <w:szCs w:val="21"/>
                      <w:lang w:val="en-US"/>
                    </w:rPr>
                  </w:pPr>
                  <w:r>
                    <w:rPr>
                      <w:rFonts w:hint="eastAsia" w:ascii="Times New Roman" w:hAnsi="Times New Roman" w:eastAsia="宋体" w:cs="Times New Roman"/>
                      <w:i w:val="0"/>
                      <w:iCs w:val="0"/>
                      <w:color w:val="auto"/>
                      <w:kern w:val="0"/>
                      <w:sz w:val="21"/>
                      <w:szCs w:val="21"/>
                      <w:u w:val="none"/>
                      <w:lang w:val="en-US" w:eastAsia="zh-CN" w:bidi="ar"/>
                    </w:rPr>
                    <w:t>0.03648</w:t>
                  </w:r>
                </w:p>
              </w:tc>
              <w:tc>
                <w:tcPr>
                  <w:tcW w:w="450" w:type="pct"/>
                  <w:vMerge w:val="continue"/>
                  <w:noWrap w:val="0"/>
                  <w:tcMar>
                    <w:left w:w="28" w:type="dxa"/>
                    <w:right w:w="28" w:type="dxa"/>
                  </w:tcMar>
                  <w:vAlign w:val="center"/>
                </w:tcPr>
                <w:p w14:paraId="499B0024">
                  <w:pPr>
                    <w:widowControl/>
                    <w:jc w:val="center"/>
                    <w:textAlignment w:val="center"/>
                    <w:rPr>
                      <w:rFonts w:hint="default" w:ascii="Times New Roman" w:hAnsi="Times New Roman" w:eastAsia="宋体" w:cs="Times New Roman"/>
                      <w:color w:val="auto"/>
                      <w:szCs w:val="21"/>
                    </w:rPr>
                  </w:pPr>
                </w:p>
              </w:tc>
              <w:tc>
                <w:tcPr>
                  <w:tcW w:w="443" w:type="pct"/>
                  <w:noWrap w:val="0"/>
                  <w:tcMar>
                    <w:left w:w="28" w:type="dxa"/>
                    <w:right w:w="28" w:type="dxa"/>
                  </w:tcMar>
                  <w:vAlign w:val="center"/>
                </w:tcPr>
                <w:p w14:paraId="3014CC7C">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i w:val="0"/>
                      <w:iCs w:val="0"/>
                      <w:color w:val="auto"/>
                      <w:kern w:val="0"/>
                      <w:sz w:val="21"/>
                      <w:szCs w:val="21"/>
                      <w:u w:val="none"/>
                      <w:lang w:val="en-US" w:eastAsia="zh-CN" w:bidi="ar"/>
                    </w:rPr>
                    <w:t>99.00</w:t>
                  </w:r>
                </w:p>
              </w:tc>
              <w:tc>
                <w:tcPr>
                  <w:tcW w:w="492" w:type="pct"/>
                  <w:vMerge w:val="continue"/>
                  <w:noWrap w:val="0"/>
                  <w:tcMar>
                    <w:left w:w="28" w:type="dxa"/>
                    <w:right w:w="28" w:type="dxa"/>
                  </w:tcMar>
                  <w:vAlign w:val="center"/>
                </w:tcPr>
                <w:p w14:paraId="60844B62">
                  <w:pPr>
                    <w:widowControl/>
                    <w:jc w:val="center"/>
                    <w:textAlignment w:val="center"/>
                    <w:rPr>
                      <w:rFonts w:hint="default" w:ascii="Times New Roman" w:hAnsi="Times New Roman" w:eastAsia="宋体" w:cs="Times New Roman"/>
                      <w:color w:val="auto"/>
                      <w:szCs w:val="21"/>
                    </w:rPr>
                  </w:pPr>
                </w:p>
              </w:tc>
              <w:tc>
                <w:tcPr>
                  <w:tcW w:w="486" w:type="pct"/>
                  <w:noWrap w:val="0"/>
                  <w:tcMar>
                    <w:left w:w="28" w:type="dxa"/>
                    <w:right w:w="28" w:type="dxa"/>
                  </w:tcMar>
                  <w:vAlign w:val="center"/>
                </w:tcPr>
                <w:p w14:paraId="01092328">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i w:val="0"/>
                      <w:iCs w:val="0"/>
                      <w:color w:val="auto"/>
                      <w:kern w:val="0"/>
                      <w:sz w:val="21"/>
                      <w:szCs w:val="21"/>
                      <w:u w:val="none"/>
                      <w:lang w:val="en-US" w:eastAsia="zh-CN" w:bidi="ar"/>
                    </w:rPr>
                    <w:t>1.38</w:t>
                  </w:r>
                </w:p>
              </w:tc>
              <w:tc>
                <w:tcPr>
                  <w:tcW w:w="486" w:type="pct"/>
                  <w:noWrap w:val="0"/>
                  <w:tcMar>
                    <w:left w:w="28" w:type="dxa"/>
                    <w:right w:w="28" w:type="dxa"/>
                  </w:tcMar>
                  <w:vAlign w:val="center"/>
                </w:tcPr>
                <w:p w14:paraId="038B83D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w:t>
                  </w:r>
                </w:p>
              </w:tc>
            </w:tr>
            <w:tr w14:paraId="6ECE7F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91" w:type="pct"/>
                  <w:vMerge w:val="continue"/>
                  <w:noWrap w:val="0"/>
                  <w:tcMar>
                    <w:left w:w="28" w:type="dxa"/>
                    <w:right w:w="28" w:type="dxa"/>
                  </w:tcMar>
                  <w:vAlign w:val="center"/>
                </w:tcPr>
                <w:p w14:paraId="2BAF0EA4">
                  <w:pPr>
                    <w:widowControl/>
                    <w:jc w:val="center"/>
                    <w:textAlignment w:val="center"/>
                    <w:rPr>
                      <w:rFonts w:hint="default" w:ascii="Times New Roman" w:hAnsi="Times New Roman" w:cs="Times New Roman"/>
                      <w:color w:val="auto"/>
                      <w:kern w:val="0"/>
                      <w:szCs w:val="21"/>
                      <w:lang w:bidi="ar"/>
                    </w:rPr>
                  </w:pPr>
                </w:p>
              </w:tc>
              <w:tc>
                <w:tcPr>
                  <w:tcW w:w="358" w:type="pct"/>
                  <w:vMerge w:val="continue"/>
                  <w:noWrap w:val="0"/>
                  <w:tcMar>
                    <w:left w:w="28" w:type="dxa"/>
                    <w:right w:w="28" w:type="dxa"/>
                  </w:tcMar>
                  <w:vAlign w:val="center"/>
                </w:tcPr>
                <w:p w14:paraId="6F5CCA5D">
                  <w:pPr>
                    <w:widowControl/>
                    <w:jc w:val="center"/>
                    <w:textAlignment w:val="center"/>
                    <w:rPr>
                      <w:rFonts w:hint="default" w:ascii="Times New Roman" w:hAnsi="Times New Roman" w:cs="Times New Roman"/>
                      <w:color w:val="auto"/>
                      <w:kern w:val="0"/>
                      <w:szCs w:val="21"/>
                      <w:lang w:bidi="ar"/>
                    </w:rPr>
                  </w:pPr>
                </w:p>
              </w:tc>
              <w:tc>
                <w:tcPr>
                  <w:tcW w:w="374" w:type="pct"/>
                  <w:vMerge w:val="continue"/>
                  <w:noWrap w:val="0"/>
                  <w:tcMar>
                    <w:left w:w="28" w:type="dxa"/>
                    <w:right w:w="28" w:type="dxa"/>
                  </w:tcMar>
                  <w:vAlign w:val="center"/>
                </w:tcPr>
                <w:p w14:paraId="406E5EAD">
                  <w:pPr>
                    <w:widowControl/>
                    <w:jc w:val="center"/>
                    <w:textAlignment w:val="center"/>
                    <w:rPr>
                      <w:rFonts w:hint="default" w:ascii="Times New Roman" w:hAnsi="Times New Roman" w:cs="Times New Roman"/>
                      <w:color w:val="auto"/>
                      <w:kern w:val="0"/>
                      <w:szCs w:val="21"/>
                      <w:lang w:bidi="ar"/>
                    </w:rPr>
                  </w:pPr>
                </w:p>
              </w:tc>
              <w:tc>
                <w:tcPr>
                  <w:tcW w:w="533" w:type="pct"/>
                  <w:noWrap w:val="0"/>
                  <w:tcMar>
                    <w:left w:w="28" w:type="dxa"/>
                    <w:right w:w="28" w:type="dxa"/>
                  </w:tcMar>
                  <w:vAlign w:val="center"/>
                </w:tcPr>
                <w:p w14:paraId="27E49532">
                  <w:pPr>
                    <w:widowControl/>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rPr>
                    <w:t>NH</w:t>
                  </w:r>
                  <w:r>
                    <w:rPr>
                      <w:rFonts w:hint="default" w:ascii="Times New Roman" w:hAnsi="Times New Roman" w:cs="Times New Roman"/>
                      <w:color w:val="auto"/>
                      <w:vertAlign w:val="subscript"/>
                    </w:rPr>
                    <w:t>3</w:t>
                  </w:r>
                  <w:r>
                    <w:rPr>
                      <w:rFonts w:hint="default" w:ascii="Times New Roman" w:hAnsi="Times New Roman" w:cs="Times New Roman"/>
                      <w:color w:val="auto"/>
                    </w:rPr>
                    <w:t>-N</w:t>
                  </w:r>
                </w:p>
              </w:tc>
              <w:tc>
                <w:tcPr>
                  <w:tcW w:w="715" w:type="pct"/>
                  <w:noWrap w:val="0"/>
                  <w:tcMar>
                    <w:left w:w="28" w:type="dxa"/>
                    <w:right w:w="28" w:type="dxa"/>
                  </w:tcMar>
                  <w:vAlign w:val="center"/>
                </w:tcPr>
                <w:p w14:paraId="180E0A37">
                  <w:pPr>
                    <w:keepNext w:val="0"/>
                    <w:keepLines w:val="0"/>
                    <w:widowControl/>
                    <w:suppressLineNumbers w:val="0"/>
                    <w:jc w:val="center"/>
                    <w:textAlignment w:val="center"/>
                    <w:rPr>
                      <w:rFonts w:hint="default" w:ascii="Times New Roman" w:hAnsi="Times New Roman" w:eastAsia="宋体" w:cs="Times New Roman"/>
                      <w:color w:val="auto"/>
                      <w:szCs w:val="21"/>
                      <w:lang w:val="en-US"/>
                    </w:rPr>
                  </w:pPr>
                  <w:r>
                    <w:rPr>
                      <w:rFonts w:hint="eastAsia" w:ascii="Times New Roman" w:hAnsi="Times New Roman" w:eastAsia="宋体" w:cs="Times New Roman"/>
                      <w:i w:val="0"/>
                      <w:iCs w:val="0"/>
                      <w:color w:val="auto"/>
                      <w:kern w:val="0"/>
                      <w:sz w:val="21"/>
                      <w:szCs w:val="21"/>
                      <w:u w:val="none"/>
                      <w:lang w:val="en-US" w:eastAsia="zh-CN" w:bidi="ar"/>
                    </w:rPr>
                    <w:t>4.12</w:t>
                  </w:r>
                </w:p>
              </w:tc>
              <w:tc>
                <w:tcPr>
                  <w:tcW w:w="469" w:type="pct"/>
                  <w:noWrap w:val="0"/>
                  <w:tcMar>
                    <w:left w:w="28" w:type="dxa"/>
                    <w:right w:w="28" w:type="dxa"/>
                  </w:tcMar>
                  <w:vAlign w:val="center"/>
                </w:tcPr>
                <w:p w14:paraId="38DD205D">
                  <w:pPr>
                    <w:keepNext w:val="0"/>
                    <w:keepLines w:val="0"/>
                    <w:widowControl/>
                    <w:suppressLineNumbers w:val="0"/>
                    <w:jc w:val="center"/>
                    <w:textAlignment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i w:val="0"/>
                      <w:iCs w:val="0"/>
                      <w:color w:val="auto"/>
                      <w:kern w:val="0"/>
                      <w:sz w:val="21"/>
                      <w:szCs w:val="21"/>
                      <w:u w:val="none"/>
                      <w:lang w:val="en-US" w:eastAsia="zh-CN" w:bidi="ar"/>
                    </w:rPr>
                    <w:t>0.00</w:t>
                  </w:r>
                  <w:r>
                    <w:rPr>
                      <w:rFonts w:hint="eastAsia" w:ascii="Times New Roman" w:hAnsi="Times New Roman" w:eastAsia="宋体" w:cs="Times New Roman"/>
                      <w:i w:val="0"/>
                      <w:iCs w:val="0"/>
                      <w:color w:val="auto"/>
                      <w:kern w:val="0"/>
                      <w:sz w:val="21"/>
                      <w:szCs w:val="21"/>
                      <w:u w:val="none"/>
                      <w:lang w:val="en-US" w:eastAsia="zh-CN" w:bidi="ar"/>
                    </w:rPr>
                    <w:t>109</w:t>
                  </w:r>
                </w:p>
              </w:tc>
              <w:tc>
                <w:tcPr>
                  <w:tcW w:w="450" w:type="pct"/>
                  <w:vMerge w:val="continue"/>
                  <w:noWrap w:val="0"/>
                  <w:tcMar>
                    <w:left w:w="28" w:type="dxa"/>
                    <w:right w:w="28" w:type="dxa"/>
                  </w:tcMar>
                  <w:vAlign w:val="center"/>
                </w:tcPr>
                <w:p w14:paraId="18C136DB">
                  <w:pPr>
                    <w:widowControl/>
                    <w:jc w:val="center"/>
                    <w:textAlignment w:val="center"/>
                    <w:rPr>
                      <w:rFonts w:hint="default" w:ascii="Times New Roman" w:hAnsi="Times New Roman" w:eastAsia="宋体" w:cs="Times New Roman"/>
                      <w:color w:val="auto"/>
                      <w:szCs w:val="21"/>
                    </w:rPr>
                  </w:pPr>
                </w:p>
              </w:tc>
              <w:tc>
                <w:tcPr>
                  <w:tcW w:w="443" w:type="pct"/>
                  <w:noWrap w:val="0"/>
                  <w:tcMar>
                    <w:left w:w="28" w:type="dxa"/>
                    <w:right w:w="28" w:type="dxa"/>
                  </w:tcMar>
                  <w:vAlign w:val="center"/>
                </w:tcPr>
                <w:p w14:paraId="26C06FC9">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i w:val="0"/>
                      <w:iCs w:val="0"/>
                      <w:color w:val="auto"/>
                      <w:kern w:val="0"/>
                      <w:sz w:val="21"/>
                      <w:szCs w:val="21"/>
                      <w:u w:val="none"/>
                      <w:lang w:val="en-US" w:eastAsia="zh-CN" w:bidi="ar"/>
                    </w:rPr>
                    <w:t>88.75</w:t>
                  </w:r>
                </w:p>
              </w:tc>
              <w:tc>
                <w:tcPr>
                  <w:tcW w:w="492" w:type="pct"/>
                  <w:vMerge w:val="continue"/>
                  <w:noWrap w:val="0"/>
                  <w:tcMar>
                    <w:left w:w="28" w:type="dxa"/>
                    <w:right w:w="28" w:type="dxa"/>
                  </w:tcMar>
                  <w:vAlign w:val="center"/>
                </w:tcPr>
                <w:p w14:paraId="23FE5174">
                  <w:pPr>
                    <w:widowControl/>
                    <w:jc w:val="center"/>
                    <w:textAlignment w:val="center"/>
                    <w:rPr>
                      <w:rFonts w:hint="default" w:ascii="Times New Roman" w:hAnsi="Times New Roman" w:eastAsia="宋体" w:cs="Times New Roman"/>
                      <w:color w:val="auto"/>
                      <w:szCs w:val="21"/>
                    </w:rPr>
                  </w:pPr>
                </w:p>
              </w:tc>
              <w:tc>
                <w:tcPr>
                  <w:tcW w:w="486" w:type="pct"/>
                  <w:noWrap w:val="0"/>
                  <w:tcMar>
                    <w:left w:w="28" w:type="dxa"/>
                    <w:right w:w="28" w:type="dxa"/>
                  </w:tcMar>
                  <w:vAlign w:val="center"/>
                </w:tcPr>
                <w:p w14:paraId="65373462">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i w:val="0"/>
                      <w:iCs w:val="0"/>
                      <w:color w:val="auto"/>
                      <w:kern w:val="0"/>
                      <w:sz w:val="21"/>
                      <w:szCs w:val="21"/>
                      <w:u w:val="none"/>
                      <w:lang w:val="en-US" w:eastAsia="zh-CN" w:bidi="ar"/>
                    </w:rPr>
                    <w:t>0.4635</w:t>
                  </w:r>
                </w:p>
              </w:tc>
              <w:tc>
                <w:tcPr>
                  <w:tcW w:w="486" w:type="pct"/>
                  <w:noWrap w:val="0"/>
                  <w:tcMar>
                    <w:left w:w="28" w:type="dxa"/>
                    <w:right w:w="28" w:type="dxa"/>
                  </w:tcMar>
                  <w:vAlign w:val="center"/>
                </w:tcPr>
                <w:p w14:paraId="345EFE5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5</w:t>
                  </w:r>
                </w:p>
              </w:tc>
            </w:tr>
            <w:tr w14:paraId="5CC1C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91" w:type="pct"/>
                  <w:vMerge w:val="continue"/>
                  <w:noWrap w:val="0"/>
                  <w:tcMar>
                    <w:left w:w="28" w:type="dxa"/>
                    <w:right w:w="28" w:type="dxa"/>
                  </w:tcMar>
                  <w:vAlign w:val="center"/>
                </w:tcPr>
                <w:p w14:paraId="186B75ED">
                  <w:pPr>
                    <w:widowControl/>
                    <w:jc w:val="center"/>
                    <w:textAlignment w:val="center"/>
                    <w:rPr>
                      <w:rFonts w:hint="default" w:ascii="Times New Roman" w:hAnsi="Times New Roman" w:cs="Times New Roman"/>
                      <w:color w:val="auto"/>
                      <w:kern w:val="0"/>
                      <w:szCs w:val="21"/>
                      <w:lang w:bidi="ar"/>
                    </w:rPr>
                  </w:pPr>
                </w:p>
              </w:tc>
              <w:tc>
                <w:tcPr>
                  <w:tcW w:w="358" w:type="pct"/>
                  <w:vMerge w:val="continue"/>
                  <w:noWrap w:val="0"/>
                  <w:tcMar>
                    <w:left w:w="28" w:type="dxa"/>
                    <w:right w:w="28" w:type="dxa"/>
                  </w:tcMar>
                  <w:vAlign w:val="center"/>
                </w:tcPr>
                <w:p w14:paraId="47D327B4">
                  <w:pPr>
                    <w:widowControl/>
                    <w:jc w:val="center"/>
                    <w:textAlignment w:val="center"/>
                    <w:rPr>
                      <w:rFonts w:hint="default" w:ascii="Times New Roman" w:hAnsi="Times New Roman" w:cs="Times New Roman"/>
                      <w:color w:val="auto"/>
                      <w:kern w:val="0"/>
                      <w:szCs w:val="21"/>
                      <w:lang w:bidi="ar"/>
                    </w:rPr>
                  </w:pPr>
                </w:p>
              </w:tc>
              <w:tc>
                <w:tcPr>
                  <w:tcW w:w="374" w:type="pct"/>
                  <w:vMerge w:val="continue"/>
                  <w:noWrap w:val="0"/>
                  <w:tcMar>
                    <w:left w:w="28" w:type="dxa"/>
                    <w:right w:w="28" w:type="dxa"/>
                  </w:tcMar>
                  <w:vAlign w:val="center"/>
                </w:tcPr>
                <w:p w14:paraId="4640E300">
                  <w:pPr>
                    <w:widowControl/>
                    <w:jc w:val="center"/>
                    <w:textAlignment w:val="center"/>
                    <w:rPr>
                      <w:rFonts w:hint="default" w:ascii="Times New Roman" w:hAnsi="Times New Roman" w:cs="Times New Roman"/>
                      <w:color w:val="auto"/>
                      <w:kern w:val="0"/>
                      <w:szCs w:val="21"/>
                      <w:lang w:bidi="ar"/>
                    </w:rPr>
                  </w:pPr>
                </w:p>
              </w:tc>
              <w:tc>
                <w:tcPr>
                  <w:tcW w:w="533" w:type="pct"/>
                  <w:noWrap w:val="0"/>
                  <w:tcMar>
                    <w:left w:w="28" w:type="dxa"/>
                    <w:right w:w="28" w:type="dxa"/>
                  </w:tcMar>
                  <w:vAlign w:val="center"/>
                </w:tcPr>
                <w:p w14:paraId="63E9F3DA">
                  <w:pPr>
                    <w:widowControl/>
                    <w:jc w:val="center"/>
                    <w:textAlignment w:val="center"/>
                    <w:rPr>
                      <w:rFonts w:hint="default" w:ascii="Times New Roman" w:hAnsi="Times New Roman" w:cs="Times New Roman"/>
                      <w:color w:val="auto"/>
                    </w:rPr>
                  </w:pPr>
                  <w:r>
                    <w:rPr>
                      <w:rFonts w:hint="default" w:ascii="Times New Roman" w:hAnsi="Times New Roman" w:cs="Times New Roman"/>
                      <w:color w:val="auto"/>
                      <w:kern w:val="0"/>
                      <w:szCs w:val="21"/>
                      <w:lang w:val="en-US" w:eastAsia="zh-CN" w:bidi="ar"/>
                    </w:rPr>
                    <w:t>石油类</w:t>
                  </w:r>
                </w:p>
              </w:tc>
              <w:tc>
                <w:tcPr>
                  <w:tcW w:w="715" w:type="pct"/>
                  <w:noWrap w:val="0"/>
                  <w:tcMar>
                    <w:left w:w="28" w:type="dxa"/>
                    <w:right w:w="28" w:type="dxa"/>
                  </w:tcMar>
                  <w:vAlign w:val="center"/>
                </w:tcPr>
                <w:p w14:paraId="69F535C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3.16</w:t>
                  </w:r>
                </w:p>
              </w:tc>
              <w:tc>
                <w:tcPr>
                  <w:tcW w:w="469" w:type="pct"/>
                  <w:noWrap w:val="0"/>
                  <w:tcMar>
                    <w:left w:w="28" w:type="dxa"/>
                    <w:right w:w="28" w:type="dxa"/>
                  </w:tcMar>
                  <w:vAlign w:val="center"/>
                </w:tcPr>
                <w:p w14:paraId="0F083515">
                  <w:pPr>
                    <w:keepNext w:val="0"/>
                    <w:keepLines w:val="0"/>
                    <w:widowControl/>
                    <w:suppressLineNumbers w:val="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0.000</w:t>
                  </w:r>
                  <w:r>
                    <w:rPr>
                      <w:rFonts w:hint="eastAsia" w:ascii="Times New Roman" w:hAnsi="Times New Roman" w:eastAsia="宋体" w:cs="Times New Roman"/>
                      <w:i w:val="0"/>
                      <w:iCs w:val="0"/>
                      <w:color w:val="auto"/>
                      <w:kern w:val="0"/>
                      <w:sz w:val="21"/>
                      <w:szCs w:val="21"/>
                      <w:u w:val="none"/>
                      <w:lang w:val="en-US" w:eastAsia="zh-CN" w:bidi="ar"/>
                    </w:rPr>
                    <w:t>84</w:t>
                  </w:r>
                </w:p>
              </w:tc>
              <w:tc>
                <w:tcPr>
                  <w:tcW w:w="450" w:type="pct"/>
                  <w:vMerge w:val="continue"/>
                  <w:noWrap w:val="0"/>
                  <w:tcMar>
                    <w:left w:w="28" w:type="dxa"/>
                    <w:right w:w="28" w:type="dxa"/>
                  </w:tcMar>
                  <w:vAlign w:val="center"/>
                </w:tcPr>
                <w:p w14:paraId="3F963CC0">
                  <w:pPr>
                    <w:widowControl/>
                    <w:jc w:val="center"/>
                    <w:textAlignment w:val="center"/>
                    <w:rPr>
                      <w:rFonts w:hint="default" w:ascii="Times New Roman" w:hAnsi="Times New Roman" w:eastAsia="宋体" w:cs="Times New Roman"/>
                      <w:color w:val="auto"/>
                      <w:szCs w:val="21"/>
                    </w:rPr>
                  </w:pPr>
                </w:p>
              </w:tc>
              <w:tc>
                <w:tcPr>
                  <w:tcW w:w="443" w:type="pct"/>
                  <w:noWrap w:val="0"/>
                  <w:tcMar>
                    <w:left w:w="28" w:type="dxa"/>
                    <w:right w:w="28" w:type="dxa"/>
                  </w:tcMar>
                  <w:vAlign w:val="center"/>
                </w:tcPr>
                <w:p w14:paraId="2801BC4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95.20</w:t>
                  </w:r>
                </w:p>
              </w:tc>
              <w:tc>
                <w:tcPr>
                  <w:tcW w:w="492" w:type="pct"/>
                  <w:vMerge w:val="continue"/>
                  <w:noWrap w:val="0"/>
                  <w:tcMar>
                    <w:left w:w="28" w:type="dxa"/>
                    <w:right w:w="28" w:type="dxa"/>
                  </w:tcMar>
                  <w:vAlign w:val="center"/>
                </w:tcPr>
                <w:p w14:paraId="387619EA">
                  <w:pPr>
                    <w:widowControl/>
                    <w:jc w:val="center"/>
                    <w:textAlignment w:val="center"/>
                    <w:rPr>
                      <w:rFonts w:hint="default" w:ascii="Times New Roman" w:hAnsi="Times New Roman" w:eastAsia="宋体" w:cs="Times New Roman"/>
                      <w:color w:val="auto"/>
                      <w:szCs w:val="21"/>
                    </w:rPr>
                  </w:pPr>
                </w:p>
              </w:tc>
              <w:tc>
                <w:tcPr>
                  <w:tcW w:w="486" w:type="pct"/>
                  <w:noWrap w:val="0"/>
                  <w:tcMar>
                    <w:left w:w="28" w:type="dxa"/>
                    <w:right w:w="28" w:type="dxa"/>
                  </w:tcMar>
                  <w:vAlign w:val="center"/>
                </w:tcPr>
                <w:p w14:paraId="7764F4F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0.1517</w:t>
                  </w:r>
                </w:p>
              </w:tc>
              <w:tc>
                <w:tcPr>
                  <w:tcW w:w="486" w:type="pct"/>
                  <w:noWrap w:val="0"/>
                  <w:tcMar>
                    <w:left w:w="28" w:type="dxa"/>
                    <w:right w:w="28" w:type="dxa"/>
                  </w:tcMar>
                  <w:vAlign w:val="center"/>
                </w:tcPr>
                <w:p w14:paraId="25E4BB0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1.0</w:t>
                  </w:r>
                </w:p>
              </w:tc>
            </w:tr>
            <w:tr w14:paraId="23009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91" w:type="pct"/>
                  <w:vMerge w:val="continue"/>
                  <w:noWrap w:val="0"/>
                  <w:tcMar>
                    <w:left w:w="28" w:type="dxa"/>
                    <w:right w:w="28" w:type="dxa"/>
                  </w:tcMar>
                  <w:vAlign w:val="center"/>
                </w:tcPr>
                <w:p w14:paraId="2C4DB3CF">
                  <w:pPr>
                    <w:widowControl/>
                    <w:jc w:val="center"/>
                    <w:textAlignment w:val="center"/>
                    <w:rPr>
                      <w:rFonts w:hint="default" w:ascii="Times New Roman" w:hAnsi="Times New Roman" w:cs="Times New Roman"/>
                      <w:color w:val="auto"/>
                      <w:kern w:val="0"/>
                      <w:szCs w:val="21"/>
                      <w:lang w:bidi="ar"/>
                    </w:rPr>
                  </w:pPr>
                </w:p>
              </w:tc>
              <w:tc>
                <w:tcPr>
                  <w:tcW w:w="358" w:type="pct"/>
                  <w:vMerge w:val="continue"/>
                  <w:noWrap w:val="0"/>
                  <w:tcMar>
                    <w:left w:w="28" w:type="dxa"/>
                    <w:right w:w="28" w:type="dxa"/>
                  </w:tcMar>
                  <w:vAlign w:val="center"/>
                </w:tcPr>
                <w:p w14:paraId="6CA02AF2">
                  <w:pPr>
                    <w:widowControl/>
                    <w:jc w:val="center"/>
                    <w:textAlignment w:val="center"/>
                    <w:rPr>
                      <w:rFonts w:hint="default" w:ascii="Times New Roman" w:hAnsi="Times New Roman" w:cs="Times New Roman"/>
                      <w:color w:val="auto"/>
                      <w:kern w:val="0"/>
                      <w:szCs w:val="21"/>
                      <w:lang w:bidi="ar"/>
                    </w:rPr>
                  </w:pPr>
                </w:p>
              </w:tc>
              <w:tc>
                <w:tcPr>
                  <w:tcW w:w="374" w:type="pct"/>
                  <w:vMerge w:val="continue"/>
                  <w:noWrap w:val="0"/>
                  <w:tcMar>
                    <w:left w:w="28" w:type="dxa"/>
                    <w:right w:w="28" w:type="dxa"/>
                  </w:tcMar>
                  <w:vAlign w:val="center"/>
                </w:tcPr>
                <w:p w14:paraId="7B938246">
                  <w:pPr>
                    <w:widowControl/>
                    <w:jc w:val="center"/>
                    <w:textAlignment w:val="center"/>
                    <w:rPr>
                      <w:rFonts w:hint="default" w:ascii="Times New Roman" w:hAnsi="Times New Roman" w:cs="Times New Roman"/>
                      <w:color w:val="auto"/>
                      <w:kern w:val="0"/>
                      <w:szCs w:val="21"/>
                      <w:lang w:bidi="ar"/>
                    </w:rPr>
                  </w:pPr>
                </w:p>
              </w:tc>
              <w:tc>
                <w:tcPr>
                  <w:tcW w:w="533" w:type="pct"/>
                  <w:noWrap w:val="0"/>
                  <w:tcMar>
                    <w:left w:w="28" w:type="dxa"/>
                    <w:right w:w="28" w:type="dxa"/>
                  </w:tcMar>
                  <w:vAlign w:val="center"/>
                </w:tcPr>
                <w:p w14:paraId="2A2C4C8A">
                  <w:pPr>
                    <w:widowControl/>
                    <w:jc w:val="center"/>
                    <w:textAlignment w:val="center"/>
                    <w:rPr>
                      <w:rFonts w:hint="default" w:ascii="Times New Roman" w:hAnsi="Times New Roman" w:cs="Times New Roman"/>
                      <w:color w:val="auto"/>
                      <w:kern w:val="0"/>
                      <w:szCs w:val="21"/>
                      <w:lang w:bidi="ar"/>
                    </w:rPr>
                  </w:pPr>
                  <w:r>
                    <w:rPr>
                      <w:rFonts w:hint="eastAsia" w:ascii="Times New Roman" w:hAnsi="Times New Roman" w:cs="Times New Roman"/>
                      <w:color w:val="auto"/>
                      <w:kern w:val="0"/>
                      <w:szCs w:val="21"/>
                      <w:lang w:val="en-US" w:eastAsia="zh-CN" w:bidi="ar"/>
                    </w:rPr>
                    <w:t>氟化物</w:t>
                  </w:r>
                </w:p>
              </w:tc>
              <w:tc>
                <w:tcPr>
                  <w:tcW w:w="715" w:type="pct"/>
                  <w:noWrap w:val="0"/>
                  <w:tcMar>
                    <w:left w:w="28" w:type="dxa"/>
                    <w:right w:w="28" w:type="dxa"/>
                  </w:tcMar>
                  <w:vAlign w:val="center"/>
                </w:tcPr>
                <w:p w14:paraId="50381BCB">
                  <w:pPr>
                    <w:keepNext w:val="0"/>
                    <w:keepLines w:val="0"/>
                    <w:widowControl/>
                    <w:suppressLineNumbers w:val="0"/>
                    <w:jc w:val="center"/>
                    <w:textAlignment w:val="center"/>
                    <w:rPr>
                      <w:rFonts w:hint="default" w:ascii="Times New Roman" w:hAnsi="Times New Roman" w:eastAsia="宋体" w:cs="Times New Roman"/>
                      <w:color w:val="auto"/>
                      <w:szCs w:val="21"/>
                      <w:lang w:val="en-US"/>
                    </w:rPr>
                  </w:pPr>
                  <w:r>
                    <w:rPr>
                      <w:rFonts w:hint="eastAsia" w:ascii="Times New Roman" w:hAnsi="Times New Roman" w:eastAsia="宋体" w:cs="Times New Roman"/>
                      <w:i w:val="0"/>
                      <w:iCs w:val="0"/>
                      <w:color w:val="auto"/>
                      <w:kern w:val="0"/>
                      <w:sz w:val="21"/>
                      <w:szCs w:val="21"/>
                      <w:u w:val="none"/>
                      <w:lang w:val="en-US" w:eastAsia="zh-CN" w:bidi="ar"/>
                    </w:rPr>
                    <w:t>27.1</w:t>
                  </w:r>
                </w:p>
              </w:tc>
              <w:tc>
                <w:tcPr>
                  <w:tcW w:w="469" w:type="pct"/>
                  <w:noWrap w:val="0"/>
                  <w:tcMar>
                    <w:left w:w="28" w:type="dxa"/>
                    <w:right w:w="28" w:type="dxa"/>
                  </w:tcMar>
                  <w:vAlign w:val="center"/>
                </w:tcPr>
                <w:p w14:paraId="141F8C87">
                  <w:pPr>
                    <w:keepNext w:val="0"/>
                    <w:keepLines w:val="0"/>
                    <w:widowControl/>
                    <w:suppressLineNumbers w:val="0"/>
                    <w:jc w:val="center"/>
                    <w:textAlignment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i w:val="0"/>
                      <w:iCs w:val="0"/>
                      <w:color w:val="auto"/>
                      <w:kern w:val="0"/>
                      <w:sz w:val="21"/>
                      <w:szCs w:val="21"/>
                      <w:u w:val="none"/>
                      <w:lang w:val="en-US" w:eastAsia="zh-CN" w:bidi="ar"/>
                    </w:rPr>
                    <w:t>0.00</w:t>
                  </w:r>
                  <w:r>
                    <w:rPr>
                      <w:rFonts w:hint="eastAsia" w:ascii="Times New Roman" w:hAnsi="Times New Roman" w:eastAsia="宋体" w:cs="Times New Roman"/>
                      <w:i w:val="0"/>
                      <w:iCs w:val="0"/>
                      <w:color w:val="auto"/>
                      <w:kern w:val="0"/>
                      <w:sz w:val="21"/>
                      <w:szCs w:val="21"/>
                      <w:u w:val="none"/>
                      <w:lang w:val="en-US" w:eastAsia="zh-CN" w:bidi="ar"/>
                    </w:rPr>
                    <w:t>716</w:t>
                  </w:r>
                </w:p>
              </w:tc>
              <w:tc>
                <w:tcPr>
                  <w:tcW w:w="450" w:type="pct"/>
                  <w:vMerge w:val="continue"/>
                  <w:noWrap w:val="0"/>
                  <w:tcMar>
                    <w:left w:w="28" w:type="dxa"/>
                    <w:right w:w="28" w:type="dxa"/>
                  </w:tcMar>
                  <w:vAlign w:val="center"/>
                </w:tcPr>
                <w:p w14:paraId="2E842FAB">
                  <w:pPr>
                    <w:widowControl/>
                    <w:jc w:val="center"/>
                    <w:textAlignment w:val="center"/>
                    <w:rPr>
                      <w:rFonts w:hint="default" w:ascii="Times New Roman" w:hAnsi="Times New Roman" w:eastAsia="宋体" w:cs="Times New Roman"/>
                      <w:color w:val="auto"/>
                      <w:szCs w:val="21"/>
                    </w:rPr>
                  </w:pPr>
                </w:p>
              </w:tc>
              <w:tc>
                <w:tcPr>
                  <w:tcW w:w="443" w:type="pct"/>
                  <w:noWrap w:val="0"/>
                  <w:tcMar>
                    <w:left w:w="28" w:type="dxa"/>
                    <w:right w:w="28" w:type="dxa"/>
                  </w:tcMar>
                  <w:vAlign w:val="center"/>
                </w:tcPr>
                <w:p w14:paraId="798519DF">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i w:val="0"/>
                      <w:iCs w:val="0"/>
                      <w:color w:val="auto"/>
                      <w:kern w:val="0"/>
                      <w:sz w:val="21"/>
                      <w:szCs w:val="21"/>
                      <w:u w:val="none"/>
                      <w:lang w:val="en-US" w:eastAsia="zh-CN" w:bidi="ar"/>
                    </w:rPr>
                    <w:t>96.08</w:t>
                  </w:r>
                </w:p>
              </w:tc>
              <w:tc>
                <w:tcPr>
                  <w:tcW w:w="492" w:type="pct"/>
                  <w:vMerge w:val="continue"/>
                  <w:noWrap w:val="0"/>
                  <w:tcMar>
                    <w:left w:w="28" w:type="dxa"/>
                    <w:right w:w="28" w:type="dxa"/>
                  </w:tcMar>
                  <w:vAlign w:val="center"/>
                </w:tcPr>
                <w:p w14:paraId="7D2E1AD3">
                  <w:pPr>
                    <w:widowControl/>
                    <w:jc w:val="center"/>
                    <w:textAlignment w:val="center"/>
                    <w:rPr>
                      <w:rFonts w:hint="default" w:ascii="Times New Roman" w:hAnsi="Times New Roman" w:eastAsia="宋体" w:cs="Times New Roman"/>
                      <w:color w:val="auto"/>
                      <w:szCs w:val="21"/>
                    </w:rPr>
                  </w:pPr>
                </w:p>
              </w:tc>
              <w:tc>
                <w:tcPr>
                  <w:tcW w:w="486" w:type="pct"/>
                  <w:noWrap w:val="0"/>
                  <w:tcMar>
                    <w:left w:w="28" w:type="dxa"/>
                    <w:right w:w="28" w:type="dxa"/>
                  </w:tcMar>
                  <w:vAlign w:val="center"/>
                </w:tcPr>
                <w:p w14:paraId="0DBD3A7B">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i w:val="0"/>
                      <w:iCs w:val="0"/>
                      <w:color w:val="auto"/>
                      <w:kern w:val="0"/>
                      <w:sz w:val="21"/>
                      <w:szCs w:val="21"/>
                      <w:u w:val="none"/>
                      <w:lang w:val="en-US" w:eastAsia="zh-CN" w:bidi="ar"/>
                    </w:rPr>
                    <w:t>1.06323</w:t>
                  </w:r>
                </w:p>
              </w:tc>
              <w:tc>
                <w:tcPr>
                  <w:tcW w:w="486" w:type="pct"/>
                  <w:noWrap w:val="0"/>
                  <w:tcMar>
                    <w:left w:w="28" w:type="dxa"/>
                    <w:right w:w="28" w:type="dxa"/>
                  </w:tcMar>
                  <w:vAlign w:val="center"/>
                </w:tcPr>
                <w:p w14:paraId="53ED975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2.0</w:t>
                  </w:r>
                </w:p>
              </w:tc>
            </w:tr>
          </w:tbl>
          <w:p w14:paraId="6CF8AAEA">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rPr>
                <w:rFonts w:hint="default" w:ascii="Times New Roman" w:hAnsi="Times New Roman" w:cs="Times New Roman"/>
                <w:color w:val="auto"/>
                <w:sz w:val="24"/>
              </w:rPr>
            </w:pPr>
            <w:r>
              <w:rPr>
                <w:rFonts w:hint="eastAsia" w:ascii="Times New Roman" w:hAnsi="Times New Roman" w:cs="Times New Roman"/>
                <w:b/>
                <w:bCs/>
                <w:color w:val="auto"/>
                <w:sz w:val="24"/>
                <w:szCs w:val="28"/>
                <w:lang w:val="en-US" w:eastAsia="zh-CN"/>
              </w:rPr>
              <w:t>2、</w:t>
            </w:r>
            <w:r>
              <w:rPr>
                <w:rFonts w:hint="default" w:ascii="Times New Roman" w:hAnsi="Times New Roman" w:cs="Times New Roman"/>
                <w:b/>
                <w:bCs/>
                <w:color w:val="auto"/>
                <w:sz w:val="24"/>
                <w:szCs w:val="28"/>
              </w:rPr>
              <w:t>废水污染设施可行性</w:t>
            </w:r>
          </w:p>
          <w:p w14:paraId="29D3E889">
            <w:pPr>
              <w:spacing w:line="500" w:lineRule="exact"/>
              <w:ind w:right="105" w:rightChars="50" w:firstLine="482" w:firstLineChars="200"/>
              <w:rPr>
                <w:rFonts w:hint="default" w:ascii="Times New Roman" w:hAnsi="Times New Roman" w:cs="Times New Roman"/>
                <w:color w:val="auto"/>
                <w:sz w:val="24"/>
                <w:szCs w:val="24"/>
                <w:highlight w:val="none"/>
                <w:lang w:val="en-US" w:eastAsia="zh-CN"/>
              </w:rPr>
            </w:pPr>
            <w:r>
              <w:rPr>
                <w:rFonts w:hint="eastAsia" w:ascii="Times New Roman" w:hAnsi="Times New Roman" w:cs="Times New Roman"/>
                <w:b/>
                <w:bCs/>
                <w:color w:val="auto"/>
                <w:sz w:val="24"/>
                <w:szCs w:val="24"/>
                <w:highlight w:val="none"/>
                <w:lang w:val="en-US" w:eastAsia="zh-CN"/>
              </w:rPr>
              <w:t>生产废水：</w:t>
            </w:r>
            <w:r>
              <w:rPr>
                <w:rFonts w:hint="default" w:ascii="Times New Roman" w:hAnsi="Times New Roman" w:cs="Times New Roman"/>
                <w:color w:val="auto"/>
                <w:sz w:val="24"/>
                <w:szCs w:val="24"/>
                <w:highlight w:val="none"/>
                <w:lang w:val="en-US" w:eastAsia="zh-CN"/>
              </w:rPr>
              <w:t>污水处理站处理设施</w:t>
            </w:r>
            <w:r>
              <w:rPr>
                <w:rFonts w:hint="default" w:ascii="Times New Roman" w:hAnsi="Times New Roman" w:cs="Times New Roman"/>
                <w:color w:val="auto"/>
                <w:sz w:val="24"/>
                <w:szCs w:val="24"/>
                <w:highlight w:val="none"/>
              </w:rPr>
              <w:t>采用</w:t>
            </w:r>
            <w:r>
              <w:rPr>
                <w:rFonts w:hint="eastAsia" w:ascii="Times New Roman" w:hAnsi="Times New Roman" w:eastAsia="宋体" w:cs="Times New Roman"/>
                <w:color w:val="auto"/>
                <w:sz w:val="24"/>
                <w:highlight w:val="none"/>
                <w:lang w:val="en-US" w:eastAsia="zh-CN"/>
              </w:rPr>
              <w:t>“隔油调节池+破乳反应池+中间池+水解酸化池+好氧池+二沉池+过滤池”工艺，处理能力为</w:t>
            </w:r>
            <w:r>
              <w:rPr>
                <w:rFonts w:hint="eastAsia" w:ascii="Times New Roman" w:hAnsi="Times New Roman"/>
                <w:color w:val="auto"/>
                <w:sz w:val="24"/>
                <w:lang w:val="en-US" w:eastAsia="zh-CN"/>
              </w:rPr>
              <w:t>10m</w:t>
            </w:r>
            <w:r>
              <w:rPr>
                <w:rFonts w:hint="eastAsia" w:ascii="Times New Roman" w:hAnsi="Times New Roman"/>
                <w:color w:val="auto"/>
                <w:sz w:val="24"/>
                <w:vertAlign w:val="superscript"/>
                <w:lang w:val="en-US" w:eastAsia="zh-CN"/>
              </w:rPr>
              <w:t>3</w:t>
            </w:r>
            <w:r>
              <w:rPr>
                <w:rFonts w:hint="eastAsia" w:ascii="Times New Roman" w:hAnsi="Times New Roman"/>
                <w:color w:val="auto"/>
                <w:sz w:val="24"/>
                <w:lang w:val="en-US" w:eastAsia="zh-CN"/>
              </w:rPr>
              <w:t>/d</w:t>
            </w:r>
            <w:r>
              <w:rPr>
                <w:rFonts w:hint="default" w:ascii="Times New Roman" w:hAnsi="Times New Roman" w:cs="Times New Roman"/>
                <w:color w:val="auto"/>
                <w:sz w:val="24"/>
                <w:szCs w:val="24"/>
                <w:highlight w:val="none"/>
                <w:lang w:eastAsia="zh-CN"/>
              </w:rPr>
              <w:t>，</w:t>
            </w:r>
            <w:r>
              <w:rPr>
                <w:rFonts w:ascii="Times New Roman" w:hAnsi="Times New Roman"/>
                <w:color w:val="auto"/>
                <w:sz w:val="24"/>
              </w:rPr>
              <w:t>参照</w:t>
            </w:r>
            <w:r>
              <w:rPr>
                <w:rFonts w:ascii="Times New Roman" w:hAnsi="Times New Roman"/>
                <w:color w:val="auto"/>
                <w:sz w:val="24"/>
                <w:szCs w:val="32"/>
              </w:rPr>
              <w:t>《</w:t>
            </w:r>
            <w:r>
              <w:rPr>
                <w:rFonts w:ascii="Times New Roman" w:hAnsi="Times New Roman"/>
                <w:color w:val="auto"/>
                <w:sz w:val="24"/>
                <w:szCs w:val="32"/>
              </w:rPr>
              <w:fldChar w:fldCharType="begin"/>
            </w:r>
            <w:r>
              <w:rPr>
                <w:rFonts w:ascii="Times New Roman" w:hAnsi="Times New Roman"/>
                <w:color w:val="auto"/>
                <w:sz w:val="24"/>
                <w:szCs w:val="32"/>
              </w:rPr>
              <w:instrText xml:space="preserve"> HYPERLINK "http://www.mee.gov.cn/ywgz/fgbz/bz/bzwb/pwxk/202004/W020200401327032592051.pdf" </w:instrText>
            </w:r>
            <w:r>
              <w:rPr>
                <w:rFonts w:ascii="Times New Roman" w:hAnsi="Times New Roman"/>
                <w:color w:val="auto"/>
                <w:sz w:val="24"/>
                <w:szCs w:val="32"/>
              </w:rPr>
              <w:fldChar w:fldCharType="separate"/>
            </w:r>
            <w:r>
              <w:rPr>
                <w:rFonts w:ascii="Times New Roman" w:hAnsi="Times New Roman"/>
                <w:color w:val="auto"/>
                <w:sz w:val="24"/>
                <w:szCs w:val="32"/>
              </w:rPr>
              <w:t>排污许可证申请与核发技术规范 家具制造工业（HJ1027-2019）</w:t>
            </w:r>
            <w:r>
              <w:rPr>
                <w:rFonts w:ascii="Times New Roman" w:hAnsi="Times New Roman"/>
                <w:color w:val="auto"/>
                <w:sz w:val="24"/>
                <w:szCs w:val="32"/>
              </w:rPr>
              <w:fldChar w:fldCharType="end"/>
            </w:r>
            <w:r>
              <w:rPr>
                <w:rFonts w:ascii="Times New Roman" w:hAnsi="Times New Roman"/>
                <w:color w:val="auto"/>
                <w:sz w:val="24"/>
                <w:szCs w:val="32"/>
              </w:rPr>
              <w:t>》</w:t>
            </w:r>
            <w:r>
              <w:rPr>
                <w:rFonts w:ascii="Times New Roman" w:hAnsi="Times New Roman"/>
                <w:color w:val="auto"/>
                <w:sz w:val="24"/>
              </w:rPr>
              <w:t>中</w:t>
            </w:r>
            <w:r>
              <w:rPr>
                <w:rFonts w:ascii="Times New Roman" w:hAnsi="Times New Roman"/>
                <w:color w:val="auto"/>
                <w:sz w:val="24"/>
                <w:szCs w:val="32"/>
              </w:rPr>
              <w:t>废水污染防治可行性技术表，本项目</w:t>
            </w:r>
            <w:r>
              <w:rPr>
                <w:rFonts w:ascii="Times New Roman" w:hAnsi="Times New Roman"/>
                <w:color w:val="auto"/>
                <w:sz w:val="24"/>
              </w:rPr>
              <w:t>污水处理工艺满足</w:t>
            </w:r>
            <w:r>
              <w:rPr>
                <w:rFonts w:ascii="Times New Roman" w:hAnsi="Times New Roman"/>
                <w:color w:val="auto"/>
                <w:sz w:val="24"/>
                <w:szCs w:val="32"/>
              </w:rPr>
              <w:t>可行性技术</w:t>
            </w:r>
            <w:r>
              <w:rPr>
                <w:rFonts w:hint="default" w:ascii="Times New Roman" w:hAnsi="Times New Roman" w:cs="Times New Roman"/>
                <w:color w:val="auto"/>
                <w:sz w:val="24"/>
                <w:szCs w:val="24"/>
                <w:highlight w:val="none"/>
                <w:lang w:val="en-US" w:eastAsia="zh-CN"/>
              </w:rPr>
              <w:t>。</w:t>
            </w:r>
          </w:p>
          <w:p w14:paraId="2A41D2FA">
            <w:pPr>
              <w:adjustRightInd w:val="0"/>
              <w:snapToGrid w:val="0"/>
              <w:jc w:val="center"/>
              <w:rPr>
                <w:rFonts w:hint="default" w:ascii="Times New Roman" w:hAnsi="Times New Roman" w:eastAsia="宋体" w:cs="Times New Roman"/>
                <w:b/>
                <w:bCs/>
                <w:color w:val="auto"/>
                <w:sz w:val="24"/>
                <w:szCs w:val="21"/>
                <w:highlight w:val="none"/>
              </w:rPr>
            </w:pPr>
          </w:p>
          <w:p w14:paraId="1686CDD9">
            <w:pPr>
              <w:adjustRightInd w:val="0"/>
              <w:snapToGrid w:val="0"/>
              <w:jc w:val="center"/>
              <w:rPr>
                <w:rFonts w:hint="eastAsia" w:ascii="Times New Roman" w:hAnsi="Times New Roman" w:eastAsia="宋体" w:cs="Times New Roman"/>
                <w:b/>
                <w:bCs/>
                <w:color w:val="auto"/>
                <w:sz w:val="24"/>
                <w:szCs w:val="21"/>
                <w:highlight w:val="none"/>
                <w:lang w:val="en-US" w:eastAsia="zh-CN"/>
              </w:rPr>
            </w:pPr>
            <w:r>
              <w:rPr>
                <w:rFonts w:hint="default" w:ascii="Times New Roman" w:hAnsi="Times New Roman" w:eastAsia="宋体" w:cs="Times New Roman"/>
                <w:b/>
                <w:bCs/>
                <w:color w:val="auto"/>
                <w:sz w:val="24"/>
                <w:szCs w:val="21"/>
                <w:highlight w:val="none"/>
              </w:rPr>
              <w:t>表</w:t>
            </w:r>
            <w:r>
              <w:rPr>
                <w:rFonts w:hint="eastAsia" w:ascii="Times New Roman" w:hAnsi="Times New Roman" w:eastAsia="宋体" w:cs="Times New Roman"/>
                <w:b/>
                <w:bCs/>
                <w:color w:val="auto"/>
                <w:sz w:val="24"/>
                <w:szCs w:val="21"/>
                <w:highlight w:val="none"/>
                <w:lang w:val="en-US" w:eastAsia="zh-CN"/>
              </w:rPr>
              <w:t>4-12</w:t>
            </w:r>
            <w:r>
              <w:rPr>
                <w:rFonts w:hint="default" w:ascii="Times New Roman" w:hAnsi="Times New Roman" w:eastAsia="宋体" w:cs="Times New Roman"/>
                <w:b/>
                <w:bCs/>
                <w:color w:val="auto"/>
                <w:sz w:val="24"/>
                <w:szCs w:val="21"/>
                <w:highlight w:val="none"/>
                <w:lang w:val="en-US" w:eastAsia="zh-CN"/>
              </w:rPr>
              <w:t xml:space="preserve"> </w:t>
            </w:r>
            <w:r>
              <w:rPr>
                <w:rFonts w:hint="default" w:ascii="Times New Roman" w:hAnsi="Times New Roman" w:eastAsia="宋体" w:cs="Times New Roman"/>
                <w:b/>
                <w:bCs/>
                <w:color w:val="auto"/>
                <w:sz w:val="24"/>
                <w:szCs w:val="21"/>
                <w:highlight w:val="none"/>
              </w:rPr>
              <w:t xml:space="preserve"> </w:t>
            </w:r>
            <w:r>
              <w:rPr>
                <w:rFonts w:hint="eastAsia" w:ascii="Times New Roman" w:hAnsi="Times New Roman" w:eastAsia="宋体" w:cs="Times New Roman"/>
                <w:b/>
                <w:bCs/>
                <w:color w:val="auto"/>
                <w:sz w:val="24"/>
                <w:szCs w:val="21"/>
                <w:highlight w:val="none"/>
                <w:lang w:eastAsia="zh-CN"/>
              </w:rPr>
              <w:t>废水污染治理设施可行性分析一览表</w:t>
            </w:r>
          </w:p>
          <w:tbl>
            <w:tblPr>
              <w:tblStyle w:val="3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113"/>
              <w:gridCol w:w="1668"/>
              <w:gridCol w:w="2753"/>
              <w:gridCol w:w="2073"/>
              <w:gridCol w:w="857"/>
            </w:tblGrid>
            <w:tr w14:paraId="0EA86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3" w:hRule="atLeast"/>
              </w:trPr>
              <w:tc>
                <w:tcPr>
                  <w:tcW w:w="657" w:type="pct"/>
                  <w:noWrap w:val="0"/>
                  <w:vAlign w:val="center"/>
                </w:tcPr>
                <w:p w14:paraId="5D3FD51B">
                  <w:pPr>
                    <w:adjustRightInd w:val="0"/>
                    <w:snapToGrid w:val="0"/>
                    <w:jc w:val="center"/>
                    <w:rPr>
                      <w:rFonts w:hint="eastAsia" w:ascii="Times New Roman" w:hAnsi="Times New Roman" w:eastAsia="宋体" w:cs="Times New Roman"/>
                      <w:b/>
                      <w:bCs/>
                      <w:color w:val="auto"/>
                      <w:szCs w:val="21"/>
                      <w:highlight w:val="none"/>
                      <w:lang w:val="en-US" w:eastAsia="zh-CN"/>
                    </w:rPr>
                  </w:pPr>
                  <w:r>
                    <w:rPr>
                      <w:rFonts w:hint="eastAsia" w:ascii="Times New Roman" w:hAnsi="Times New Roman" w:eastAsia="宋体" w:cs="Times New Roman"/>
                      <w:b/>
                      <w:bCs/>
                      <w:color w:val="auto"/>
                      <w:szCs w:val="21"/>
                      <w:highlight w:val="none"/>
                      <w:lang w:val="en-US" w:eastAsia="zh-CN"/>
                    </w:rPr>
                    <w:t>废气类别</w:t>
                  </w:r>
                </w:p>
              </w:tc>
              <w:tc>
                <w:tcPr>
                  <w:tcW w:w="985" w:type="pct"/>
                  <w:noWrap w:val="0"/>
                  <w:vAlign w:val="center"/>
                </w:tcPr>
                <w:p w14:paraId="2F251A0E">
                  <w:pPr>
                    <w:adjustRightInd w:val="0"/>
                    <w:snapToGrid w:val="0"/>
                    <w:jc w:val="center"/>
                    <w:rPr>
                      <w:rFonts w:hint="eastAsia" w:ascii="Times New Roman" w:hAnsi="Times New Roman" w:eastAsia="宋体" w:cs="Times New Roman"/>
                      <w:b/>
                      <w:bCs/>
                      <w:color w:val="auto"/>
                      <w:szCs w:val="21"/>
                      <w:highlight w:val="none"/>
                      <w:lang w:eastAsia="zh-CN"/>
                    </w:rPr>
                  </w:pPr>
                  <w:r>
                    <w:rPr>
                      <w:rFonts w:hint="default" w:ascii="Times New Roman" w:hAnsi="Times New Roman" w:eastAsia="宋体" w:cs="Times New Roman"/>
                      <w:b/>
                      <w:bCs/>
                      <w:color w:val="auto"/>
                      <w:szCs w:val="21"/>
                      <w:highlight w:val="none"/>
                    </w:rPr>
                    <w:t>污染物</w:t>
                  </w:r>
                  <w:r>
                    <w:rPr>
                      <w:rFonts w:hint="eastAsia" w:ascii="Times New Roman" w:hAnsi="Times New Roman" w:eastAsia="宋体" w:cs="Times New Roman"/>
                      <w:b/>
                      <w:bCs/>
                      <w:color w:val="auto"/>
                      <w:szCs w:val="21"/>
                      <w:highlight w:val="none"/>
                      <w:lang w:eastAsia="zh-CN"/>
                    </w:rPr>
                    <w:t>种类</w:t>
                  </w:r>
                </w:p>
              </w:tc>
              <w:tc>
                <w:tcPr>
                  <w:tcW w:w="1626" w:type="pct"/>
                  <w:noWrap w:val="0"/>
                  <w:vAlign w:val="center"/>
                </w:tcPr>
                <w:p w14:paraId="14D3FBCC">
                  <w:pPr>
                    <w:adjustRightInd w:val="0"/>
                    <w:snapToGrid w:val="0"/>
                    <w:jc w:val="center"/>
                    <w:rPr>
                      <w:rFonts w:hint="eastAsia" w:ascii="Times New Roman" w:hAnsi="Times New Roman" w:eastAsia="宋体" w:cs="Times New Roman"/>
                      <w:b/>
                      <w:bCs/>
                      <w:color w:val="auto"/>
                      <w:szCs w:val="21"/>
                      <w:highlight w:val="none"/>
                      <w:lang w:eastAsia="zh-CN"/>
                    </w:rPr>
                  </w:pPr>
                  <w:r>
                    <w:rPr>
                      <w:rFonts w:hint="eastAsia" w:ascii="Times New Roman" w:hAnsi="Times New Roman" w:eastAsia="宋体" w:cs="Times New Roman"/>
                      <w:b/>
                      <w:bCs/>
                      <w:color w:val="auto"/>
                      <w:szCs w:val="21"/>
                      <w:highlight w:val="none"/>
                      <w:lang w:eastAsia="zh-CN"/>
                    </w:rPr>
                    <w:t>可行技术</w:t>
                  </w:r>
                </w:p>
              </w:tc>
              <w:tc>
                <w:tcPr>
                  <w:tcW w:w="1224" w:type="pct"/>
                  <w:noWrap w:val="0"/>
                  <w:vAlign w:val="center"/>
                </w:tcPr>
                <w:p w14:paraId="0B0FE3FA">
                  <w:pPr>
                    <w:adjustRightInd w:val="0"/>
                    <w:snapToGrid w:val="0"/>
                    <w:jc w:val="center"/>
                    <w:rPr>
                      <w:rFonts w:hint="eastAsia" w:ascii="Times New Roman" w:hAnsi="Times New Roman" w:eastAsia="宋体" w:cs="Times New Roman"/>
                      <w:b/>
                      <w:bCs/>
                      <w:color w:val="auto"/>
                      <w:szCs w:val="21"/>
                      <w:highlight w:val="none"/>
                      <w:lang w:eastAsia="zh-CN"/>
                    </w:rPr>
                  </w:pPr>
                  <w:r>
                    <w:rPr>
                      <w:rFonts w:hint="eastAsia" w:ascii="Times New Roman" w:hAnsi="Times New Roman" w:eastAsia="宋体" w:cs="Times New Roman"/>
                      <w:b/>
                      <w:bCs/>
                      <w:color w:val="auto"/>
                      <w:szCs w:val="21"/>
                      <w:highlight w:val="none"/>
                      <w:lang w:eastAsia="zh-CN"/>
                    </w:rPr>
                    <w:t>本项目情况</w:t>
                  </w:r>
                </w:p>
              </w:tc>
              <w:tc>
                <w:tcPr>
                  <w:tcW w:w="506" w:type="pct"/>
                  <w:noWrap w:val="0"/>
                  <w:vAlign w:val="center"/>
                </w:tcPr>
                <w:p w14:paraId="6A7F28C5">
                  <w:pPr>
                    <w:adjustRightInd w:val="0"/>
                    <w:snapToGrid w:val="0"/>
                    <w:jc w:val="center"/>
                    <w:rPr>
                      <w:rFonts w:hint="eastAsia" w:ascii="Times New Roman" w:hAnsi="Times New Roman" w:eastAsia="宋体" w:cs="Times New Roman"/>
                      <w:b/>
                      <w:bCs/>
                      <w:color w:val="auto"/>
                      <w:szCs w:val="21"/>
                      <w:highlight w:val="none"/>
                      <w:lang w:eastAsia="zh-CN"/>
                    </w:rPr>
                  </w:pPr>
                  <w:r>
                    <w:rPr>
                      <w:rFonts w:hint="eastAsia" w:ascii="Times New Roman" w:hAnsi="Times New Roman" w:eastAsia="宋体" w:cs="Times New Roman"/>
                      <w:b/>
                      <w:bCs/>
                      <w:color w:val="auto"/>
                      <w:szCs w:val="21"/>
                      <w:highlight w:val="none"/>
                      <w:lang w:eastAsia="zh-CN"/>
                    </w:rPr>
                    <w:t>是否可行</w:t>
                  </w:r>
                </w:p>
              </w:tc>
            </w:tr>
            <w:tr w14:paraId="02D115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57" w:type="pct"/>
                  <w:noWrap w:val="0"/>
                  <w:vAlign w:val="center"/>
                </w:tcPr>
                <w:p w14:paraId="17CD0905">
                  <w:pPr>
                    <w:adjustRightInd w:val="0"/>
                    <w:snapToGrid w:val="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综合废水</w:t>
                  </w:r>
                </w:p>
              </w:tc>
              <w:tc>
                <w:tcPr>
                  <w:tcW w:w="985" w:type="pct"/>
                  <w:noWrap w:val="0"/>
                  <w:vAlign w:val="center"/>
                </w:tcPr>
                <w:p w14:paraId="3D6F80A3">
                  <w:pPr>
                    <w:widowControl/>
                    <w:jc w:val="center"/>
                    <w:rPr>
                      <w:rFonts w:hint="default" w:ascii="Times New Roman" w:hAnsi="Times New Roman" w:eastAsia="宋体" w:cs="Times New Roman"/>
                      <w:color w:val="auto"/>
                      <w:szCs w:val="21"/>
                      <w:highlight w:val="none"/>
                    </w:rPr>
                  </w:pPr>
                  <w:r>
                    <w:rPr>
                      <w:rFonts w:hint="eastAsia" w:ascii="Times New Roman" w:hAnsi="Times New Roman" w:cs="Times New Roman"/>
                      <w:b w:val="0"/>
                      <w:bCs w:val="0"/>
                      <w:color w:val="auto"/>
                      <w:sz w:val="21"/>
                      <w:szCs w:val="21"/>
                      <w:lang w:val="en-US" w:eastAsia="zh-CN"/>
                    </w:rPr>
                    <w:t>PH 值、化学需氧量、五日生化需氧量、氨氮、悬浮物、磷酸盐</w:t>
                  </w:r>
                  <w:r>
                    <w:rPr>
                      <w:rFonts w:hint="eastAsia" w:ascii="Times New Roman" w:hAnsi="Times New Roman" w:cs="Times New Roman"/>
                      <w:b w:val="0"/>
                      <w:bCs w:val="0"/>
                      <w:color w:val="auto"/>
                      <w:sz w:val="21"/>
                      <w:szCs w:val="21"/>
                      <w:vertAlign w:val="superscript"/>
                      <w:lang w:val="en-US" w:eastAsia="zh-CN"/>
                    </w:rPr>
                    <w:t>a</w:t>
                  </w:r>
                  <w:r>
                    <w:rPr>
                      <w:rFonts w:hint="eastAsia" w:ascii="Times New Roman" w:hAnsi="Times New Roman" w:cs="Times New Roman"/>
                      <w:b w:val="0"/>
                      <w:bCs w:val="0"/>
                      <w:color w:val="auto"/>
                      <w:sz w:val="21"/>
                      <w:szCs w:val="21"/>
                      <w:lang w:val="en-US" w:eastAsia="zh-CN"/>
                    </w:rPr>
                    <w:t>(以磷计)</w:t>
                  </w:r>
                </w:p>
              </w:tc>
              <w:tc>
                <w:tcPr>
                  <w:tcW w:w="1626" w:type="pct"/>
                  <w:noWrap w:val="0"/>
                  <w:vAlign w:val="center"/>
                </w:tcPr>
                <w:p w14:paraId="74E29C93">
                  <w:pPr>
                    <w:adjustRightInd w:val="0"/>
                    <w:snapToGrid w:val="0"/>
                    <w:jc w:val="center"/>
                    <w:rPr>
                      <w:rFonts w:hint="eastAsia" w:ascii="Times New Roman" w:hAnsi="Times New Roman" w:eastAsia="宋体" w:cs="Times New Roman"/>
                      <w:color w:val="auto"/>
                      <w:szCs w:val="21"/>
                      <w:highlight w:val="none"/>
                      <w:lang w:eastAsia="zh-CN"/>
                    </w:rPr>
                  </w:pPr>
                  <w:r>
                    <w:rPr>
                      <w:rFonts w:hint="eastAsia" w:ascii="Times New Roman" w:hAnsi="Times New Roman" w:eastAsia="宋体" w:cs="Times New Roman"/>
                      <w:color w:val="auto"/>
                      <w:szCs w:val="21"/>
                      <w:highlight w:val="none"/>
                      <w:lang w:eastAsia="zh-CN"/>
                    </w:rPr>
                    <w:t>预处理：除油、沉淀、过滤</w:t>
                  </w:r>
                </w:p>
                <w:p w14:paraId="28BBF8A4">
                  <w:pPr>
                    <w:adjustRightInd w:val="0"/>
                    <w:snapToGrid w:val="0"/>
                    <w:jc w:val="center"/>
                    <w:rPr>
                      <w:rFonts w:hint="eastAsia" w:ascii="Times New Roman" w:hAnsi="Times New Roman" w:eastAsia="宋体" w:cs="Times New Roman"/>
                      <w:color w:val="auto"/>
                      <w:szCs w:val="21"/>
                      <w:highlight w:val="none"/>
                      <w:lang w:eastAsia="zh-CN"/>
                    </w:rPr>
                  </w:pPr>
                  <w:r>
                    <w:rPr>
                      <w:rFonts w:hint="eastAsia" w:ascii="Times New Roman" w:hAnsi="Times New Roman" w:eastAsia="宋体" w:cs="Times New Roman"/>
                      <w:color w:val="auto"/>
                      <w:szCs w:val="21"/>
                      <w:highlight w:val="none"/>
                      <w:lang w:eastAsia="zh-CN"/>
                    </w:rPr>
                    <w:t>生化处理：好氧、水解酸化-好氧、厌氧-好氧、兼性-好氧</w:t>
                  </w:r>
                </w:p>
                <w:p w14:paraId="249D8FC5">
                  <w:pPr>
                    <w:adjustRightInd w:val="0"/>
                    <w:snapToGrid w:val="0"/>
                    <w:jc w:val="center"/>
                    <w:rPr>
                      <w:rFonts w:hint="eastAsia" w:ascii="Times New Roman" w:hAnsi="Times New Roman" w:eastAsia="宋体" w:cs="Times New Roman"/>
                      <w:color w:val="auto"/>
                      <w:szCs w:val="21"/>
                      <w:highlight w:val="none"/>
                      <w:lang w:eastAsia="zh-CN"/>
                    </w:rPr>
                  </w:pPr>
                  <w:r>
                    <w:rPr>
                      <w:rFonts w:hint="eastAsia" w:ascii="Times New Roman" w:hAnsi="Times New Roman" w:eastAsia="宋体" w:cs="Times New Roman"/>
                      <w:color w:val="auto"/>
                      <w:szCs w:val="21"/>
                      <w:highlight w:val="none"/>
                      <w:lang w:eastAsia="zh-CN"/>
                    </w:rPr>
                    <w:t>深度处理：生物滤池、过滤、混凝沉淀(或澄清)</w:t>
                  </w:r>
                </w:p>
              </w:tc>
              <w:tc>
                <w:tcPr>
                  <w:tcW w:w="1224" w:type="pct"/>
                  <w:noWrap w:val="0"/>
                  <w:vAlign w:val="center"/>
                </w:tcPr>
                <w:p w14:paraId="414561B7">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采用</w:t>
                  </w:r>
                  <w:r>
                    <w:rPr>
                      <w:rFonts w:hint="default" w:ascii="Times New Roman" w:hAnsi="Times New Roman" w:eastAsia="宋体" w:cs="Times New Roman"/>
                      <w:color w:val="auto"/>
                      <w:szCs w:val="21"/>
                      <w:highlight w:val="none"/>
                      <w:lang w:val="en-US" w:eastAsia="zh-CN"/>
                    </w:rPr>
                    <w:t>“隔油调节池+破乳反应池+中间池+水解酸化池+好氧池+二沉池+过滤池”工艺</w:t>
                  </w:r>
                </w:p>
              </w:tc>
              <w:tc>
                <w:tcPr>
                  <w:tcW w:w="506" w:type="pct"/>
                  <w:noWrap w:val="0"/>
                  <w:vAlign w:val="center"/>
                </w:tcPr>
                <w:p w14:paraId="05911977">
                  <w:pPr>
                    <w:adjustRightInd w:val="0"/>
                    <w:snapToGrid w:val="0"/>
                    <w:jc w:val="center"/>
                    <w:rPr>
                      <w:rFonts w:hint="eastAsia" w:ascii="Times New Roman" w:hAnsi="Times New Roman" w:eastAsia="宋体" w:cs="Times New Roman"/>
                      <w:color w:val="auto"/>
                      <w:szCs w:val="21"/>
                      <w:highlight w:val="none"/>
                      <w:lang w:eastAsia="zh-CN"/>
                    </w:rPr>
                  </w:pPr>
                  <w:r>
                    <w:rPr>
                      <w:rFonts w:hint="eastAsia" w:ascii="Times New Roman" w:hAnsi="Times New Roman" w:eastAsia="宋体" w:cs="Times New Roman"/>
                      <w:color w:val="auto"/>
                      <w:szCs w:val="21"/>
                      <w:highlight w:val="none"/>
                      <w:lang w:eastAsia="zh-CN"/>
                    </w:rPr>
                    <w:t>可行</w:t>
                  </w:r>
                </w:p>
              </w:tc>
            </w:tr>
          </w:tbl>
          <w:p w14:paraId="1E65FE4D">
            <w:pPr>
              <w:spacing w:line="500" w:lineRule="exact"/>
              <w:ind w:right="105" w:rightChars="50" w:firstLine="2310" w:firstLineChars="1100"/>
              <w:rPr>
                <w:rFonts w:hint="eastAsia" w:ascii="Times New Roman" w:hAnsi="Times New Roman" w:eastAsia="宋体" w:cs="Times New Roman"/>
                <w:color w:val="auto"/>
                <w:sz w:val="24"/>
              </w:rPr>
            </w:pPr>
            <w:r>
              <w:rPr>
                <w:color w:val="auto"/>
                <w:sz w:val="21"/>
              </w:rPr>
              <mc:AlternateContent>
                <mc:Choice Requires="wps">
                  <w:drawing>
                    <wp:anchor distT="0" distB="0" distL="114300" distR="114300" simplePos="0" relativeHeight="251669504" behindDoc="0" locked="0" layoutInCell="1" allowOverlap="1">
                      <wp:simplePos x="0" y="0"/>
                      <wp:positionH relativeFrom="column">
                        <wp:posOffset>64135</wp:posOffset>
                      </wp:positionH>
                      <wp:positionV relativeFrom="paragraph">
                        <wp:posOffset>257175</wp:posOffset>
                      </wp:positionV>
                      <wp:extent cx="747395" cy="673100"/>
                      <wp:effectExtent l="4445" t="4445" r="10160" b="8255"/>
                      <wp:wrapNone/>
                      <wp:docPr id="27" name="文本框 27"/>
                      <wp:cNvGraphicFramePr/>
                      <a:graphic xmlns:a="http://schemas.openxmlformats.org/drawingml/2006/main">
                        <a:graphicData uri="http://schemas.microsoft.com/office/word/2010/wordprocessingShape">
                          <wps:wsp>
                            <wps:cNvSpPr txBox="1"/>
                            <wps:spPr>
                              <a:xfrm>
                                <a:off x="1249680" y="4225925"/>
                                <a:ext cx="747395" cy="673100"/>
                              </a:xfrm>
                              <a:prstGeom prst="rect">
                                <a:avLst/>
                              </a:prstGeom>
                              <a:solidFill>
                                <a:schemeClr val="bg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14:paraId="0E2BEBD4">
                                  <w:pPr>
                                    <w:rPr>
                                      <w:rFonts w:hint="default" w:eastAsiaTheme="minorEastAsia"/>
                                      <w:lang w:val="en-US" w:eastAsia="zh-CN"/>
                                    </w:rPr>
                                  </w:pPr>
                                  <w:r>
                                    <w:rPr>
                                      <w:rFonts w:hint="eastAsia"/>
                                      <w:lang w:val="en-US" w:eastAsia="zh-CN"/>
                                    </w:rPr>
                                    <w:t>水洗废水</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05pt;margin-top:20.25pt;height:53pt;width:58.85pt;z-index:251669504;mso-width-relative:page;mso-height-relative:page;" fillcolor="#FFFFFF [3212]" filled="t" stroked="t" coordsize="21600,21600" o:gfxdata="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JFLpjPWAAAACQEAAA8AAAAAAAAAAQAgAAAAIgAAAGRycy9kb3ducmV2LnhtbFBLAQIUABQAAAAI&#10;AIdO4kBJWOXRYQIAAMUEAAAOAAAAAAAAAAEAIAAAACUBAABkcnMvZTJvRG9jLnhtbFBLBQYAAAAA&#10;BgAGAFkBAAD4BQAAAAA=&#10;">
                      <v:fill on="t" focussize="0,0"/>
                      <v:stroke weight="0.5pt" color="#FFFFFF [3212]" joinstyle="round"/>
                      <v:imagedata o:title=""/>
                      <o:lock v:ext="edit" aspectratio="f"/>
                      <v:textbox>
                        <w:txbxContent>
                          <w:p w14:paraId="0E2BEBD4">
                            <w:pPr>
                              <w:rPr>
                                <w:rFonts w:hint="default" w:eastAsiaTheme="minorEastAsia"/>
                                <w:lang w:val="en-US" w:eastAsia="zh-CN"/>
                              </w:rPr>
                            </w:pPr>
                            <w:r>
                              <w:rPr>
                                <w:rFonts w:hint="eastAsia"/>
                                <w:lang w:val="en-US" w:eastAsia="zh-CN"/>
                              </w:rPr>
                              <w:t>水洗废水</w:t>
                            </w:r>
                          </w:p>
                        </w:txbxContent>
                      </v:textbox>
                    </v:shape>
                  </w:pict>
                </mc:Fallback>
              </mc:AlternateContent>
            </w:r>
            <w:r>
              <w:rPr>
                <w:color w:val="auto"/>
              </w:rPr>
              <w:drawing>
                <wp:anchor distT="0" distB="0" distL="114300" distR="114300" simplePos="0" relativeHeight="251660288" behindDoc="0" locked="0" layoutInCell="1" allowOverlap="1">
                  <wp:simplePos x="0" y="0"/>
                  <wp:positionH relativeFrom="column">
                    <wp:posOffset>26670</wp:posOffset>
                  </wp:positionH>
                  <wp:positionV relativeFrom="paragraph">
                    <wp:posOffset>185420</wp:posOffset>
                  </wp:positionV>
                  <wp:extent cx="5289550" cy="1755140"/>
                  <wp:effectExtent l="0" t="0" r="6350" b="16510"/>
                  <wp:wrapTopAndBottom/>
                  <wp:docPr id="2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
                          <pic:cNvPicPr>
                            <a:picLocks noChangeAspect="1"/>
                          </pic:cNvPicPr>
                        </pic:nvPicPr>
                        <pic:blipFill>
                          <a:blip r:embed="rId11"/>
                          <a:stretch>
                            <a:fillRect/>
                          </a:stretch>
                        </pic:blipFill>
                        <pic:spPr>
                          <a:xfrm>
                            <a:off x="0" y="0"/>
                            <a:ext cx="5289550" cy="1755140"/>
                          </a:xfrm>
                          <a:prstGeom prst="rect">
                            <a:avLst/>
                          </a:prstGeom>
                          <a:noFill/>
                          <a:ln>
                            <a:noFill/>
                          </a:ln>
                        </pic:spPr>
                      </pic:pic>
                    </a:graphicData>
                  </a:graphic>
                </wp:anchor>
              </w:drawing>
            </w:r>
            <w:r>
              <w:rPr>
                <w:rFonts w:ascii="Times New Roman" w:hAnsi="Times New Roman"/>
                <w:b/>
                <w:bCs/>
                <w:color w:val="auto"/>
                <w:sz w:val="24"/>
                <w:szCs w:val="24"/>
              </w:rPr>
              <w:t>图</w:t>
            </w:r>
            <w:r>
              <w:rPr>
                <w:rFonts w:hint="eastAsia" w:ascii="Times New Roman" w:hAnsi="Times New Roman"/>
                <w:b/>
                <w:bCs/>
                <w:color w:val="auto"/>
                <w:sz w:val="24"/>
                <w:szCs w:val="24"/>
                <w:lang w:val="en-US" w:eastAsia="zh-CN"/>
              </w:rPr>
              <w:t>4-1</w:t>
            </w:r>
            <w:r>
              <w:rPr>
                <w:rFonts w:ascii="Times New Roman" w:hAnsi="Times New Roman"/>
                <w:b/>
                <w:bCs/>
                <w:color w:val="auto"/>
                <w:sz w:val="24"/>
                <w:szCs w:val="24"/>
              </w:rPr>
              <w:t xml:space="preserve"> </w:t>
            </w:r>
            <w:r>
              <w:rPr>
                <w:rFonts w:hint="eastAsia" w:ascii="Times New Roman" w:hAnsi="Times New Roman"/>
                <w:b/>
                <w:bCs/>
                <w:color w:val="auto"/>
                <w:sz w:val="24"/>
                <w:szCs w:val="24"/>
                <w:lang w:val="en-US" w:eastAsia="zh-CN"/>
              </w:rPr>
              <w:t xml:space="preserve"> </w:t>
            </w:r>
            <w:r>
              <w:rPr>
                <w:rFonts w:ascii="Times New Roman" w:hAnsi="Times New Roman"/>
                <w:b/>
                <w:bCs/>
                <w:color w:val="auto"/>
                <w:sz w:val="24"/>
                <w:szCs w:val="24"/>
              </w:rPr>
              <w:t>废水处理工艺流程图</w:t>
            </w:r>
          </w:p>
          <w:p w14:paraId="706E0C7F">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rPr>
                <w:rFonts w:ascii="Times New Roman" w:hAnsi="Times New Roman"/>
                <w:b/>
                <w:bCs/>
                <w:color w:val="auto"/>
                <w:sz w:val="24"/>
              </w:rPr>
            </w:pPr>
            <w:r>
              <w:rPr>
                <w:rFonts w:ascii="Times New Roman" w:hAnsi="Times New Roman"/>
                <w:b/>
                <w:bCs/>
                <w:color w:val="auto"/>
                <w:sz w:val="24"/>
              </w:rPr>
              <w:t>污水处理工艺流程说明：</w:t>
            </w:r>
          </w:p>
          <w:p w14:paraId="4B797970">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rPr>
                <w:rFonts w:hint="default" w:ascii="Times New Roman" w:hAnsi="Times New Roman"/>
                <w:b w:val="0"/>
                <w:bCs/>
                <w:color w:val="auto"/>
                <w:sz w:val="24"/>
              </w:rPr>
            </w:pPr>
            <w:r>
              <w:rPr>
                <w:rFonts w:hint="default" w:ascii="Times New Roman" w:hAnsi="Times New Roman"/>
                <w:b/>
                <w:color w:val="auto"/>
                <w:sz w:val="24"/>
              </w:rPr>
              <w:t>隔油调节池：</w:t>
            </w:r>
            <w:r>
              <w:rPr>
                <w:rFonts w:hint="eastAsia" w:ascii="Times New Roman" w:hAnsi="Times New Roman" w:eastAsia="宋体" w:cs="Times New Roman"/>
                <w:color w:val="auto"/>
                <w:sz w:val="24"/>
                <w:lang w:val="en-US" w:eastAsia="zh-CN"/>
              </w:rPr>
              <w:t>对来水水量、水质进行均衡调节，保证后续设备处理系统水量、水质的均衡、稳定，提高整个系统的抗冲击性能和处理效果</w:t>
            </w:r>
            <w:r>
              <w:rPr>
                <w:rFonts w:hint="default" w:ascii="Times New Roman" w:hAnsi="Times New Roman"/>
                <w:b w:val="0"/>
                <w:bCs/>
                <w:color w:val="auto"/>
                <w:sz w:val="24"/>
              </w:rPr>
              <w:t>。</w:t>
            </w:r>
          </w:p>
          <w:p w14:paraId="1808CC90">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rPr>
                <w:rFonts w:hint="default" w:ascii="Times New Roman" w:hAnsi="Times New Roman"/>
                <w:b/>
                <w:color w:val="auto"/>
                <w:sz w:val="24"/>
              </w:rPr>
            </w:pPr>
            <w:r>
              <w:rPr>
                <w:rFonts w:hint="default" w:ascii="Times New Roman" w:hAnsi="Times New Roman"/>
                <w:b/>
                <w:color w:val="auto"/>
                <w:sz w:val="24"/>
              </w:rPr>
              <w:t>破乳反应池：</w:t>
            </w:r>
            <w:r>
              <w:rPr>
                <w:rFonts w:hint="eastAsia" w:ascii="Times New Roman" w:hAnsi="Times New Roman" w:eastAsia="宋体" w:cs="Times New Roman"/>
                <w:color w:val="auto"/>
                <w:sz w:val="24"/>
              </w:rPr>
              <w:t>调节池内的废水用潜水泵提升进入破乳</w:t>
            </w:r>
            <w:r>
              <w:rPr>
                <w:rFonts w:hint="eastAsia" w:ascii="Times New Roman" w:hAnsi="Times New Roman" w:eastAsia="宋体" w:cs="Times New Roman"/>
                <w:color w:val="auto"/>
                <w:sz w:val="24"/>
                <w:lang w:val="en-US" w:eastAsia="zh-CN"/>
              </w:rPr>
              <w:t>气浮</w:t>
            </w:r>
            <w:r>
              <w:rPr>
                <w:rFonts w:hint="eastAsia" w:ascii="Times New Roman" w:hAnsi="Times New Roman" w:eastAsia="宋体" w:cs="Times New Roman"/>
                <w:color w:val="auto"/>
                <w:sz w:val="24"/>
              </w:rPr>
              <w:t>池，在池内投加破乳剂三氯化铁，并</w:t>
            </w:r>
            <w:r>
              <w:rPr>
                <w:rFonts w:hint="eastAsia" w:ascii="Times New Roman" w:hAnsi="Times New Roman" w:eastAsia="宋体" w:cs="Times New Roman"/>
                <w:color w:val="auto"/>
                <w:sz w:val="24"/>
                <w:lang w:val="en-US" w:eastAsia="zh-CN"/>
              </w:rPr>
              <w:t>通入空气</w:t>
            </w:r>
            <w:r>
              <w:rPr>
                <w:rFonts w:hint="eastAsia" w:ascii="Times New Roman" w:hAnsi="Times New Roman" w:eastAsia="宋体" w:cs="Times New Roman"/>
                <w:color w:val="auto"/>
                <w:sz w:val="24"/>
              </w:rPr>
              <w:t>，并以微小气泡形式从水中析出成为载体，使废水中的乳化油、微小悬浮颗粒等污染物质粘附在气泡上，随气泡一起上浮到水面，分离出来的清液排入</w:t>
            </w:r>
            <w:r>
              <w:rPr>
                <w:rFonts w:hint="eastAsia" w:ascii="Times New Roman" w:hAnsi="Times New Roman" w:eastAsia="宋体" w:cs="Times New Roman"/>
                <w:color w:val="auto"/>
                <w:sz w:val="24"/>
                <w:lang w:val="en-US" w:eastAsia="zh-CN"/>
              </w:rPr>
              <w:t>混凝沉淀</w:t>
            </w:r>
            <w:r>
              <w:rPr>
                <w:rFonts w:hint="eastAsia" w:ascii="Times New Roman" w:hAnsi="Times New Roman" w:eastAsia="宋体" w:cs="Times New Roman"/>
                <w:color w:val="auto"/>
                <w:sz w:val="24"/>
              </w:rPr>
              <w:t>池，破乳</w:t>
            </w:r>
            <w:r>
              <w:rPr>
                <w:rFonts w:hint="eastAsia" w:ascii="Times New Roman" w:hAnsi="Times New Roman" w:eastAsia="宋体" w:cs="Times New Roman"/>
                <w:color w:val="auto"/>
                <w:sz w:val="24"/>
                <w:lang w:val="en-US" w:eastAsia="zh-CN"/>
              </w:rPr>
              <w:t>气浮</w:t>
            </w:r>
            <w:r>
              <w:rPr>
                <w:rFonts w:hint="eastAsia" w:ascii="Times New Roman" w:hAnsi="Times New Roman" w:eastAsia="宋体" w:cs="Times New Roman"/>
                <w:color w:val="auto"/>
                <w:sz w:val="24"/>
              </w:rPr>
              <w:t>池对</w:t>
            </w:r>
            <w:r>
              <w:rPr>
                <w:rFonts w:hint="eastAsia" w:ascii="Times New Roman" w:hAnsi="Times New Roman" w:eastAsia="宋体" w:cs="Times New Roman"/>
                <w:color w:val="auto"/>
                <w:sz w:val="24"/>
                <w:lang w:val="en-US" w:eastAsia="zh-CN"/>
              </w:rPr>
              <w:t>各污染物去除率为：</w:t>
            </w:r>
            <w:r>
              <w:rPr>
                <w:rFonts w:hint="eastAsia" w:ascii="Times New Roman" w:hAnsi="Times New Roman" w:eastAsia="宋体" w:cs="Times New Roman"/>
                <w:color w:val="auto"/>
                <w:sz w:val="24"/>
              </w:rPr>
              <w:t>COD</w:t>
            </w:r>
            <w:r>
              <w:rPr>
                <w:rFonts w:hint="eastAsia" w:ascii="Times New Roman" w:hAnsi="Times New Roman" w:eastAsia="宋体" w:cs="Times New Roman"/>
                <w:color w:val="auto"/>
                <w:sz w:val="24"/>
                <w:lang w:val="en-US" w:eastAsia="zh-CN"/>
              </w:rPr>
              <w:t>3</w:t>
            </w:r>
            <w:r>
              <w:rPr>
                <w:rFonts w:hint="eastAsia" w:ascii="Times New Roman" w:hAnsi="Times New Roman" w:eastAsia="宋体" w:cs="Times New Roman"/>
                <w:color w:val="auto"/>
                <w:sz w:val="24"/>
              </w:rPr>
              <w:t>0%、BOD</w:t>
            </w:r>
            <w:r>
              <w:rPr>
                <w:rFonts w:hint="eastAsia" w:ascii="Times New Roman" w:hAnsi="Times New Roman" w:eastAsia="宋体" w:cs="Times New Roman"/>
                <w:color w:val="auto"/>
                <w:sz w:val="24"/>
                <w:lang w:val="en-US" w:eastAsia="zh-CN"/>
              </w:rPr>
              <w:t>20</w:t>
            </w:r>
            <w:r>
              <w:rPr>
                <w:rFonts w:hint="eastAsia" w:ascii="Times New Roman" w:hAnsi="Times New Roman" w:eastAsia="宋体" w:cs="Times New Roman"/>
                <w:color w:val="auto"/>
                <w:sz w:val="24"/>
              </w:rPr>
              <w:t>%、</w:t>
            </w:r>
            <w:r>
              <w:rPr>
                <w:rFonts w:hint="eastAsia" w:ascii="Times New Roman" w:hAnsi="Times New Roman" w:eastAsia="宋体" w:cs="Times New Roman"/>
                <w:color w:val="auto"/>
                <w:sz w:val="24"/>
                <w:lang w:val="en-US" w:eastAsia="zh-CN"/>
              </w:rPr>
              <w:t>氨氮25%、</w:t>
            </w:r>
            <w:r>
              <w:rPr>
                <w:rFonts w:hint="eastAsia" w:ascii="Times New Roman" w:hAnsi="Times New Roman" w:eastAsia="宋体" w:cs="Times New Roman"/>
                <w:color w:val="auto"/>
                <w:sz w:val="24"/>
              </w:rPr>
              <w:t>SS</w:t>
            </w:r>
            <w:r>
              <w:rPr>
                <w:rFonts w:hint="eastAsia" w:ascii="Times New Roman" w:hAnsi="Times New Roman" w:eastAsia="宋体" w:cs="Times New Roman"/>
                <w:color w:val="auto"/>
                <w:sz w:val="24"/>
                <w:lang w:val="en-US" w:eastAsia="zh-CN"/>
              </w:rPr>
              <w:t>2</w:t>
            </w:r>
            <w:r>
              <w:rPr>
                <w:rFonts w:hint="eastAsia" w:ascii="Times New Roman" w:hAnsi="Times New Roman" w:eastAsia="宋体" w:cs="Times New Roman"/>
                <w:color w:val="auto"/>
                <w:sz w:val="24"/>
              </w:rPr>
              <w:t>0%</w:t>
            </w: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rPr>
              <w:t>石油类</w:t>
            </w:r>
            <w:r>
              <w:rPr>
                <w:rFonts w:hint="eastAsia" w:ascii="Times New Roman" w:hAnsi="Times New Roman" w:eastAsia="宋体" w:cs="Times New Roman"/>
                <w:color w:val="auto"/>
                <w:sz w:val="24"/>
                <w:lang w:val="en-US" w:eastAsia="zh-CN"/>
              </w:rPr>
              <w:t>85</w:t>
            </w:r>
            <w:r>
              <w:rPr>
                <w:rFonts w:hint="eastAsia" w:ascii="Times New Roman" w:hAnsi="Times New Roman" w:eastAsia="宋体" w:cs="Times New Roman"/>
                <w:color w:val="auto"/>
                <w:sz w:val="24"/>
              </w:rPr>
              <w:t>%</w:t>
            </w: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氟化物30</w:t>
            </w:r>
            <w:r>
              <w:rPr>
                <w:rFonts w:hint="eastAsia" w:ascii="Times New Roman" w:hAnsi="Times New Roman" w:eastAsia="宋体" w:cs="Times New Roman"/>
                <w:color w:val="auto"/>
                <w:sz w:val="24"/>
              </w:rPr>
              <w:t>%</w:t>
            </w:r>
            <w:r>
              <w:rPr>
                <w:rFonts w:hint="default" w:ascii="Times New Roman" w:hAnsi="Times New Roman"/>
                <w:b w:val="0"/>
                <w:bCs/>
                <w:color w:val="auto"/>
                <w:sz w:val="24"/>
              </w:rPr>
              <w:t>。</w:t>
            </w:r>
          </w:p>
          <w:p w14:paraId="0FF45FB7">
            <w:pPr>
              <w:pStyle w:val="4"/>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b/>
                <w:bCs/>
                <w:color w:val="auto"/>
                <w:sz w:val="24"/>
                <w:szCs w:val="24"/>
                <w:lang w:val="en-US" w:eastAsia="zh-CN"/>
              </w:rPr>
              <w:t>中间池</w:t>
            </w:r>
            <w:r>
              <w:rPr>
                <w:rFonts w:hint="eastAsia" w:ascii="Times New Roman" w:hAnsi="Times New Roman" w:eastAsia="宋体" w:cs="Times New Roman"/>
                <w:color w:val="auto"/>
                <w:sz w:val="24"/>
                <w:szCs w:val="24"/>
                <w:lang w:val="en-US" w:eastAsia="zh-CN"/>
              </w:rPr>
              <w:t>：废水进入混凝沉淀池后，通过加药装置进行加药，设有搅拌电机搅拌均匀，然后进行混凝沉淀，各污染物去除率为：</w:t>
            </w:r>
            <w:r>
              <w:rPr>
                <w:rFonts w:hint="eastAsia" w:ascii="Times New Roman" w:hAnsi="Times New Roman" w:eastAsia="宋体" w:cs="Times New Roman"/>
                <w:color w:val="auto"/>
                <w:sz w:val="24"/>
              </w:rPr>
              <w:t>COD</w:t>
            </w:r>
            <w:r>
              <w:rPr>
                <w:rFonts w:hint="eastAsia" w:ascii="Times New Roman" w:hAnsi="Times New Roman" w:eastAsia="宋体" w:cs="Times New Roman"/>
                <w:color w:val="auto"/>
                <w:sz w:val="24"/>
                <w:lang w:val="en-US" w:eastAsia="zh-CN"/>
              </w:rPr>
              <w:t>60</w:t>
            </w:r>
            <w:r>
              <w:rPr>
                <w:rFonts w:hint="eastAsia" w:ascii="Times New Roman" w:hAnsi="Times New Roman" w:eastAsia="宋体" w:cs="Times New Roman"/>
                <w:color w:val="auto"/>
                <w:sz w:val="24"/>
              </w:rPr>
              <w:t>%、BOD</w:t>
            </w:r>
            <w:r>
              <w:rPr>
                <w:rFonts w:hint="eastAsia" w:ascii="Times New Roman" w:hAnsi="Times New Roman" w:eastAsia="宋体" w:cs="Times New Roman"/>
                <w:color w:val="auto"/>
                <w:sz w:val="24"/>
                <w:lang w:val="en-US" w:eastAsia="zh-CN"/>
              </w:rPr>
              <w:t>60</w:t>
            </w:r>
            <w:r>
              <w:rPr>
                <w:rFonts w:hint="eastAsia" w:ascii="Times New Roman" w:hAnsi="Times New Roman" w:eastAsia="宋体" w:cs="Times New Roman"/>
                <w:color w:val="auto"/>
                <w:sz w:val="24"/>
              </w:rPr>
              <w:t>%、</w:t>
            </w:r>
            <w:r>
              <w:rPr>
                <w:rFonts w:hint="eastAsia" w:ascii="Times New Roman" w:hAnsi="Times New Roman" w:eastAsia="宋体" w:cs="Times New Roman"/>
                <w:color w:val="auto"/>
                <w:sz w:val="24"/>
                <w:lang w:val="en-US" w:eastAsia="zh-CN"/>
              </w:rPr>
              <w:t>氨氮50%、</w:t>
            </w:r>
            <w:r>
              <w:rPr>
                <w:rFonts w:hint="eastAsia" w:ascii="Times New Roman" w:hAnsi="Times New Roman" w:eastAsia="宋体" w:cs="Times New Roman"/>
                <w:color w:val="auto"/>
                <w:sz w:val="24"/>
              </w:rPr>
              <w:t>SS</w:t>
            </w:r>
            <w:r>
              <w:rPr>
                <w:rFonts w:hint="eastAsia" w:ascii="Times New Roman" w:hAnsi="Times New Roman" w:eastAsia="宋体" w:cs="Times New Roman"/>
                <w:color w:val="auto"/>
                <w:sz w:val="24"/>
                <w:lang w:val="en-US" w:eastAsia="zh-CN"/>
              </w:rPr>
              <w:t>75</w:t>
            </w:r>
            <w:r>
              <w:rPr>
                <w:rFonts w:hint="eastAsia" w:ascii="Times New Roman" w:hAnsi="Times New Roman" w:eastAsia="宋体" w:cs="Times New Roman"/>
                <w:color w:val="auto"/>
                <w:sz w:val="24"/>
              </w:rPr>
              <w:t>%</w:t>
            </w: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rPr>
              <w:t>石油类</w:t>
            </w:r>
            <w:r>
              <w:rPr>
                <w:rFonts w:hint="eastAsia" w:ascii="Times New Roman" w:hAnsi="Times New Roman" w:eastAsia="宋体" w:cs="Times New Roman"/>
                <w:color w:val="auto"/>
                <w:sz w:val="24"/>
                <w:lang w:val="en-US" w:eastAsia="zh-CN"/>
              </w:rPr>
              <w:t>60</w:t>
            </w:r>
            <w:r>
              <w:rPr>
                <w:rFonts w:hint="eastAsia" w:ascii="Times New Roman" w:hAnsi="Times New Roman" w:eastAsia="宋体" w:cs="Times New Roman"/>
                <w:color w:val="auto"/>
                <w:sz w:val="24"/>
              </w:rPr>
              <w:t>%</w:t>
            </w: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氟化物80</w:t>
            </w:r>
            <w:r>
              <w:rPr>
                <w:rFonts w:hint="eastAsia" w:ascii="Times New Roman" w:hAnsi="Times New Roman" w:eastAsia="宋体" w:cs="Times New Roman"/>
                <w:color w:val="auto"/>
                <w:sz w:val="24"/>
              </w:rPr>
              <w:t>%</w:t>
            </w:r>
            <w:r>
              <w:rPr>
                <w:rFonts w:hint="eastAsia" w:ascii="Times New Roman" w:hAnsi="Times New Roman" w:eastAsia="宋体" w:cs="Times New Roman"/>
                <w:color w:val="auto"/>
                <w:sz w:val="24"/>
                <w:szCs w:val="24"/>
                <w:lang w:val="en-US" w:eastAsia="zh-CN"/>
              </w:rPr>
              <w:t>。</w:t>
            </w:r>
          </w:p>
          <w:p w14:paraId="45517414">
            <w:pPr>
              <w:keepNext w:val="0"/>
              <w:keepLines w:val="0"/>
              <w:pageBreakBefore w:val="0"/>
              <w:widowControl w:val="0"/>
              <w:kinsoku/>
              <w:wordWrap/>
              <w:overflowPunct/>
              <w:topLinePunct w:val="0"/>
              <w:autoSpaceDE/>
              <w:autoSpaceDN/>
              <w:bidi w:val="0"/>
              <w:adjustRightInd/>
              <w:snapToGrid/>
              <w:spacing w:line="500" w:lineRule="exact"/>
              <w:ind w:firstLine="482" w:firstLineChars="200"/>
              <w:jc w:val="left"/>
              <w:textAlignment w:val="auto"/>
              <w:rPr>
                <w:rFonts w:hint="eastAsia" w:ascii="Times New Roman" w:hAnsi="Times New Roman" w:eastAsia="宋体" w:cs="Times New Roman"/>
                <w:color w:val="auto"/>
                <w:sz w:val="24"/>
              </w:rPr>
            </w:pPr>
            <w:r>
              <w:rPr>
                <w:rFonts w:hint="eastAsia" w:ascii="Times New Roman" w:hAnsi="Times New Roman" w:eastAsia="宋体" w:cs="Times New Roman"/>
                <w:b/>
                <w:bCs/>
                <w:color w:val="auto"/>
                <w:sz w:val="24"/>
              </w:rPr>
              <w:t>水解酸化池</w:t>
            </w:r>
            <w:r>
              <w:rPr>
                <w:rFonts w:hint="eastAsia" w:ascii="Times New Roman" w:hAnsi="Times New Roman" w:eastAsia="宋体" w:cs="Times New Roman"/>
                <w:b/>
                <w:bCs/>
                <w:color w:val="auto"/>
                <w:sz w:val="24"/>
                <w:lang w:val="en-US" w:eastAsia="zh-CN"/>
              </w:rPr>
              <w:t>+好氧生物池+二沉池</w:t>
            </w:r>
            <w:r>
              <w:rPr>
                <w:rFonts w:hint="eastAsia" w:ascii="Times New Roman" w:hAnsi="Times New Roman" w:eastAsia="宋体" w:cs="Times New Roman"/>
                <w:color w:val="auto"/>
                <w:sz w:val="24"/>
              </w:rPr>
              <w:t>：利用水解和产酸菌的反应，将不溶性有机物水解成溶解性有机物、大分子物质分解成小分子物质，大大提高废水的可生化性，并减少后续好氧处理构筑物的负荷，使得污泥与废水同时得到处理</w:t>
            </w: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再</w:t>
            </w:r>
            <w:r>
              <w:rPr>
                <w:rFonts w:hint="eastAsia" w:ascii="Times New Roman" w:hAnsi="Times New Roman" w:eastAsia="宋体" w:cs="Times New Roman"/>
                <w:color w:val="auto"/>
                <w:sz w:val="24"/>
              </w:rPr>
              <w:t>利用污水中的好氧微生物在有游离氧存在的条件下，消化、降解污水中的有机物，使其稳定化、无害化的处理装置。好氧池一般为接触氧化池的形式，池内设置有填料，已经充氧的污水浸没全部填料，并以一定的流速流经填料。微生物一部分以生物膜的形式固着于填料表面，一部分则以絮状悬浮于水中，因此它兼有生物滤池和活性污泥法的特点。接触氧化池中微生物所需的氧通常由人工曝气供给。生物膜生长至一定厚度后，近填料壁的微生物将由于缺氧而进行厌氧代谢，产生的气体及曝气形成的冲刷作用造成部分生物膜脱落，促进了新生物膜的生长，形成生物的新陈代谢。脱落的生物膜随出水进入后续的二沉池。二沉池是泥水分离，使混合液</w:t>
            </w:r>
            <w:r>
              <w:rPr>
                <w:rFonts w:hint="eastAsia" w:ascii="Times New Roman" w:hAnsi="Times New Roman" w:eastAsia="宋体" w:cs="Times New Roman"/>
                <w:color w:val="auto"/>
                <w:sz w:val="24"/>
                <w:lang w:val="en-US" w:eastAsia="zh-CN"/>
              </w:rPr>
              <w:t>澄清</w:t>
            </w:r>
            <w:r>
              <w:rPr>
                <w:rFonts w:hint="eastAsia" w:ascii="Times New Roman" w:hAnsi="Times New Roman" w:eastAsia="宋体" w:cs="Times New Roman"/>
                <w:color w:val="auto"/>
                <w:sz w:val="24"/>
              </w:rPr>
              <w:t>、</w:t>
            </w:r>
            <w:r>
              <w:rPr>
                <w:rFonts w:hint="eastAsia" w:ascii="Times New Roman" w:hAnsi="Times New Roman" w:eastAsia="宋体" w:cs="Times New Roman"/>
                <w:color w:val="auto"/>
                <w:sz w:val="24"/>
              </w:rPr>
              <w:fldChar w:fldCharType="begin"/>
            </w:r>
            <w:r>
              <w:rPr>
                <w:rFonts w:hint="eastAsia" w:ascii="Times New Roman" w:hAnsi="Times New Roman" w:eastAsia="宋体" w:cs="Times New Roman"/>
                <w:color w:val="auto"/>
                <w:sz w:val="24"/>
              </w:rPr>
              <w:instrText xml:space="preserve"> HYPERLINK "https://baike.baidu.com/item/%E6%B1%A1%E6%B3%A5%E6%B5%93%E7%BC%A9/10863773" \t "https://baike.baidu.com/item/%E4%BA%8C%E6%AC%A1%E6%B2%89%E6%B7%80%E6%B1%A0/_blank" </w:instrText>
            </w:r>
            <w:r>
              <w:rPr>
                <w:rFonts w:hint="eastAsia" w:ascii="Times New Roman" w:hAnsi="Times New Roman" w:eastAsia="宋体" w:cs="Times New Roman"/>
                <w:color w:val="auto"/>
                <w:sz w:val="24"/>
              </w:rPr>
              <w:fldChar w:fldCharType="separate"/>
            </w:r>
            <w:r>
              <w:rPr>
                <w:rFonts w:hint="eastAsia" w:ascii="Times New Roman" w:hAnsi="Times New Roman" w:eastAsia="宋体" w:cs="Times New Roman"/>
                <w:color w:val="auto"/>
                <w:sz w:val="24"/>
              </w:rPr>
              <w:t>污泥浓缩</w:t>
            </w:r>
            <w:r>
              <w:rPr>
                <w:rFonts w:hint="eastAsia" w:ascii="Times New Roman" w:hAnsi="Times New Roman" w:eastAsia="宋体" w:cs="Times New Roman"/>
                <w:color w:val="auto"/>
                <w:sz w:val="24"/>
              </w:rPr>
              <w:fldChar w:fldCharType="end"/>
            </w:r>
            <w:r>
              <w:rPr>
                <w:rFonts w:hint="eastAsia" w:ascii="Times New Roman" w:hAnsi="Times New Roman" w:eastAsia="宋体" w:cs="Times New Roman"/>
                <w:color w:val="auto"/>
                <w:sz w:val="24"/>
              </w:rPr>
              <w:t>并将分离的污泥回流到生物处理段。</w:t>
            </w:r>
            <w:r>
              <w:rPr>
                <w:rFonts w:hint="eastAsia" w:ascii="Times New Roman" w:hAnsi="Times New Roman" w:eastAsia="宋体" w:cs="Times New Roman"/>
                <w:color w:val="auto"/>
                <w:sz w:val="24"/>
                <w:lang w:val="en-US" w:eastAsia="zh-CN"/>
              </w:rPr>
              <w:t>各污染物去除率为：</w:t>
            </w:r>
            <w:r>
              <w:rPr>
                <w:rFonts w:hint="eastAsia" w:ascii="Times New Roman" w:hAnsi="Times New Roman" w:eastAsia="宋体" w:cs="Times New Roman"/>
                <w:color w:val="auto"/>
                <w:sz w:val="24"/>
              </w:rPr>
              <w:t>COD</w:t>
            </w:r>
            <w:r>
              <w:rPr>
                <w:rFonts w:hint="eastAsia" w:ascii="Times New Roman" w:hAnsi="Times New Roman" w:eastAsia="宋体" w:cs="Times New Roman"/>
                <w:color w:val="auto"/>
                <w:sz w:val="24"/>
                <w:lang w:val="en-US" w:eastAsia="zh-CN"/>
              </w:rPr>
              <w:t>80</w:t>
            </w:r>
            <w:r>
              <w:rPr>
                <w:rFonts w:hint="eastAsia" w:ascii="Times New Roman" w:hAnsi="Times New Roman" w:eastAsia="宋体" w:cs="Times New Roman"/>
                <w:color w:val="auto"/>
                <w:sz w:val="24"/>
              </w:rPr>
              <w:t>%、BOD</w:t>
            </w:r>
            <w:r>
              <w:rPr>
                <w:rFonts w:hint="eastAsia" w:ascii="Times New Roman" w:hAnsi="Times New Roman" w:eastAsia="宋体" w:cs="Times New Roman"/>
                <w:color w:val="auto"/>
                <w:sz w:val="24"/>
                <w:lang w:val="en-US" w:eastAsia="zh-CN"/>
              </w:rPr>
              <w:t>85</w:t>
            </w:r>
            <w:r>
              <w:rPr>
                <w:rFonts w:hint="eastAsia" w:ascii="Times New Roman" w:hAnsi="Times New Roman" w:eastAsia="宋体" w:cs="Times New Roman"/>
                <w:color w:val="auto"/>
                <w:sz w:val="24"/>
              </w:rPr>
              <w:t>%、</w:t>
            </w:r>
            <w:r>
              <w:rPr>
                <w:rFonts w:hint="eastAsia" w:ascii="Times New Roman" w:hAnsi="Times New Roman" w:eastAsia="宋体" w:cs="Times New Roman"/>
                <w:color w:val="auto"/>
                <w:sz w:val="24"/>
                <w:lang w:val="en-US" w:eastAsia="zh-CN"/>
              </w:rPr>
              <w:t>氨氮70%、</w:t>
            </w:r>
            <w:r>
              <w:rPr>
                <w:rFonts w:hint="eastAsia" w:ascii="Times New Roman" w:hAnsi="Times New Roman" w:eastAsia="宋体" w:cs="Times New Roman"/>
                <w:color w:val="auto"/>
                <w:sz w:val="24"/>
              </w:rPr>
              <w:t>SS</w:t>
            </w:r>
            <w:r>
              <w:rPr>
                <w:rFonts w:hint="eastAsia" w:ascii="Times New Roman" w:hAnsi="Times New Roman" w:eastAsia="宋体" w:cs="Times New Roman"/>
                <w:color w:val="auto"/>
                <w:sz w:val="24"/>
                <w:lang w:val="en-US" w:eastAsia="zh-CN"/>
              </w:rPr>
              <w:t>75</w:t>
            </w:r>
            <w:r>
              <w:rPr>
                <w:rFonts w:hint="eastAsia" w:ascii="Times New Roman" w:hAnsi="Times New Roman" w:eastAsia="宋体" w:cs="Times New Roman"/>
                <w:color w:val="auto"/>
                <w:sz w:val="24"/>
              </w:rPr>
              <w:t>%</w:t>
            </w: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氟化物60</w:t>
            </w:r>
            <w:r>
              <w:rPr>
                <w:rFonts w:hint="eastAsia" w:ascii="Times New Roman" w:hAnsi="Times New Roman" w:eastAsia="宋体" w:cs="Times New Roman"/>
                <w:color w:val="auto"/>
                <w:sz w:val="24"/>
              </w:rPr>
              <w:t>%</w:t>
            </w:r>
            <w:r>
              <w:rPr>
                <w:rFonts w:hint="eastAsia" w:ascii="Times New Roman" w:hAnsi="Times New Roman" w:eastAsia="宋体" w:cs="Times New Roman"/>
                <w:color w:val="auto"/>
                <w:sz w:val="24"/>
                <w:szCs w:val="24"/>
                <w:lang w:val="en-US" w:eastAsia="zh-CN"/>
              </w:rPr>
              <w:t>。</w:t>
            </w:r>
          </w:p>
          <w:p w14:paraId="629D0CD1">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rPr>
                <w:rFonts w:hint="eastAsia" w:ascii="Times New Roman" w:hAnsi="Times New Roman" w:eastAsia="宋体" w:cs="Times New Roman"/>
                <w:color w:val="auto"/>
                <w:sz w:val="24"/>
              </w:rPr>
            </w:pPr>
            <w:r>
              <w:rPr>
                <w:rFonts w:hint="eastAsia" w:ascii="Times New Roman" w:hAnsi="Times New Roman" w:eastAsia="宋体" w:cs="Times New Roman"/>
                <w:b/>
                <w:bCs/>
                <w:color w:val="auto"/>
                <w:sz w:val="24"/>
              </w:rPr>
              <w:t>过滤池：</w:t>
            </w:r>
            <w:r>
              <w:rPr>
                <w:rFonts w:hint="eastAsia" w:ascii="Times New Roman" w:hAnsi="Times New Roman" w:eastAsia="宋体" w:cs="Times New Roman"/>
                <w:color w:val="auto"/>
                <w:sz w:val="24"/>
              </w:rPr>
              <w:t>对二沉池出水进行深度过滤，进一步去除水中的细小悬浮物。</w:t>
            </w:r>
            <w:r>
              <w:rPr>
                <w:rFonts w:hint="eastAsia" w:ascii="Times New Roman" w:hAnsi="Times New Roman" w:eastAsia="宋体" w:cs="Times New Roman"/>
                <w:color w:val="auto"/>
                <w:sz w:val="24"/>
                <w:lang w:val="en-US" w:eastAsia="zh-CN"/>
              </w:rPr>
              <w:t>各污染物去除率为：</w:t>
            </w:r>
            <w:r>
              <w:rPr>
                <w:rFonts w:hint="eastAsia" w:ascii="Times New Roman" w:hAnsi="Times New Roman" w:eastAsia="宋体" w:cs="Times New Roman"/>
                <w:color w:val="auto"/>
                <w:sz w:val="24"/>
              </w:rPr>
              <w:t>COD</w:t>
            </w:r>
            <w:r>
              <w:rPr>
                <w:rFonts w:hint="eastAsia" w:ascii="Times New Roman" w:hAnsi="Times New Roman" w:eastAsia="宋体" w:cs="Times New Roman"/>
                <w:color w:val="auto"/>
                <w:sz w:val="24"/>
                <w:lang w:val="en-US" w:eastAsia="zh-CN"/>
              </w:rPr>
              <w:t>20</w:t>
            </w:r>
            <w:r>
              <w:rPr>
                <w:rFonts w:hint="eastAsia" w:ascii="Times New Roman" w:hAnsi="Times New Roman" w:eastAsia="宋体" w:cs="Times New Roman"/>
                <w:color w:val="auto"/>
                <w:sz w:val="24"/>
              </w:rPr>
              <w:t>%、BOD</w:t>
            </w:r>
            <w:r>
              <w:rPr>
                <w:rFonts w:hint="eastAsia" w:ascii="Times New Roman" w:hAnsi="Times New Roman" w:eastAsia="宋体" w:cs="Times New Roman"/>
                <w:color w:val="auto"/>
                <w:sz w:val="24"/>
                <w:lang w:val="en-US" w:eastAsia="zh-CN"/>
              </w:rPr>
              <w:t>10</w:t>
            </w:r>
            <w:r>
              <w:rPr>
                <w:rFonts w:hint="eastAsia" w:ascii="Times New Roman" w:hAnsi="Times New Roman" w:eastAsia="宋体" w:cs="Times New Roman"/>
                <w:color w:val="auto"/>
                <w:sz w:val="24"/>
              </w:rPr>
              <w:t>%、SS</w:t>
            </w:r>
            <w:r>
              <w:rPr>
                <w:rFonts w:hint="eastAsia" w:ascii="Times New Roman" w:hAnsi="Times New Roman" w:eastAsia="宋体" w:cs="Times New Roman"/>
                <w:color w:val="auto"/>
                <w:sz w:val="24"/>
                <w:lang w:val="en-US" w:eastAsia="zh-CN"/>
              </w:rPr>
              <w:t>80</w:t>
            </w:r>
            <w:r>
              <w:rPr>
                <w:rFonts w:hint="eastAsia" w:ascii="Times New Roman" w:hAnsi="Times New Roman" w:eastAsia="宋体" w:cs="Times New Roman"/>
                <w:color w:val="auto"/>
                <w:sz w:val="24"/>
              </w:rPr>
              <w:t>%</w:t>
            </w: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rPr>
              <w:t>石油类</w:t>
            </w:r>
            <w:r>
              <w:rPr>
                <w:rFonts w:hint="eastAsia" w:ascii="Times New Roman" w:hAnsi="Times New Roman" w:eastAsia="宋体" w:cs="Times New Roman"/>
                <w:color w:val="auto"/>
                <w:sz w:val="24"/>
                <w:lang w:val="en-US" w:eastAsia="zh-CN"/>
              </w:rPr>
              <w:t>20</w:t>
            </w:r>
            <w:r>
              <w:rPr>
                <w:rFonts w:hint="eastAsia" w:ascii="Times New Roman" w:hAnsi="Times New Roman" w:eastAsia="宋体" w:cs="Times New Roman"/>
                <w:color w:val="auto"/>
                <w:sz w:val="24"/>
              </w:rPr>
              <w:t>%</w:t>
            </w: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氟化物30</w:t>
            </w:r>
            <w:r>
              <w:rPr>
                <w:rFonts w:hint="eastAsia" w:ascii="Times New Roman" w:hAnsi="Times New Roman" w:eastAsia="宋体" w:cs="Times New Roman"/>
                <w:color w:val="auto"/>
                <w:sz w:val="24"/>
              </w:rPr>
              <w:t>%。</w:t>
            </w:r>
          </w:p>
          <w:p w14:paraId="2B0ACA63">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b w:val="0"/>
                <w:bCs/>
                <w:color w:val="auto"/>
                <w:sz w:val="24"/>
                <w:highlight w:val="none"/>
              </w:rPr>
            </w:pPr>
            <w:r>
              <w:rPr>
                <w:rFonts w:hint="default" w:ascii="Times New Roman" w:hAnsi="Times New Roman"/>
                <w:b w:val="0"/>
                <w:bCs/>
                <w:color w:val="auto"/>
                <w:sz w:val="24"/>
                <w:highlight w:val="none"/>
              </w:rPr>
              <w:t>本项目生产废水处理前后水质具体见下表：</w:t>
            </w:r>
          </w:p>
          <w:p w14:paraId="245FDAAE">
            <w:pPr>
              <w:spacing w:line="480" w:lineRule="exact"/>
              <w:jc w:val="center"/>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表4-</w:t>
            </w:r>
            <w:r>
              <w:rPr>
                <w:rFonts w:hint="eastAsia" w:ascii="Times New Roman" w:hAnsi="Times New Roman" w:eastAsia="宋体" w:cs="Times New Roman"/>
                <w:b/>
                <w:bCs/>
                <w:color w:val="auto"/>
                <w:sz w:val="24"/>
                <w:szCs w:val="24"/>
                <w:highlight w:val="none"/>
                <w:lang w:val="en-US" w:eastAsia="zh-CN"/>
              </w:rPr>
              <w:t>13</w:t>
            </w:r>
            <w:r>
              <w:rPr>
                <w:rFonts w:hint="default" w:ascii="Times New Roman" w:hAnsi="Times New Roman" w:eastAsia="宋体" w:cs="Times New Roman"/>
                <w:b/>
                <w:bCs/>
                <w:color w:val="auto"/>
                <w:sz w:val="24"/>
                <w:szCs w:val="24"/>
                <w:highlight w:val="none"/>
              </w:rPr>
              <w:t xml:space="preserve">   本项目生产废水处理前后水质一览表    单位：mg/L</w:t>
            </w:r>
          </w:p>
          <w:tbl>
            <w:tblPr>
              <w:tblStyle w:val="37"/>
              <w:tblW w:w="4997"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23" w:type="dxa"/>
                <w:bottom w:w="0" w:type="dxa"/>
                <w:right w:w="23" w:type="dxa"/>
              </w:tblCellMar>
            </w:tblPr>
            <w:tblGrid>
              <w:gridCol w:w="985"/>
              <w:gridCol w:w="1100"/>
              <w:gridCol w:w="909"/>
              <w:gridCol w:w="982"/>
              <w:gridCol w:w="919"/>
              <w:gridCol w:w="948"/>
              <w:gridCol w:w="900"/>
              <w:gridCol w:w="919"/>
              <w:gridCol w:w="810"/>
            </w:tblGrid>
            <w:tr w14:paraId="2FD9C15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3" w:type="dxa"/>
                  <w:bottom w:w="0" w:type="dxa"/>
                  <w:right w:w="23" w:type="dxa"/>
                </w:tblCellMar>
              </w:tblPrEx>
              <w:trPr>
                <w:cantSplit/>
                <w:trHeight w:val="340" w:hRule="atLeast"/>
                <w:jc w:val="center"/>
              </w:trPr>
              <w:tc>
                <w:tcPr>
                  <w:tcW w:w="1230" w:type="pct"/>
                  <w:gridSpan w:val="2"/>
                  <w:tcBorders>
                    <w:left w:val="single" w:color="auto" w:sz="4" w:space="0"/>
                  </w:tcBorders>
                  <w:noWrap w:val="0"/>
                  <w:vAlign w:val="center"/>
                </w:tcPr>
                <w:p w14:paraId="11248552">
                  <w:pPr>
                    <w:keepNext w:val="0"/>
                    <w:keepLines w:val="0"/>
                    <w:pageBreakBefore w:val="0"/>
                    <w:widowControl w:val="0"/>
                    <w:tabs>
                      <w:tab w:val="left" w:pos="0"/>
                    </w:tabs>
                    <w:kinsoku/>
                    <w:wordWrap/>
                    <w:overflowPunct/>
                    <w:topLinePunct w:val="0"/>
                    <w:autoSpaceDE/>
                    <w:autoSpaceDN/>
                    <w:bidi w:val="0"/>
                    <w:adjustRightInd w:val="0"/>
                    <w:snapToGrid w:val="0"/>
                    <w:spacing w:line="300" w:lineRule="exact"/>
                    <w:ind w:right="0" w:rightChars="0"/>
                    <w:jc w:val="center"/>
                    <w:textAlignment w:val="auto"/>
                    <w:outlineLvl w:val="9"/>
                    <w:rPr>
                      <w:rFonts w:hint="eastAsia" w:ascii="Times New Roman" w:hAnsi="Times New Roman" w:eastAsia="宋体" w:cs="Times New Roman"/>
                      <w:b/>
                      <w:bCs w:val="0"/>
                      <w:color w:val="auto"/>
                      <w:sz w:val="21"/>
                      <w:szCs w:val="21"/>
                      <w:highlight w:val="none"/>
                      <w:lang w:eastAsia="zh-CN"/>
                    </w:rPr>
                  </w:pPr>
                  <w:r>
                    <w:rPr>
                      <w:rFonts w:hint="eastAsia" w:ascii="Times New Roman" w:hAnsi="Times New Roman" w:eastAsia="宋体" w:cs="Times New Roman"/>
                      <w:b/>
                      <w:bCs w:val="0"/>
                      <w:color w:val="auto"/>
                      <w:sz w:val="21"/>
                      <w:szCs w:val="21"/>
                      <w:highlight w:val="none"/>
                      <w:lang w:eastAsia="zh-CN"/>
                    </w:rPr>
                    <w:t>项目</w:t>
                  </w:r>
                </w:p>
              </w:tc>
              <w:tc>
                <w:tcPr>
                  <w:tcW w:w="536" w:type="pct"/>
                  <w:noWrap w:val="0"/>
                  <w:tcMar>
                    <w:left w:w="6" w:type="dxa"/>
                    <w:right w:w="6" w:type="dxa"/>
                  </w:tcMar>
                  <w:vAlign w:val="center"/>
                </w:tcPr>
                <w:p w14:paraId="20AB98AA">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b/>
                      <w:bCs w:val="0"/>
                      <w:color w:val="auto"/>
                      <w:sz w:val="21"/>
                      <w:szCs w:val="21"/>
                      <w:highlight w:val="none"/>
                      <w:lang w:val="en-US" w:eastAsia="zh-CN"/>
                    </w:rPr>
                  </w:pPr>
                  <w:r>
                    <w:rPr>
                      <w:rFonts w:hint="eastAsia" w:ascii="Times New Roman" w:hAnsi="Times New Roman" w:eastAsia="宋体" w:cs="Times New Roman"/>
                      <w:b/>
                      <w:bCs w:val="0"/>
                      <w:color w:val="auto"/>
                      <w:sz w:val="21"/>
                      <w:szCs w:val="21"/>
                      <w:highlight w:val="none"/>
                      <w:lang w:val="en-US" w:eastAsia="zh-CN"/>
                    </w:rPr>
                    <w:t>pH</w:t>
                  </w:r>
                </w:p>
              </w:tc>
              <w:tc>
                <w:tcPr>
                  <w:tcW w:w="579" w:type="pct"/>
                  <w:noWrap w:val="0"/>
                  <w:tcMar>
                    <w:left w:w="6" w:type="dxa"/>
                    <w:right w:w="6" w:type="dxa"/>
                  </w:tcMar>
                  <w:vAlign w:val="center"/>
                </w:tcPr>
                <w:p w14:paraId="07832440">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b/>
                      <w:bCs w:val="0"/>
                      <w:color w:val="auto"/>
                      <w:sz w:val="21"/>
                      <w:szCs w:val="21"/>
                      <w:highlight w:val="none"/>
                      <w:lang w:eastAsia="zh-CN"/>
                    </w:rPr>
                  </w:pPr>
                  <w:r>
                    <w:rPr>
                      <w:rFonts w:hint="eastAsia" w:ascii="Times New Roman" w:hAnsi="Times New Roman" w:eastAsia="宋体" w:cs="Times New Roman"/>
                      <w:b/>
                      <w:bCs w:val="0"/>
                      <w:color w:val="auto"/>
                      <w:sz w:val="21"/>
                      <w:szCs w:val="21"/>
                      <w:highlight w:val="none"/>
                      <w:lang w:eastAsia="zh-CN"/>
                    </w:rPr>
                    <w:t>COD</w:t>
                  </w:r>
                </w:p>
              </w:tc>
              <w:tc>
                <w:tcPr>
                  <w:tcW w:w="542" w:type="pct"/>
                  <w:noWrap w:val="0"/>
                  <w:tcMar>
                    <w:left w:w="6" w:type="dxa"/>
                    <w:right w:w="6" w:type="dxa"/>
                  </w:tcMar>
                  <w:vAlign w:val="center"/>
                </w:tcPr>
                <w:p w14:paraId="7833A51B">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b/>
                      <w:bCs w:val="0"/>
                      <w:color w:val="auto"/>
                      <w:sz w:val="21"/>
                      <w:szCs w:val="21"/>
                      <w:highlight w:val="none"/>
                    </w:rPr>
                  </w:pPr>
                  <w:r>
                    <w:rPr>
                      <w:rFonts w:hint="eastAsia" w:ascii="Times New Roman" w:hAnsi="Times New Roman" w:eastAsia="宋体" w:cs="Times New Roman"/>
                      <w:b/>
                      <w:bCs w:val="0"/>
                      <w:color w:val="auto"/>
                      <w:sz w:val="21"/>
                      <w:szCs w:val="21"/>
                      <w:highlight w:val="none"/>
                    </w:rPr>
                    <w:t>BOD</w:t>
                  </w:r>
                  <w:r>
                    <w:rPr>
                      <w:rFonts w:hint="eastAsia" w:ascii="Times New Roman" w:hAnsi="Times New Roman" w:eastAsia="宋体" w:cs="Times New Roman"/>
                      <w:b/>
                      <w:bCs w:val="0"/>
                      <w:color w:val="auto"/>
                      <w:sz w:val="21"/>
                      <w:szCs w:val="21"/>
                      <w:highlight w:val="none"/>
                      <w:vertAlign w:val="subscript"/>
                    </w:rPr>
                    <w:t>5</w:t>
                  </w:r>
                </w:p>
              </w:tc>
              <w:tc>
                <w:tcPr>
                  <w:tcW w:w="559" w:type="pct"/>
                  <w:noWrap w:val="0"/>
                  <w:tcMar>
                    <w:left w:w="6" w:type="dxa"/>
                    <w:right w:w="6" w:type="dxa"/>
                  </w:tcMar>
                  <w:vAlign w:val="center"/>
                </w:tcPr>
                <w:p w14:paraId="1498EC8C">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b/>
                      <w:bCs w:val="0"/>
                      <w:color w:val="auto"/>
                      <w:sz w:val="21"/>
                      <w:szCs w:val="21"/>
                      <w:highlight w:val="none"/>
                    </w:rPr>
                  </w:pPr>
                  <w:r>
                    <w:rPr>
                      <w:rFonts w:hint="eastAsia" w:ascii="Times New Roman" w:hAnsi="Times New Roman" w:eastAsia="宋体" w:cs="Times New Roman"/>
                      <w:b/>
                      <w:bCs w:val="0"/>
                      <w:color w:val="auto"/>
                      <w:sz w:val="21"/>
                      <w:szCs w:val="21"/>
                      <w:highlight w:val="none"/>
                    </w:rPr>
                    <w:t>SS</w:t>
                  </w:r>
                </w:p>
              </w:tc>
              <w:tc>
                <w:tcPr>
                  <w:tcW w:w="531" w:type="pct"/>
                  <w:noWrap w:val="0"/>
                  <w:tcMar>
                    <w:left w:w="6" w:type="dxa"/>
                    <w:right w:w="6" w:type="dxa"/>
                  </w:tcMar>
                  <w:vAlign w:val="center"/>
                </w:tcPr>
                <w:p w14:paraId="127C34F9">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b/>
                      <w:bCs w:val="0"/>
                      <w:color w:val="auto"/>
                      <w:sz w:val="21"/>
                      <w:szCs w:val="21"/>
                      <w:highlight w:val="none"/>
                      <w:lang w:eastAsia="zh-CN"/>
                    </w:rPr>
                  </w:pPr>
                  <w:r>
                    <w:rPr>
                      <w:rFonts w:hint="eastAsia" w:ascii="Times New Roman" w:hAnsi="Times New Roman" w:eastAsia="宋体" w:cs="Times New Roman"/>
                      <w:b/>
                      <w:bCs w:val="0"/>
                      <w:color w:val="auto"/>
                      <w:sz w:val="21"/>
                      <w:szCs w:val="21"/>
                      <w:highlight w:val="none"/>
                      <w:lang w:val="en-US" w:eastAsia="zh-CN"/>
                    </w:rPr>
                    <w:t>氨氮</w:t>
                  </w:r>
                </w:p>
              </w:tc>
              <w:tc>
                <w:tcPr>
                  <w:tcW w:w="542" w:type="pct"/>
                  <w:tcBorders>
                    <w:right w:val="single" w:color="auto" w:sz="4" w:space="0"/>
                  </w:tcBorders>
                  <w:noWrap w:val="0"/>
                  <w:tcMar>
                    <w:left w:w="6" w:type="dxa"/>
                    <w:right w:w="6" w:type="dxa"/>
                  </w:tcMar>
                  <w:vAlign w:val="center"/>
                </w:tcPr>
                <w:p w14:paraId="377B9DC3">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b/>
                      <w:bCs w:val="0"/>
                      <w:color w:val="auto"/>
                      <w:sz w:val="21"/>
                      <w:szCs w:val="21"/>
                      <w:highlight w:val="none"/>
                    </w:rPr>
                  </w:pPr>
                  <w:r>
                    <w:rPr>
                      <w:rFonts w:hint="eastAsia" w:ascii="Times New Roman" w:hAnsi="Times New Roman" w:eastAsia="宋体" w:cs="Times New Roman"/>
                      <w:b/>
                      <w:bCs w:val="0"/>
                      <w:color w:val="auto"/>
                      <w:spacing w:val="-20"/>
                      <w:sz w:val="21"/>
                      <w:szCs w:val="21"/>
                      <w:highlight w:val="none"/>
                      <w:lang w:eastAsia="zh-CN"/>
                    </w:rPr>
                    <w:t>石油类</w:t>
                  </w:r>
                </w:p>
              </w:tc>
              <w:tc>
                <w:tcPr>
                  <w:tcW w:w="478" w:type="pct"/>
                  <w:tcBorders>
                    <w:right w:val="single" w:color="auto" w:sz="4" w:space="0"/>
                  </w:tcBorders>
                  <w:noWrap w:val="0"/>
                  <w:tcMar>
                    <w:left w:w="6" w:type="dxa"/>
                    <w:right w:w="6" w:type="dxa"/>
                  </w:tcMar>
                  <w:vAlign w:val="center"/>
                </w:tcPr>
                <w:p w14:paraId="3BA79285">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b/>
                      <w:bCs w:val="0"/>
                      <w:color w:val="auto"/>
                      <w:kern w:val="2"/>
                      <w:sz w:val="21"/>
                      <w:szCs w:val="21"/>
                      <w:highlight w:val="none"/>
                      <w:lang w:val="en-US" w:eastAsia="zh-CN" w:bidi="ar-SA"/>
                    </w:rPr>
                  </w:pPr>
                  <w:r>
                    <w:rPr>
                      <w:rFonts w:hint="eastAsia" w:ascii="Times New Roman" w:hAnsi="Times New Roman" w:eastAsia="宋体" w:cs="Times New Roman"/>
                      <w:b/>
                      <w:bCs w:val="0"/>
                      <w:color w:val="auto"/>
                      <w:kern w:val="2"/>
                      <w:sz w:val="21"/>
                      <w:szCs w:val="21"/>
                      <w:highlight w:val="none"/>
                      <w:lang w:val="en-US" w:eastAsia="zh-CN" w:bidi="ar-SA"/>
                    </w:rPr>
                    <w:t>氟化物</w:t>
                  </w:r>
                </w:p>
              </w:tc>
            </w:tr>
            <w:tr w14:paraId="3CA36C9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3" w:type="dxa"/>
                  <w:bottom w:w="0" w:type="dxa"/>
                  <w:right w:w="23" w:type="dxa"/>
                </w:tblCellMar>
              </w:tblPrEx>
              <w:trPr>
                <w:cantSplit/>
                <w:trHeight w:val="340" w:hRule="atLeast"/>
                <w:jc w:val="center"/>
              </w:trPr>
              <w:tc>
                <w:tcPr>
                  <w:tcW w:w="581" w:type="pct"/>
                  <w:vMerge w:val="restart"/>
                  <w:tcBorders>
                    <w:left w:val="single" w:color="auto" w:sz="4" w:space="0"/>
                  </w:tcBorders>
                  <w:noWrap w:val="0"/>
                  <w:vAlign w:val="center"/>
                </w:tcPr>
                <w:p w14:paraId="057470C3">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val="en-US" w:eastAsia="zh-CN"/>
                    </w:rPr>
                    <w:t>调节池</w:t>
                  </w:r>
                </w:p>
              </w:tc>
              <w:tc>
                <w:tcPr>
                  <w:tcW w:w="648" w:type="pct"/>
                  <w:tcBorders>
                    <w:left w:val="single" w:color="auto" w:sz="4" w:space="0"/>
                  </w:tcBorders>
                  <w:noWrap w:val="0"/>
                  <w:vAlign w:val="center"/>
                </w:tcPr>
                <w:p w14:paraId="4491C0DC">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进水</w:t>
                  </w:r>
                </w:p>
              </w:tc>
              <w:tc>
                <w:tcPr>
                  <w:tcW w:w="536" w:type="pct"/>
                  <w:noWrap w:val="0"/>
                  <w:tcMar>
                    <w:left w:w="6" w:type="dxa"/>
                    <w:right w:w="6" w:type="dxa"/>
                  </w:tcMar>
                  <w:vAlign w:val="center"/>
                </w:tcPr>
                <w:p w14:paraId="2A837F0C">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9.3~9.4</w:t>
                  </w:r>
                </w:p>
              </w:tc>
              <w:tc>
                <w:tcPr>
                  <w:tcW w:w="943" w:type="dxa"/>
                  <w:noWrap w:val="0"/>
                  <w:tcMar>
                    <w:left w:w="6" w:type="dxa"/>
                    <w:right w:w="6" w:type="dxa"/>
                  </w:tcMar>
                  <w:vAlign w:val="center"/>
                </w:tcPr>
                <w:p w14:paraId="6FFD79E0">
                  <w:pPr>
                    <w:keepNext w:val="0"/>
                    <w:keepLines w:val="0"/>
                    <w:widowControl/>
                    <w:suppressLineNumbers w:val="0"/>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258</w:t>
                  </w:r>
                </w:p>
              </w:tc>
              <w:tc>
                <w:tcPr>
                  <w:tcW w:w="883" w:type="dxa"/>
                  <w:noWrap w:val="0"/>
                  <w:tcMar>
                    <w:left w:w="6" w:type="dxa"/>
                    <w:right w:w="6" w:type="dxa"/>
                  </w:tcMar>
                  <w:vAlign w:val="center"/>
                </w:tcPr>
                <w:p w14:paraId="56BDDA47">
                  <w:pPr>
                    <w:keepNext w:val="0"/>
                    <w:keepLines w:val="0"/>
                    <w:widowControl/>
                    <w:suppressLineNumbers w:val="0"/>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106</w:t>
                  </w:r>
                </w:p>
              </w:tc>
              <w:tc>
                <w:tcPr>
                  <w:tcW w:w="911" w:type="dxa"/>
                  <w:noWrap w:val="0"/>
                  <w:tcMar>
                    <w:left w:w="6" w:type="dxa"/>
                    <w:right w:w="6" w:type="dxa"/>
                  </w:tcMar>
                  <w:vAlign w:val="center"/>
                </w:tcPr>
                <w:p w14:paraId="27EAE003">
                  <w:pPr>
                    <w:keepNext w:val="0"/>
                    <w:keepLines w:val="0"/>
                    <w:widowControl/>
                    <w:suppressLineNumbers w:val="0"/>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138</w:t>
                  </w:r>
                </w:p>
              </w:tc>
              <w:tc>
                <w:tcPr>
                  <w:tcW w:w="865" w:type="dxa"/>
                  <w:noWrap w:val="0"/>
                  <w:tcMar>
                    <w:left w:w="6" w:type="dxa"/>
                    <w:right w:w="6" w:type="dxa"/>
                  </w:tcMar>
                  <w:vAlign w:val="center"/>
                </w:tcPr>
                <w:p w14:paraId="40729B3E">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4.12</w:t>
                  </w:r>
                </w:p>
              </w:tc>
              <w:tc>
                <w:tcPr>
                  <w:tcW w:w="883" w:type="dxa"/>
                  <w:tcBorders>
                    <w:right w:val="single" w:color="auto" w:sz="4" w:space="0"/>
                  </w:tcBorders>
                  <w:noWrap w:val="0"/>
                  <w:tcMar>
                    <w:left w:w="6" w:type="dxa"/>
                    <w:right w:w="6" w:type="dxa"/>
                  </w:tcMar>
                  <w:vAlign w:val="center"/>
                </w:tcPr>
                <w:p w14:paraId="7AC8F7B9">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3.16</w:t>
                  </w:r>
                </w:p>
              </w:tc>
              <w:tc>
                <w:tcPr>
                  <w:tcW w:w="779" w:type="dxa"/>
                  <w:tcBorders>
                    <w:right w:val="single" w:color="auto" w:sz="4" w:space="0"/>
                  </w:tcBorders>
                  <w:noWrap w:val="0"/>
                  <w:tcMar>
                    <w:left w:w="6" w:type="dxa"/>
                    <w:right w:w="6" w:type="dxa"/>
                  </w:tcMar>
                  <w:vAlign w:val="center"/>
                </w:tcPr>
                <w:p w14:paraId="4B6A38C7">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27.1</w:t>
                  </w:r>
                </w:p>
              </w:tc>
            </w:tr>
            <w:tr w14:paraId="4691795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3" w:type="dxa"/>
                  <w:bottom w:w="0" w:type="dxa"/>
                  <w:right w:w="23" w:type="dxa"/>
                </w:tblCellMar>
              </w:tblPrEx>
              <w:trPr>
                <w:cantSplit/>
                <w:trHeight w:val="340" w:hRule="atLeast"/>
                <w:jc w:val="center"/>
              </w:trPr>
              <w:tc>
                <w:tcPr>
                  <w:tcW w:w="581" w:type="pct"/>
                  <w:vMerge w:val="continue"/>
                  <w:tcBorders>
                    <w:left w:val="single" w:color="auto" w:sz="4" w:space="0"/>
                  </w:tcBorders>
                  <w:noWrap w:val="0"/>
                  <w:vAlign w:val="center"/>
                </w:tcPr>
                <w:p w14:paraId="28B0B695">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color w:val="auto"/>
                      <w:sz w:val="21"/>
                      <w:szCs w:val="21"/>
                      <w:highlight w:val="none"/>
                      <w:lang w:eastAsia="zh-CN"/>
                    </w:rPr>
                  </w:pPr>
                </w:p>
              </w:tc>
              <w:tc>
                <w:tcPr>
                  <w:tcW w:w="648" w:type="pct"/>
                  <w:tcBorders>
                    <w:left w:val="single" w:color="auto" w:sz="4" w:space="0"/>
                  </w:tcBorders>
                  <w:noWrap w:val="0"/>
                  <w:vAlign w:val="center"/>
                </w:tcPr>
                <w:p w14:paraId="52B86225">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出水</w:t>
                  </w:r>
                </w:p>
              </w:tc>
              <w:tc>
                <w:tcPr>
                  <w:tcW w:w="536" w:type="pct"/>
                  <w:noWrap w:val="0"/>
                  <w:tcMar>
                    <w:left w:w="6" w:type="dxa"/>
                    <w:right w:w="6" w:type="dxa"/>
                  </w:tcMar>
                  <w:vAlign w:val="center"/>
                </w:tcPr>
                <w:p w14:paraId="4A7864DA">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6</w:t>
                  </w: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eastAsia" w:ascii="Times New Roman" w:hAnsi="Times New Roman" w:eastAsia="宋体" w:cs="Times New Roman"/>
                      <w:i w:val="0"/>
                      <w:iCs w:val="0"/>
                      <w:color w:val="auto"/>
                      <w:kern w:val="0"/>
                      <w:sz w:val="21"/>
                      <w:szCs w:val="21"/>
                      <w:highlight w:val="none"/>
                      <w:u w:val="none"/>
                      <w:lang w:val="en-US" w:eastAsia="zh-CN" w:bidi="ar"/>
                    </w:rPr>
                    <w:t>9</w:t>
                  </w:r>
                </w:p>
              </w:tc>
              <w:tc>
                <w:tcPr>
                  <w:tcW w:w="943" w:type="dxa"/>
                  <w:noWrap w:val="0"/>
                  <w:tcMar>
                    <w:left w:w="6" w:type="dxa"/>
                    <w:right w:w="6" w:type="dxa"/>
                  </w:tcMar>
                  <w:vAlign w:val="center"/>
                </w:tcPr>
                <w:p w14:paraId="561BE936">
                  <w:pPr>
                    <w:keepNext w:val="0"/>
                    <w:keepLines w:val="0"/>
                    <w:widowControl/>
                    <w:suppressLineNumbers w:val="0"/>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258</w:t>
                  </w:r>
                </w:p>
              </w:tc>
              <w:tc>
                <w:tcPr>
                  <w:tcW w:w="883" w:type="dxa"/>
                  <w:noWrap w:val="0"/>
                  <w:tcMar>
                    <w:left w:w="6" w:type="dxa"/>
                    <w:right w:w="6" w:type="dxa"/>
                  </w:tcMar>
                  <w:vAlign w:val="center"/>
                </w:tcPr>
                <w:p w14:paraId="75C8B1E6">
                  <w:pPr>
                    <w:keepNext w:val="0"/>
                    <w:keepLines w:val="0"/>
                    <w:widowControl/>
                    <w:suppressLineNumbers w:val="0"/>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106</w:t>
                  </w:r>
                </w:p>
              </w:tc>
              <w:tc>
                <w:tcPr>
                  <w:tcW w:w="911" w:type="dxa"/>
                  <w:noWrap w:val="0"/>
                  <w:tcMar>
                    <w:left w:w="6" w:type="dxa"/>
                    <w:right w:w="6" w:type="dxa"/>
                  </w:tcMar>
                  <w:vAlign w:val="center"/>
                </w:tcPr>
                <w:p w14:paraId="0144BF25">
                  <w:pPr>
                    <w:keepNext w:val="0"/>
                    <w:keepLines w:val="0"/>
                    <w:widowControl/>
                    <w:suppressLineNumbers w:val="0"/>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138</w:t>
                  </w:r>
                </w:p>
              </w:tc>
              <w:tc>
                <w:tcPr>
                  <w:tcW w:w="865" w:type="dxa"/>
                  <w:noWrap w:val="0"/>
                  <w:tcMar>
                    <w:left w:w="6" w:type="dxa"/>
                    <w:right w:w="6" w:type="dxa"/>
                  </w:tcMar>
                  <w:vAlign w:val="center"/>
                </w:tcPr>
                <w:p w14:paraId="752FDEFA">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4.12</w:t>
                  </w:r>
                </w:p>
              </w:tc>
              <w:tc>
                <w:tcPr>
                  <w:tcW w:w="883" w:type="dxa"/>
                  <w:tcBorders>
                    <w:right w:val="single" w:color="auto" w:sz="4" w:space="0"/>
                  </w:tcBorders>
                  <w:noWrap w:val="0"/>
                  <w:tcMar>
                    <w:left w:w="6" w:type="dxa"/>
                    <w:right w:w="6" w:type="dxa"/>
                  </w:tcMar>
                  <w:vAlign w:val="center"/>
                </w:tcPr>
                <w:p w14:paraId="6E12C0CC">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3.16</w:t>
                  </w:r>
                </w:p>
              </w:tc>
              <w:tc>
                <w:tcPr>
                  <w:tcW w:w="779" w:type="dxa"/>
                  <w:tcBorders>
                    <w:right w:val="single" w:color="auto" w:sz="4" w:space="0"/>
                  </w:tcBorders>
                  <w:noWrap w:val="0"/>
                  <w:tcMar>
                    <w:left w:w="6" w:type="dxa"/>
                    <w:right w:w="6" w:type="dxa"/>
                  </w:tcMar>
                  <w:vAlign w:val="center"/>
                </w:tcPr>
                <w:p w14:paraId="359BF386">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27.1</w:t>
                  </w:r>
                </w:p>
              </w:tc>
            </w:tr>
            <w:tr w14:paraId="640E6EC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3" w:type="dxa"/>
                  <w:bottom w:w="0" w:type="dxa"/>
                  <w:right w:w="23" w:type="dxa"/>
                </w:tblCellMar>
              </w:tblPrEx>
              <w:trPr>
                <w:cantSplit/>
                <w:trHeight w:val="340" w:hRule="atLeast"/>
                <w:jc w:val="center"/>
              </w:trPr>
              <w:tc>
                <w:tcPr>
                  <w:tcW w:w="581" w:type="pct"/>
                  <w:vMerge w:val="continue"/>
                  <w:tcBorders>
                    <w:left w:val="single" w:color="auto" w:sz="4" w:space="0"/>
                  </w:tcBorders>
                  <w:noWrap w:val="0"/>
                  <w:vAlign w:val="center"/>
                </w:tcPr>
                <w:p w14:paraId="413828AF">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color w:val="auto"/>
                      <w:sz w:val="21"/>
                      <w:szCs w:val="21"/>
                      <w:highlight w:val="none"/>
                      <w:lang w:eastAsia="zh-CN"/>
                    </w:rPr>
                  </w:pPr>
                </w:p>
              </w:tc>
              <w:tc>
                <w:tcPr>
                  <w:tcW w:w="648" w:type="pct"/>
                  <w:tcBorders>
                    <w:left w:val="single" w:color="auto" w:sz="4" w:space="0"/>
                  </w:tcBorders>
                  <w:noWrap w:val="0"/>
                  <w:vAlign w:val="center"/>
                </w:tcPr>
                <w:p w14:paraId="0DE572C3">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eastAsia="zh-CN"/>
                    </w:rPr>
                    <w:t>去除率</w:t>
                  </w:r>
                </w:p>
              </w:tc>
              <w:tc>
                <w:tcPr>
                  <w:tcW w:w="536" w:type="pct"/>
                  <w:noWrap w:val="0"/>
                  <w:tcMar>
                    <w:left w:w="6" w:type="dxa"/>
                    <w:right w:w="6" w:type="dxa"/>
                  </w:tcMar>
                  <w:vAlign w:val="center"/>
                </w:tcPr>
                <w:p w14:paraId="668D9A48">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w:t>
                  </w:r>
                </w:p>
              </w:tc>
              <w:tc>
                <w:tcPr>
                  <w:tcW w:w="579" w:type="pct"/>
                  <w:noWrap w:val="0"/>
                  <w:tcMar>
                    <w:left w:w="6" w:type="dxa"/>
                    <w:right w:w="6" w:type="dxa"/>
                  </w:tcMar>
                  <w:vAlign w:val="center"/>
                </w:tcPr>
                <w:p w14:paraId="5C54F683">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w:t>
                  </w:r>
                </w:p>
              </w:tc>
              <w:tc>
                <w:tcPr>
                  <w:tcW w:w="542" w:type="pct"/>
                  <w:noWrap w:val="0"/>
                  <w:tcMar>
                    <w:left w:w="6" w:type="dxa"/>
                    <w:right w:w="6" w:type="dxa"/>
                  </w:tcMar>
                  <w:vAlign w:val="center"/>
                </w:tcPr>
                <w:p w14:paraId="0E808C5E">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w:t>
                  </w:r>
                </w:p>
              </w:tc>
              <w:tc>
                <w:tcPr>
                  <w:tcW w:w="559" w:type="pct"/>
                  <w:noWrap w:val="0"/>
                  <w:tcMar>
                    <w:left w:w="6" w:type="dxa"/>
                    <w:right w:w="6" w:type="dxa"/>
                  </w:tcMar>
                  <w:vAlign w:val="center"/>
                </w:tcPr>
                <w:p w14:paraId="75DC6E49">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w:t>
                  </w:r>
                </w:p>
              </w:tc>
              <w:tc>
                <w:tcPr>
                  <w:tcW w:w="900" w:type="dxa"/>
                  <w:noWrap w:val="0"/>
                  <w:tcMar>
                    <w:left w:w="6" w:type="dxa"/>
                    <w:right w:w="6" w:type="dxa"/>
                  </w:tcMar>
                  <w:vAlign w:val="center"/>
                </w:tcPr>
                <w:p w14:paraId="71E428DF">
                  <w:pPr>
                    <w:keepNext w:val="0"/>
                    <w:keepLines w:val="0"/>
                    <w:widowControl/>
                    <w:suppressLineNumbers w:val="0"/>
                    <w:jc w:val="center"/>
                    <w:textAlignment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w:t>
                  </w:r>
                </w:p>
              </w:tc>
              <w:tc>
                <w:tcPr>
                  <w:tcW w:w="542" w:type="pct"/>
                  <w:tcBorders>
                    <w:right w:val="single" w:color="auto" w:sz="4" w:space="0"/>
                  </w:tcBorders>
                  <w:noWrap w:val="0"/>
                  <w:tcMar>
                    <w:left w:w="6" w:type="dxa"/>
                    <w:right w:w="6" w:type="dxa"/>
                  </w:tcMar>
                  <w:vAlign w:val="center"/>
                </w:tcPr>
                <w:p w14:paraId="528D1B05">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w:t>
                  </w:r>
                </w:p>
              </w:tc>
              <w:tc>
                <w:tcPr>
                  <w:tcW w:w="810" w:type="dxa"/>
                  <w:tcBorders>
                    <w:right w:val="single" w:color="auto" w:sz="4" w:space="0"/>
                  </w:tcBorders>
                  <w:noWrap w:val="0"/>
                  <w:tcMar>
                    <w:left w:w="6" w:type="dxa"/>
                    <w:right w:w="6" w:type="dxa"/>
                  </w:tcMar>
                  <w:vAlign w:val="center"/>
                </w:tcPr>
                <w:p w14:paraId="27627845">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w:t>
                  </w:r>
                </w:p>
              </w:tc>
            </w:tr>
            <w:tr w14:paraId="5507C2D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3" w:type="dxa"/>
                  <w:bottom w:w="0" w:type="dxa"/>
                  <w:right w:w="23" w:type="dxa"/>
                </w:tblCellMar>
              </w:tblPrEx>
              <w:trPr>
                <w:cantSplit/>
                <w:trHeight w:val="340" w:hRule="atLeast"/>
                <w:jc w:val="center"/>
              </w:trPr>
              <w:tc>
                <w:tcPr>
                  <w:tcW w:w="581" w:type="pct"/>
                  <w:vMerge w:val="restart"/>
                  <w:tcBorders>
                    <w:left w:val="single" w:color="auto" w:sz="4" w:space="0"/>
                  </w:tcBorders>
                  <w:noWrap w:val="0"/>
                  <w:vAlign w:val="center"/>
                </w:tcPr>
                <w:p w14:paraId="6747CAC9">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破乳气浮池</w:t>
                  </w:r>
                </w:p>
              </w:tc>
              <w:tc>
                <w:tcPr>
                  <w:tcW w:w="648" w:type="pct"/>
                  <w:tcBorders>
                    <w:left w:val="single" w:color="auto" w:sz="4" w:space="0"/>
                  </w:tcBorders>
                  <w:noWrap w:val="0"/>
                  <w:vAlign w:val="center"/>
                </w:tcPr>
                <w:p w14:paraId="439CFC75">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eastAsia="zh-CN"/>
                    </w:rPr>
                    <w:t>进水</w:t>
                  </w:r>
                </w:p>
              </w:tc>
              <w:tc>
                <w:tcPr>
                  <w:tcW w:w="536" w:type="pct"/>
                  <w:noWrap w:val="0"/>
                  <w:tcMar>
                    <w:left w:w="6" w:type="dxa"/>
                    <w:right w:w="6" w:type="dxa"/>
                  </w:tcMar>
                  <w:vAlign w:val="center"/>
                </w:tcPr>
                <w:p w14:paraId="60C06D29">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6</w:t>
                  </w: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eastAsia" w:ascii="Times New Roman" w:hAnsi="Times New Roman" w:eastAsia="宋体" w:cs="Times New Roman"/>
                      <w:i w:val="0"/>
                      <w:iCs w:val="0"/>
                      <w:color w:val="auto"/>
                      <w:kern w:val="0"/>
                      <w:sz w:val="21"/>
                      <w:szCs w:val="21"/>
                      <w:highlight w:val="none"/>
                      <w:u w:val="none"/>
                      <w:lang w:val="en-US" w:eastAsia="zh-CN" w:bidi="ar"/>
                    </w:rPr>
                    <w:t>9</w:t>
                  </w:r>
                </w:p>
              </w:tc>
              <w:tc>
                <w:tcPr>
                  <w:tcW w:w="943" w:type="dxa"/>
                  <w:noWrap w:val="0"/>
                  <w:tcMar>
                    <w:left w:w="6" w:type="dxa"/>
                    <w:right w:w="6" w:type="dxa"/>
                  </w:tcMar>
                  <w:vAlign w:val="center"/>
                </w:tcPr>
                <w:p w14:paraId="58E88517">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258</w:t>
                  </w:r>
                </w:p>
              </w:tc>
              <w:tc>
                <w:tcPr>
                  <w:tcW w:w="883" w:type="dxa"/>
                  <w:noWrap w:val="0"/>
                  <w:tcMar>
                    <w:left w:w="6" w:type="dxa"/>
                    <w:right w:w="6" w:type="dxa"/>
                  </w:tcMar>
                  <w:vAlign w:val="center"/>
                </w:tcPr>
                <w:p w14:paraId="6FA71DF2">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106</w:t>
                  </w:r>
                </w:p>
              </w:tc>
              <w:tc>
                <w:tcPr>
                  <w:tcW w:w="911" w:type="dxa"/>
                  <w:noWrap w:val="0"/>
                  <w:tcMar>
                    <w:left w:w="6" w:type="dxa"/>
                    <w:right w:w="6" w:type="dxa"/>
                  </w:tcMar>
                  <w:vAlign w:val="center"/>
                </w:tcPr>
                <w:p w14:paraId="5693C3B5">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138</w:t>
                  </w:r>
                </w:p>
              </w:tc>
              <w:tc>
                <w:tcPr>
                  <w:tcW w:w="865" w:type="dxa"/>
                  <w:noWrap w:val="0"/>
                  <w:tcMar>
                    <w:left w:w="6" w:type="dxa"/>
                    <w:right w:w="6" w:type="dxa"/>
                  </w:tcMar>
                  <w:vAlign w:val="center"/>
                </w:tcPr>
                <w:p w14:paraId="231A2454">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4.12</w:t>
                  </w:r>
                </w:p>
              </w:tc>
              <w:tc>
                <w:tcPr>
                  <w:tcW w:w="883" w:type="dxa"/>
                  <w:tcBorders>
                    <w:right w:val="single" w:color="auto" w:sz="4" w:space="0"/>
                  </w:tcBorders>
                  <w:noWrap w:val="0"/>
                  <w:tcMar>
                    <w:left w:w="6" w:type="dxa"/>
                    <w:right w:w="6" w:type="dxa"/>
                  </w:tcMar>
                  <w:vAlign w:val="center"/>
                </w:tcPr>
                <w:p w14:paraId="1D381C9F">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3.16</w:t>
                  </w:r>
                </w:p>
              </w:tc>
              <w:tc>
                <w:tcPr>
                  <w:tcW w:w="779" w:type="dxa"/>
                  <w:tcBorders>
                    <w:right w:val="single" w:color="auto" w:sz="4" w:space="0"/>
                  </w:tcBorders>
                  <w:noWrap w:val="0"/>
                  <w:tcMar>
                    <w:left w:w="6" w:type="dxa"/>
                    <w:right w:w="6" w:type="dxa"/>
                  </w:tcMar>
                  <w:vAlign w:val="center"/>
                </w:tcPr>
                <w:p w14:paraId="1AEEA7F4">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27.1</w:t>
                  </w:r>
                </w:p>
              </w:tc>
            </w:tr>
            <w:tr w14:paraId="107E9D3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3" w:type="dxa"/>
                  <w:bottom w:w="0" w:type="dxa"/>
                  <w:right w:w="23" w:type="dxa"/>
                </w:tblCellMar>
              </w:tblPrEx>
              <w:trPr>
                <w:cantSplit/>
                <w:trHeight w:val="340" w:hRule="atLeast"/>
                <w:jc w:val="center"/>
              </w:trPr>
              <w:tc>
                <w:tcPr>
                  <w:tcW w:w="581" w:type="pct"/>
                  <w:vMerge w:val="continue"/>
                  <w:tcBorders>
                    <w:left w:val="single" w:color="auto" w:sz="4" w:space="0"/>
                  </w:tcBorders>
                  <w:noWrap w:val="0"/>
                  <w:vAlign w:val="center"/>
                </w:tcPr>
                <w:p w14:paraId="0CFE0BA6">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color w:val="auto"/>
                      <w:sz w:val="21"/>
                      <w:szCs w:val="21"/>
                      <w:highlight w:val="none"/>
                      <w:lang w:eastAsia="zh-CN"/>
                    </w:rPr>
                  </w:pPr>
                </w:p>
              </w:tc>
              <w:tc>
                <w:tcPr>
                  <w:tcW w:w="648" w:type="pct"/>
                  <w:tcBorders>
                    <w:left w:val="single" w:color="auto" w:sz="4" w:space="0"/>
                  </w:tcBorders>
                  <w:noWrap w:val="0"/>
                  <w:vAlign w:val="center"/>
                </w:tcPr>
                <w:p w14:paraId="1B04A866">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出水</w:t>
                  </w:r>
                </w:p>
              </w:tc>
              <w:tc>
                <w:tcPr>
                  <w:tcW w:w="536" w:type="pct"/>
                  <w:noWrap w:val="0"/>
                  <w:tcMar>
                    <w:left w:w="6" w:type="dxa"/>
                    <w:right w:w="6" w:type="dxa"/>
                  </w:tcMar>
                  <w:vAlign w:val="center"/>
                </w:tcPr>
                <w:p w14:paraId="7B657826">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6</w:t>
                  </w: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eastAsia" w:ascii="Times New Roman" w:hAnsi="Times New Roman" w:eastAsia="宋体" w:cs="Times New Roman"/>
                      <w:i w:val="0"/>
                      <w:iCs w:val="0"/>
                      <w:color w:val="auto"/>
                      <w:kern w:val="0"/>
                      <w:sz w:val="21"/>
                      <w:szCs w:val="21"/>
                      <w:highlight w:val="none"/>
                      <w:u w:val="none"/>
                      <w:lang w:val="en-US" w:eastAsia="zh-CN" w:bidi="ar"/>
                    </w:rPr>
                    <w:t>9</w:t>
                  </w:r>
                </w:p>
              </w:tc>
              <w:tc>
                <w:tcPr>
                  <w:tcW w:w="943" w:type="dxa"/>
                  <w:noWrap w:val="0"/>
                  <w:tcMar>
                    <w:left w:w="6" w:type="dxa"/>
                    <w:right w:w="6" w:type="dxa"/>
                  </w:tcMar>
                  <w:vAlign w:val="center"/>
                </w:tcPr>
                <w:p w14:paraId="1BB912FE">
                  <w:pPr>
                    <w:keepNext w:val="0"/>
                    <w:keepLines w:val="0"/>
                    <w:widowControl/>
                    <w:suppressLineNumbers w:val="0"/>
                    <w:jc w:val="center"/>
                    <w:textAlignment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180.6</w:t>
                  </w:r>
                </w:p>
              </w:tc>
              <w:tc>
                <w:tcPr>
                  <w:tcW w:w="883" w:type="dxa"/>
                  <w:noWrap w:val="0"/>
                  <w:tcMar>
                    <w:left w:w="6" w:type="dxa"/>
                    <w:right w:w="6" w:type="dxa"/>
                  </w:tcMar>
                  <w:vAlign w:val="center"/>
                </w:tcPr>
                <w:p w14:paraId="25CE60B4">
                  <w:pPr>
                    <w:keepNext w:val="0"/>
                    <w:keepLines w:val="0"/>
                    <w:widowControl/>
                    <w:suppressLineNumbers w:val="0"/>
                    <w:jc w:val="center"/>
                    <w:textAlignment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84.8</w:t>
                  </w:r>
                </w:p>
              </w:tc>
              <w:tc>
                <w:tcPr>
                  <w:tcW w:w="911" w:type="dxa"/>
                  <w:noWrap w:val="0"/>
                  <w:tcMar>
                    <w:left w:w="6" w:type="dxa"/>
                    <w:right w:w="6" w:type="dxa"/>
                  </w:tcMar>
                  <w:vAlign w:val="center"/>
                </w:tcPr>
                <w:p w14:paraId="148F8260">
                  <w:pPr>
                    <w:keepNext w:val="0"/>
                    <w:keepLines w:val="0"/>
                    <w:widowControl/>
                    <w:suppressLineNumbers w:val="0"/>
                    <w:jc w:val="center"/>
                    <w:textAlignment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110.4</w:t>
                  </w:r>
                </w:p>
              </w:tc>
              <w:tc>
                <w:tcPr>
                  <w:tcW w:w="865" w:type="dxa"/>
                  <w:noWrap w:val="0"/>
                  <w:tcMar>
                    <w:left w:w="6" w:type="dxa"/>
                    <w:right w:w="6" w:type="dxa"/>
                  </w:tcMar>
                  <w:vAlign w:val="center"/>
                </w:tcPr>
                <w:p w14:paraId="74AD3F1C">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3.09</w:t>
                  </w:r>
                </w:p>
              </w:tc>
              <w:tc>
                <w:tcPr>
                  <w:tcW w:w="883" w:type="dxa"/>
                  <w:tcBorders>
                    <w:right w:val="single" w:color="auto" w:sz="4" w:space="0"/>
                  </w:tcBorders>
                  <w:noWrap w:val="0"/>
                  <w:tcMar>
                    <w:left w:w="6" w:type="dxa"/>
                    <w:right w:w="6" w:type="dxa"/>
                  </w:tcMar>
                  <w:vAlign w:val="center"/>
                </w:tcPr>
                <w:p w14:paraId="540745B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0.474</w:t>
                  </w:r>
                </w:p>
              </w:tc>
              <w:tc>
                <w:tcPr>
                  <w:tcW w:w="779" w:type="dxa"/>
                  <w:tcBorders>
                    <w:right w:val="single" w:color="auto" w:sz="4" w:space="0"/>
                  </w:tcBorders>
                  <w:noWrap w:val="0"/>
                  <w:tcMar>
                    <w:left w:w="6" w:type="dxa"/>
                    <w:right w:w="6" w:type="dxa"/>
                  </w:tcMar>
                  <w:vAlign w:val="center"/>
                </w:tcPr>
                <w:p w14:paraId="02F259C2">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18.97</w:t>
                  </w:r>
                </w:p>
              </w:tc>
            </w:tr>
            <w:tr w14:paraId="0669D59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3" w:type="dxa"/>
                  <w:bottom w:w="0" w:type="dxa"/>
                  <w:right w:w="23" w:type="dxa"/>
                </w:tblCellMar>
              </w:tblPrEx>
              <w:trPr>
                <w:cantSplit/>
                <w:trHeight w:val="340" w:hRule="atLeast"/>
                <w:jc w:val="center"/>
              </w:trPr>
              <w:tc>
                <w:tcPr>
                  <w:tcW w:w="581" w:type="pct"/>
                  <w:vMerge w:val="continue"/>
                  <w:tcBorders>
                    <w:left w:val="single" w:color="auto" w:sz="4" w:space="0"/>
                  </w:tcBorders>
                  <w:noWrap w:val="0"/>
                  <w:vAlign w:val="center"/>
                </w:tcPr>
                <w:p w14:paraId="41D12C6E">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color w:val="auto"/>
                      <w:sz w:val="21"/>
                      <w:szCs w:val="21"/>
                      <w:highlight w:val="none"/>
                      <w:lang w:eastAsia="zh-CN"/>
                    </w:rPr>
                  </w:pPr>
                </w:p>
              </w:tc>
              <w:tc>
                <w:tcPr>
                  <w:tcW w:w="648" w:type="pct"/>
                  <w:tcBorders>
                    <w:left w:val="single" w:color="auto" w:sz="4" w:space="0"/>
                  </w:tcBorders>
                  <w:noWrap w:val="0"/>
                  <w:vAlign w:val="center"/>
                </w:tcPr>
                <w:p w14:paraId="1D9040BC">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去除率</w:t>
                  </w:r>
                </w:p>
              </w:tc>
              <w:tc>
                <w:tcPr>
                  <w:tcW w:w="536" w:type="pct"/>
                  <w:noWrap w:val="0"/>
                  <w:tcMar>
                    <w:left w:w="6" w:type="dxa"/>
                    <w:right w:w="6" w:type="dxa"/>
                  </w:tcMar>
                  <w:vAlign w:val="center"/>
                </w:tcPr>
                <w:p w14:paraId="45A50B6A">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w:t>
                  </w:r>
                </w:p>
              </w:tc>
              <w:tc>
                <w:tcPr>
                  <w:tcW w:w="579" w:type="pct"/>
                  <w:noWrap w:val="0"/>
                  <w:tcMar>
                    <w:left w:w="6" w:type="dxa"/>
                    <w:right w:w="6" w:type="dxa"/>
                  </w:tcMar>
                  <w:vAlign w:val="center"/>
                </w:tcPr>
                <w:p w14:paraId="096F8BB4">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30%</w:t>
                  </w:r>
                </w:p>
              </w:tc>
              <w:tc>
                <w:tcPr>
                  <w:tcW w:w="542" w:type="pct"/>
                  <w:noWrap w:val="0"/>
                  <w:tcMar>
                    <w:left w:w="6" w:type="dxa"/>
                    <w:right w:w="6" w:type="dxa"/>
                  </w:tcMar>
                  <w:vAlign w:val="center"/>
                </w:tcPr>
                <w:p w14:paraId="5B7493B8">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20%</w:t>
                  </w:r>
                </w:p>
              </w:tc>
              <w:tc>
                <w:tcPr>
                  <w:tcW w:w="559" w:type="pct"/>
                  <w:noWrap w:val="0"/>
                  <w:tcMar>
                    <w:left w:w="6" w:type="dxa"/>
                    <w:right w:w="6" w:type="dxa"/>
                  </w:tcMar>
                  <w:vAlign w:val="center"/>
                </w:tcPr>
                <w:p w14:paraId="6DC75F0C">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20%</w:t>
                  </w:r>
                </w:p>
              </w:tc>
              <w:tc>
                <w:tcPr>
                  <w:tcW w:w="900" w:type="dxa"/>
                  <w:noWrap w:val="0"/>
                  <w:tcMar>
                    <w:left w:w="6" w:type="dxa"/>
                    <w:right w:w="6" w:type="dxa"/>
                  </w:tcMar>
                  <w:vAlign w:val="center"/>
                </w:tcPr>
                <w:p w14:paraId="04FDC34B">
                  <w:pPr>
                    <w:keepNext w:val="0"/>
                    <w:keepLines w:val="0"/>
                    <w:widowControl/>
                    <w:suppressLineNumbers w:val="0"/>
                    <w:jc w:val="center"/>
                    <w:textAlignment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25</w:t>
                  </w:r>
                  <w:r>
                    <w:rPr>
                      <w:rFonts w:hint="eastAsia" w:ascii="Times New Roman" w:hAnsi="Times New Roman" w:eastAsia="宋体" w:cs="Times New Roman"/>
                      <w:i w:val="0"/>
                      <w:iCs w:val="0"/>
                      <w:color w:val="auto"/>
                      <w:kern w:val="0"/>
                      <w:sz w:val="21"/>
                      <w:szCs w:val="21"/>
                      <w:highlight w:val="none"/>
                      <w:u w:val="none"/>
                      <w:lang w:val="en-US" w:eastAsia="zh-CN" w:bidi="ar"/>
                    </w:rPr>
                    <w:t>%</w:t>
                  </w:r>
                </w:p>
              </w:tc>
              <w:tc>
                <w:tcPr>
                  <w:tcW w:w="542" w:type="pct"/>
                  <w:tcBorders>
                    <w:right w:val="single" w:color="auto" w:sz="4" w:space="0"/>
                  </w:tcBorders>
                  <w:noWrap w:val="0"/>
                  <w:tcMar>
                    <w:left w:w="6" w:type="dxa"/>
                    <w:right w:w="6" w:type="dxa"/>
                  </w:tcMar>
                  <w:vAlign w:val="center"/>
                </w:tcPr>
                <w:p w14:paraId="5964DE06">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85%</w:t>
                  </w:r>
                </w:p>
              </w:tc>
              <w:tc>
                <w:tcPr>
                  <w:tcW w:w="810" w:type="dxa"/>
                  <w:tcBorders>
                    <w:right w:val="single" w:color="auto" w:sz="4" w:space="0"/>
                  </w:tcBorders>
                  <w:noWrap w:val="0"/>
                  <w:tcMar>
                    <w:left w:w="6" w:type="dxa"/>
                    <w:right w:w="6" w:type="dxa"/>
                  </w:tcMar>
                  <w:vAlign w:val="center"/>
                </w:tcPr>
                <w:p w14:paraId="059BACC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30</w:t>
                  </w:r>
                  <w:r>
                    <w:rPr>
                      <w:rFonts w:hint="eastAsia" w:ascii="Times New Roman" w:hAnsi="Times New Roman" w:eastAsia="宋体" w:cs="Times New Roman"/>
                      <w:i w:val="0"/>
                      <w:iCs w:val="0"/>
                      <w:color w:val="auto"/>
                      <w:kern w:val="0"/>
                      <w:sz w:val="21"/>
                      <w:szCs w:val="21"/>
                      <w:highlight w:val="none"/>
                      <w:u w:val="none"/>
                      <w:lang w:val="en-US" w:eastAsia="zh-CN" w:bidi="ar"/>
                    </w:rPr>
                    <w:t>%</w:t>
                  </w:r>
                </w:p>
              </w:tc>
            </w:tr>
            <w:tr w14:paraId="6EAFC89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3" w:type="dxa"/>
                  <w:bottom w:w="0" w:type="dxa"/>
                  <w:right w:w="23" w:type="dxa"/>
                </w:tblCellMar>
              </w:tblPrEx>
              <w:trPr>
                <w:cantSplit/>
                <w:trHeight w:val="340" w:hRule="atLeast"/>
                <w:jc w:val="center"/>
              </w:trPr>
              <w:tc>
                <w:tcPr>
                  <w:tcW w:w="581" w:type="pct"/>
                  <w:vMerge w:val="restart"/>
                  <w:tcBorders>
                    <w:left w:val="single" w:color="auto" w:sz="4" w:space="0"/>
                  </w:tcBorders>
                  <w:noWrap w:val="0"/>
                  <w:vAlign w:val="center"/>
                </w:tcPr>
                <w:p w14:paraId="05D847E0">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混凝</w:t>
                  </w:r>
                </w:p>
                <w:p w14:paraId="536A0A45">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沉淀</w:t>
                  </w:r>
                  <w:r>
                    <w:rPr>
                      <w:rFonts w:hint="eastAsia" w:ascii="Times New Roman" w:hAnsi="Times New Roman" w:eastAsia="宋体" w:cs="Times New Roman"/>
                      <w:color w:val="auto"/>
                      <w:sz w:val="21"/>
                      <w:szCs w:val="21"/>
                      <w:highlight w:val="none"/>
                      <w:lang w:val="en-US" w:eastAsia="zh-CN"/>
                    </w:rPr>
                    <w:t>池</w:t>
                  </w:r>
                </w:p>
              </w:tc>
              <w:tc>
                <w:tcPr>
                  <w:tcW w:w="648" w:type="pct"/>
                  <w:tcBorders>
                    <w:left w:val="single" w:color="auto" w:sz="4" w:space="0"/>
                  </w:tcBorders>
                  <w:noWrap w:val="0"/>
                  <w:vAlign w:val="center"/>
                </w:tcPr>
                <w:p w14:paraId="2214D529">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进水</w:t>
                  </w:r>
                </w:p>
              </w:tc>
              <w:tc>
                <w:tcPr>
                  <w:tcW w:w="536" w:type="pct"/>
                  <w:noWrap w:val="0"/>
                  <w:tcMar>
                    <w:left w:w="6" w:type="dxa"/>
                    <w:right w:w="6" w:type="dxa"/>
                  </w:tcMar>
                  <w:vAlign w:val="center"/>
                </w:tcPr>
                <w:p w14:paraId="6FCCBDB0">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6</w:t>
                  </w: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eastAsia" w:ascii="Times New Roman" w:hAnsi="Times New Roman" w:eastAsia="宋体" w:cs="Times New Roman"/>
                      <w:i w:val="0"/>
                      <w:iCs w:val="0"/>
                      <w:color w:val="auto"/>
                      <w:kern w:val="0"/>
                      <w:sz w:val="21"/>
                      <w:szCs w:val="21"/>
                      <w:highlight w:val="none"/>
                      <w:u w:val="none"/>
                      <w:lang w:val="en-US" w:eastAsia="zh-CN" w:bidi="ar"/>
                    </w:rPr>
                    <w:t>9</w:t>
                  </w:r>
                </w:p>
              </w:tc>
              <w:tc>
                <w:tcPr>
                  <w:tcW w:w="943" w:type="dxa"/>
                  <w:noWrap w:val="0"/>
                  <w:tcMar>
                    <w:left w:w="6" w:type="dxa"/>
                    <w:right w:w="6" w:type="dxa"/>
                  </w:tcMar>
                  <w:vAlign w:val="center"/>
                </w:tcPr>
                <w:p w14:paraId="08E0CE53">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180.6</w:t>
                  </w:r>
                </w:p>
              </w:tc>
              <w:tc>
                <w:tcPr>
                  <w:tcW w:w="883" w:type="dxa"/>
                  <w:noWrap w:val="0"/>
                  <w:tcMar>
                    <w:left w:w="6" w:type="dxa"/>
                    <w:right w:w="6" w:type="dxa"/>
                  </w:tcMar>
                  <w:vAlign w:val="center"/>
                </w:tcPr>
                <w:p w14:paraId="2173A4EA">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84.8</w:t>
                  </w:r>
                </w:p>
              </w:tc>
              <w:tc>
                <w:tcPr>
                  <w:tcW w:w="911" w:type="dxa"/>
                  <w:noWrap w:val="0"/>
                  <w:tcMar>
                    <w:left w:w="6" w:type="dxa"/>
                    <w:right w:w="6" w:type="dxa"/>
                  </w:tcMar>
                  <w:vAlign w:val="center"/>
                </w:tcPr>
                <w:p w14:paraId="59542AB7">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110.4</w:t>
                  </w:r>
                </w:p>
              </w:tc>
              <w:tc>
                <w:tcPr>
                  <w:tcW w:w="865" w:type="dxa"/>
                  <w:noWrap w:val="0"/>
                  <w:tcMar>
                    <w:left w:w="6" w:type="dxa"/>
                    <w:right w:w="6" w:type="dxa"/>
                  </w:tcMar>
                  <w:vAlign w:val="center"/>
                </w:tcPr>
                <w:p w14:paraId="74AA2A57">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3.09</w:t>
                  </w:r>
                </w:p>
              </w:tc>
              <w:tc>
                <w:tcPr>
                  <w:tcW w:w="883" w:type="dxa"/>
                  <w:tcBorders>
                    <w:right w:val="single" w:color="auto" w:sz="4" w:space="0"/>
                  </w:tcBorders>
                  <w:noWrap w:val="0"/>
                  <w:tcMar>
                    <w:left w:w="6" w:type="dxa"/>
                    <w:right w:w="6" w:type="dxa"/>
                  </w:tcMar>
                  <w:vAlign w:val="center"/>
                </w:tcPr>
                <w:p w14:paraId="21FF325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0.474</w:t>
                  </w:r>
                </w:p>
              </w:tc>
              <w:tc>
                <w:tcPr>
                  <w:tcW w:w="779" w:type="dxa"/>
                  <w:tcBorders>
                    <w:right w:val="single" w:color="auto" w:sz="4" w:space="0"/>
                  </w:tcBorders>
                  <w:noWrap w:val="0"/>
                  <w:tcMar>
                    <w:left w:w="6" w:type="dxa"/>
                    <w:right w:w="6" w:type="dxa"/>
                  </w:tcMar>
                  <w:vAlign w:val="center"/>
                </w:tcPr>
                <w:p w14:paraId="1299E428">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18.97</w:t>
                  </w:r>
                </w:p>
              </w:tc>
            </w:tr>
            <w:tr w14:paraId="1536592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3" w:type="dxa"/>
                  <w:bottom w:w="0" w:type="dxa"/>
                  <w:right w:w="23" w:type="dxa"/>
                </w:tblCellMar>
              </w:tblPrEx>
              <w:trPr>
                <w:cantSplit/>
                <w:trHeight w:val="340" w:hRule="atLeast"/>
                <w:jc w:val="center"/>
              </w:trPr>
              <w:tc>
                <w:tcPr>
                  <w:tcW w:w="581" w:type="pct"/>
                  <w:vMerge w:val="continue"/>
                  <w:tcBorders>
                    <w:left w:val="single" w:color="auto" w:sz="4" w:space="0"/>
                  </w:tcBorders>
                  <w:noWrap w:val="0"/>
                  <w:vAlign w:val="center"/>
                </w:tcPr>
                <w:p w14:paraId="5C1D69C2">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color w:val="auto"/>
                      <w:sz w:val="21"/>
                      <w:szCs w:val="21"/>
                      <w:highlight w:val="none"/>
                      <w:lang w:eastAsia="zh-CN"/>
                    </w:rPr>
                  </w:pPr>
                </w:p>
              </w:tc>
              <w:tc>
                <w:tcPr>
                  <w:tcW w:w="648" w:type="pct"/>
                  <w:tcBorders>
                    <w:left w:val="single" w:color="auto" w:sz="4" w:space="0"/>
                  </w:tcBorders>
                  <w:noWrap w:val="0"/>
                  <w:vAlign w:val="center"/>
                </w:tcPr>
                <w:p w14:paraId="57B3BE83">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出水</w:t>
                  </w:r>
                </w:p>
              </w:tc>
              <w:tc>
                <w:tcPr>
                  <w:tcW w:w="536" w:type="pct"/>
                  <w:noWrap w:val="0"/>
                  <w:tcMar>
                    <w:left w:w="6" w:type="dxa"/>
                    <w:right w:w="6" w:type="dxa"/>
                  </w:tcMar>
                  <w:vAlign w:val="center"/>
                </w:tcPr>
                <w:p w14:paraId="45E81E8C">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6</w:t>
                  </w: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eastAsia" w:ascii="Times New Roman" w:hAnsi="Times New Roman" w:eastAsia="宋体" w:cs="Times New Roman"/>
                      <w:i w:val="0"/>
                      <w:iCs w:val="0"/>
                      <w:color w:val="auto"/>
                      <w:kern w:val="0"/>
                      <w:sz w:val="21"/>
                      <w:szCs w:val="21"/>
                      <w:highlight w:val="none"/>
                      <w:u w:val="none"/>
                      <w:lang w:val="en-US" w:eastAsia="zh-CN" w:bidi="ar"/>
                    </w:rPr>
                    <w:t>9</w:t>
                  </w:r>
                </w:p>
              </w:tc>
              <w:tc>
                <w:tcPr>
                  <w:tcW w:w="943" w:type="dxa"/>
                  <w:noWrap w:val="0"/>
                  <w:tcMar>
                    <w:left w:w="6" w:type="dxa"/>
                    <w:right w:w="6" w:type="dxa"/>
                  </w:tcMar>
                  <w:vAlign w:val="center"/>
                </w:tcPr>
                <w:p w14:paraId="7DBB5C6F">
                  <w:pPr>
                    <w:keepNext w:val="0"/>
                    <w:keepLines w:val="0"/>
                    <w:widowControl/>
                    <w:suppressLineNumbers w:val="0"/>
                    <w:jc w:val="center"/>
                    <w:textAlignment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72.24</w:t>
                  </w:r>
                </w:p>
              </w:tc>
              <w:tc>
                <w:tcPr>
                  <w:tcW w:w="883" w:type="dxa"/>
                  <w:noWrap w:val="0"/>
                  <w:tcMar>
                    <w:left w:w="6" w:type="dxa"/>
                    <w:right w:w="6" w:type="dxa"/>
                  </w:tcMar>
                  <w:vAlign w:val="center"/>
                </w:tcPr>
                <w:p w14:paraId="6F844D72">
                  <w:pPr>
                    <w:keepNext w:val="0"/>
                    <w:keepLines w:val="0"/>
                    <w:widowControl/>
                    <w:suppressLineNumbers w:val="0"/>
                    <w:jc w:val="center"/>
                    <w:textAlignment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33.92</w:t>
                  </w:r>
                </w:p>
              </w:tc>
              <w:tc>
                <w:tcPr>
                  <w:tcW w:w="911" w:type="dxa"/>
                  <w:noWrap w:val="0"/>
                  <w:tcMar>
                    <w:left w:w="6" w:type="dxa"/>
                    <w:right w:w="6" w:type="dxa"/>
                  </w:tcMar>
                  <w:vAlign w:val="center"/>
                </w:tcPr>
                <w:p w14:paraId="25A5E0E8">
                  <w:pPr>
                    <w:keepNext w:val="0"/>
                    <w:keepLines w:val="0"/>
                    <w:widowControl/>
                    <w:suppressLineNumbers w:val="0"/>
                    <w:jc w:val="center"/>
                    <w:textAlignment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27.6</w:t>
                  </w:r>
                </w:p>
              </w:tc>
              <w:tc>
                <w:tcPr>
                  <w:tcW w:w="865" w:type="dxa"/>
                  <w:noWrap w:val="0"/>
                  <w:tcMar>
                    <w:left w:w="6" w:type="dxa"/>
                    <w:right w:w="6" w:type="dxa"/>
                  </w:tcMar>
                  <w:vAlign w:val="center"/>
                </w:tcPr>
                <w:p w14:paraId="30A294A7">
                  <w:pPr>
                    <w:keepNext w:val="0"/>
                    <w:keepLines w:val="0"/>
                    <w:widowControl/>
                    <w:suppressLineNumbers w:val="0"/>
                    <w:jc w:val="center"/>
                    <w:textAlignment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1.545</w:t>
                  </w:r>
                </w:p>
              </w:tc>
              <w:tc>
                <w:tcPr>
                  <w:tcW w:w="883" w:type="dxa"/>
                  <w:tcBorders>
                    <w:right w:val="single" w:color="auto" w:sz="4" w:space="0"/>
                  </w:tcBorders>
                  <w:noWrap w:val="0"/>
                  <w:tcMar>
                    <w:left w:w="6" w:type="dxa"/>
                    <w:right w:w="6" w:type="dxa"/>
                  </w:tcMar>
                  <w:vAlign w:val="center"/>
                </w:tcPr>
                <w:p w14:paraId="076B0E4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0.1896</w:t>
                  </w:r>
                </w:p>
              </w:tc>
              <w:tc>
                <w:tcPr>
                  <w:tcW w:w="779" w:type="dxa"/>
                  <w:tcBorders>
                    <w:right w:val="single" w:color="auto" w:sz="4" w:space="0"/>
                  </w:tcBorders>
                  <w:noWrap w:val="0"/>
                  <w:tcMar>
                    <w:left w:w="6" w:type="dxa"/>
                    <w:right w:w="6" w:type="dxa"/>
                  </w:tcMar>
                  <w:vAlign w:val="center"/>
                </w:tcPr>
                <w:p w14:paraId="6002DB6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3.794</w:t>
                  </w:r>
                </w:p>
              </w:tc>
            </w:tr>
            <w:tr w14:paraId="60561B7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3" w:type="dxa"/>
                  <w:bottom w:w="0" w:type="dxa"/>
                  <w:right w:w="23" w:type="dxa"/>
                </w:tblCellMar>
              </w:tblPrEx>
              <w:trPr>
                <w:cantSplit/>
                <w:trHeight w:val="340" w:hRule="atLeast"/>
                <w:jc w:val="center"/>
              </w:trPr>
              <w:tc>
                <w:tcPr>
                  <w:tcW w:w="581" w:type="pct"/>
                  <w:vMerge w:val="continue"/>
                  <w:tcBorders>
                    <w:left w:val="single" w:color="auto" w:sz="4" w:space="0"/>
                  </w:tcBorders>
                  <w:noWrap w:val="0"/>
                  <w:vAlign w:val="center"/>
                </w:tcPr>
                <w:p w14:paraId="228B0AD9">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color w:val="auto"/>
                      <w:sz w:val="21"/>
                      <w:szCs w:val="21"/>
                      <w:highlight w:val="none"/>
                      <w:lang w:eastAsia="zh-CN"/>
                    </w:rPr>
                  </w:pPr>
                </w:p>
              </w:tc>
              <w:tc>
                <w:tcPr>
                  <w:tcW w:w="648" w:type="pct"/>
                  <w:tcBorders>
                    <w:left w:val="single" w:color="auto" w:sz="4" w:space="0"/>
                  </w:tcBorders>
                  <w:noWrap w:val="0"/>
                  <w:vAlign w:val="center"/>
                </w:tcPr>
                <w:p w14:paraId="54D52234">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去除率</w:t>
                  </w:r>
                </w:p>
              </w:tc>
              <w:tc>
                <w:tcPr>
                  <w:tcW w:w="536" w:type="pct"/>
                  <w:noWrap w:val="0"/>
                  <w:tcMar>
                    <w:left w:w="6" w:type="dxa"/>
                    <w:right w:w="6" w:type="dxa"/>
                  </w:tcMar>
                  <w:vAlign w:val="center"/>
                </w:tcPr>
                <w:p w14:paraId="7E75CFA5">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w:t>
                  </w:r>
                </w:p>
              </w:tc>
              <w:tc>
                <w:tcPr>
                  <w:tcW w:w="579" w:type="pct"/>
                  <w:noWrap w:val="0"/>
                  <w:tcMar>
                    <w:left w:w="6" w:type="dxa"/>
                    <w:right w:w="6" w:type="dxa"/>
                  </w:tcMar>
                  <w:vAlign w:val="center"/>
                </w:tcPr>
                <w:p w14:paraId="2199B6FF">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60%</w:t>
                  </w:r>
                </w:p>
              </w:tc>
              <w:tc>
                <w:tcPr>
                  <w:tcW w:w="542" w:type="pct"/>
                  <w:noWrap w:val="0"/>
                  <w:tcMar>
                    <w:left w:w="6" w:type="dxa"/>
                    <w:right w:w="6" w:type="dxa"/>
                  </w:tcMar>
                  <w:vAlign w:val="center"/>
                </w:tcPr>
                <w:p w14:paraId="64111F37">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60%</w:t>
                  </w:r>
                </w:p>
              </w:tc>
              <w:tc>
                <w:tcPr>
                  <w:tcW w:w="559" w:type="pct"/>
                  <w:noWrap w:val="0"/>
                  <w:tcMar>
                    <w:left w:w="6" w:type="dxa"/>
                    <w:right w:w="6" w:type="dxa"/>
                  </w:tcMar>
                  <w:vAlign w:val="center"/>
                </w:tcPr>
                <w:p w14:paraId="15B06828">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75%</w:t>
                  </w:r>
                </w:p>
              </w:tc>
              <w:tc>
                <w:tcPr>
                  <w:tcW w:w="900" w:type="dxa"/>
                  <w:noWrap w:val="0"/>
                  <w:tcMar>
                    <w:left w:w="6" w:type="dxa"/>
                    <w:right w:w="6" w:type="dxa"/>
                  </w:tcMar>
                  <w:vAlign w:val="center"/>
                </w:tcPr>
                <w:p w14:paraId="4491E071">
                  <w:pPr>
                    <w:keepNext w:val="0"/>
                    <w:keepLines w:val="0"/>
                    <w:widowControl/>
                    <w:suppressLineNumbers w:val="0"/>
                    <w:jc w:val="center"/>
                    <w:textAlignment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50</w:t>
                  </w:r>
                  <w:r>
                    <w:rPr>
                      <w:rFonts w:hint="eastAsia" w:ascii="Times New Roman" w:hAnsi="Times New Roman" w:eastAsia="宋体" w:cs="Times New Roman"/>
                      <w:i w:val="0"/>
                      <w:iCs w:val="0"/>
                      <w:color w:val="auto"/>
                      <w:kern w:val="0"/>
                      <w:sz w:val="21"/>
                      <w:szCs w:val="21"/>
                      <w:highlight w:val="none"/>
                      <w:u w:val="none"/>
                      <w:lang w:val="en-US" w:eastAsia="zh-CN" w:bidi="ar"/>
                    </w:rPr>
                    <w:t>%</w:t>
                  </w:r>
                </w:p>
              </w:tc>
              <w:tc>
                <w:tcPr>
                  <w:tcW w:w="542" w:type="pct"/>
                  <w:tcBorders>
                    <w:right w:val="single" w:color="auto" w:sz="4" w:space="0"/>
                  </w:tcBorders>
                  <w:noWrap w:val="0"/>
                  <w:tcMar>
                    <w:left w:w="6" w:type="dxa"/>
                    <w:right w:w="6" w:type="dxa"/>
                  </w:tcMar>
                  <w:vAlign w:val="center"/>
                </w:tcPr>
                <w:p w14:paraId="47F3D8BE">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60%</w:t>
                  </w:r>
                </w:p>
              </w:tc>
              <w:tc>
                <w:tcPr>
                  <w:tcW w:w="810" w:type="dxa"/>
                  <w:tcBorders>
                    <w:right w:val="single" w:color="auto" w:sz="4" w:space="0"/>
                  </w:tcBorders>
                  <w:noWrap w:val="0"/>
                  <w:tcMar>
                    <w:left w:w="6" w:type="dxa"/>
                    <w:right w:w="6" w:type="dxa"/>
                  </w:tcMar>
                  <w:vAlign w:val="center"/>
                </w:tcPr>
                <w:p w14:paraId="4900C2C5">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80</w:t>
                  </w:r>
                  <w:r>
                    <w:rPr>
                      <w:rFonts w:hint="eastAsia" w:ascii="Times New Roman" w:hAnsi="Times New Roman" w:eastAsia="宋体" w:cs="Times New Roman"/>
                      <w:i w:val="0"/>
                      <w:iCs w:val="0"/>
                      <w:color w:val="auto"/>
                      <w:kern w:val="0"/>
                      <w:sz w:val="21"/>
                      <w:szCs w:val="21"/>
                      <w:highlight w:val="none"/>
                      <w:u w:val="none"/>
                      <w:lang w:val="en-US" w:eastAsia="zh-CN" w:bidi="ar"/>
                    </w:rPr>
                    <w:t>%</w:t>
                  </w:r>
                </w:p>
              </w:tc>
            </w:tr>
            <w:tr w14:paraId="446FF3A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3" w:type="dxa"/>
                  <w:bottom w:w="0" w:type="dxa"/>
                  <w:right w:w="23" w:type="dxa"/>
                </w:tblCellMar>
              </w:tblPrEx>
              <w:trPr>
                <w:cantSplit/>
                <w:trHeight w:val="340" w:hRule="atLeast"/>
                <w:jc w:val="center"/>
              </w:trPr>
              <w:tc>
                <w:tcPr>
                  <w:tcW w:w="581" w:type="pct"/>
                  <w:vMerge w:val="restart"/>
                  <w:tcBorders>
                    <w:left w:val="single" w:color="auto" w:sz="4" w:space="0"/>
                  </w:tcBorders>
                  <w:noWrap w:val="0"/>
                  <w:vAlign w:val="center"/>
                </w:tcPr>
                <w:p w14:paraId="744C44CD">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水解酸化池+好氧池+二沉池</w:t>
                  </w:r>
                </w:p>
              </w:tc>
              <w:tc>
                <w:tcPr>
                  <w:tcW w:w="648" w:type="pct"/>
                  <w:tcBorders>
                    <w:left w:val="single" w:color="auto" w:sz="4" w:space="0"/>
                  </w:tcBorders>
                  <w:noWrap w:val="0"/>
                  <w:vAlign w:val="center"/>
                </w:tcPr>
                <w:p w14:paraId="15D5A7A1">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进水</w:t>
                  </w:r>
                </w:p>
              </w:tc>
              <w:tc>
                <w:tcPr>
                  <w:tcW w:w="536" w:type="pct"/>
                  <w:noWrap w:val="0"/>
                  <w:tcMar>
                    <w:left w:w="6" w:type="dxa"/>
                    <w:right w:w="6" w:type="dxa"/>
                  </w:tcMar>
                  <w:vAlign w:val="center"/>
                </w:tcPr>
                <w:p w14:paraId="296198E7">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6</w:t>
                  </w: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eastAsia" w:ascii="Times New Roman" w:hAnsi="Times New Roman" w:eastAsia="宋体" w:cs="Times New Roman"/>
                      <w:i w:val="0"/>
                      <w:iCs w:val="0"/>
                      <w:color w:val="auto"/>
                      <w:kern w:val="0"/>
                      <w:sz w:val="21"/>
                      <w:szCs w:val="21"/>
                      <w:highlight w:val="none"/>
                      <w:u w:val="none"/>
                      <w:lang w:val="en-US" w:eastAsia="zh-CN" w:bidi="ar"/>
                    </w:rPr>
                    <w:t>9</w:t>
                  </w:r>
                </w:p>
              </w:tc>
              <w:tc>
                <w:tcPr>
                  <w:tcW w:w="943" w:type="dxa"/>
                  <w:noWrap w:val="0"/>
                  <w:tcMar>
                    <w:left w:w="6" w:type="dxa"/>
                    <w:right w:w="6" w:type="dxa"/>
                  </w:tcMar>
                  <w:vAlign w:val="center"/>
                </w:tcPr>
                <w:p w14:paraId="7E83EF13">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72.24</w:t>
                  </w:r>
                </w:p>
              </w:tc>
              <w:tc>
                <w:tcPr>
                  <w:tcW w:w="883" w:type="dxa"/>
                  <w:noWrap w:val="0"/>
                  <w:tcMar>
                    <w:left w:w="6" w:type="dxa"/>
                    <w:right w:w="6" w:type="dxa"/>
                  </w:tcMar>
                  <w:vAlign w:val="center"/>
                </w:tcPr>
                <w:p w14:paraId="5742F322">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33.92</w:t>
                  </w:r>
                </w:p>
              </w:tc>
              <w:tc>
                <w:tcPr>
                  <w:tcW w:w="911" w:type="dxa"/>
                  <w:noWrap w:val="0"/>
                  <w:tcMar>
                    <w:left w:w="6" w:type="dxa"/>
                    <w:right w:w="6" w:type="dxa"/>
                  </w:tcMar>
                  <w:vAlign w:val="center"/>
                </w:tcPr>
                <w:p w14:paraId="6F97FAB7">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27.6</w:t>
                  </w:r>
                </w:p>
              </w:tc>
              <w:tc>
                <w:tcPr>
                  <w:tcW w:w="865" w:type="dxa"/>
                  <w:noWrap w:val="0"/>
                  <w:tcMar>
                    <w:left w:w="6" w:type="dxa"/>
                    <w:right w:w="6" w:type="dxa"/>
                  </w:tcMar>
                  <w:vAlign w:val="center"/>
                </w:tcPr>
                <w:p w14:paraId="3607BE55">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1.545</w:t>
                  </w:r>
                </w:p>
              </w:tc>
              <w:tc>
                <w:tcPr>
                  <w:tcW w:w="883" w:type="dxa"/>
                  <w:tcBorders>
                    <w:right w:val="single" w:color="auto" w:sz="4" w:space="0"/>
                  </w:tcBorders>
                  <w:noWrap w:val="0"/>
                  <w:tcMar>
                    <w:left w:w="6" w:type="dxa"/>
                    <w:right w:w="6" w:type="dxa"/>
                  </w:tcMar>
                  <w:vAlign w:val="center"/>
                </w:tcPr>
                <w:p w14:paraId="6B0209D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0.1896</w:t>
                  </w:r>
                </w:p>
              </w:tc>
              <w:tc>
                <w:tcPr>
                  <w:tcW w:w="779" w:type="dxa"/>
                  <w:tcBorders>
                    <w:right w:val="single" w:color="auto" w:sz="4" w:space="0"/>
                  </w:tcBorders>
                  <w:noWrap w:val="0"/>
                  <w:tcMar>
                    <w:left w:w="6" w:type="dxa"/>
                    <w:right w:w="6" w:type="dxa"/>
                  </w:tcMar>
                  <w:vAlign w:val="center"/>
                </w:tcPr>
                <w:p w14:paraId="5E5330A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3.794</w:t>
                  </w:r>
                </w:p>
              </w:tc>
            </w:tr>
            <w:tr w14:paraId="1707085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3" w:type="dxa"/>
                  <w:bottom w:w="0" w:type="dxa"/>
                  <w:right w:w="23" w:type="dxa"/>
                </w:tblCellMar>
              </w:tblPrEx>
              <w:trPr>
                <w:cantSplit/>
                <w:trHeight w:val="340" w:hRule="atLeast"/>
                <w:jc w:val="center"/>
              </w:trPr>
              <w:tc>
                <w:tcPr>
                  <w:tcW w:w="581" w:type="pct"/>
                  <w:vMerge w:val="continue"/>
                  <w:tcBorders>
                    <w:left w:val="single" w:color="auto" w:sz="4" w:space="0"/>
                  </w:tcBorders>
                  <w:noWrap w:val="0"/>
                  <w:vAlign w:val="center"/>
                </w:tcPr>
                <w:p w14:paraId="6BCD82EB">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color w:val="auto"/>
                      <w:sz w:val="21"/>
                      <w:szCs w:val="21"/>
                      <w:highlight w:val="none"/>
                      <w:lang w:eastAsia="zh-CN"/>
                    </w:rPr>
                  </w:pPr>
                </w:p>
              </w:tc>
              <w:tc>
                <w:tcPr>
                  <w:tcW w:w="648" w:type="pct"/>
                  <w:tcBorders>
                    <w:left w:val="single" w:color="auto" w:sz="4" w:space="0"/>
                  </w:tcBorders>
                  <w:noWrap w:val="0"/>
                  <w:vAlign w:val="center"/>
                </w:tcPr>
                <w:p w14:paraId="5981DA4C">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出水</w:t>
                  </w:r>
                </w:p>
              </w:tc>
              <w:tc>
                <w:tcPr>
                  <w:tcW w:w="536" w:type="pct"/>
                  <w:noWrap w:val="0"/>
                  <w:tcMar>
                    <w:left w:w="6" w:type="dxa"/>
                    <w:right w:w="6" w:type="dxa"/>
                  </w:tcMar>
                  <w:vAlign w:val="center"/>
                </w:tcPr>
                <w:p w14:paraId="123EC9D6">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6</w:t>
                  </w: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eastAsia" w:ascii="Times New Roman" w:hAnsi="Times New Roman" w:eastAsia="宋体" w:cs="Times New Roman"/>
                      <w:i w:val="0"/>
                      <w:iCs w:val="0"/>
                      <w:color w:val="auto"/>
                      <w:kern w:val="0"/>
                      <w:sz w:val="21"/>
                      <w:szCs w:val="21"/>
                      <w:highlight w:val="none"/>
                      <w:u w:val="none"/>
                      <w:lang w:val="en-US" w:eastAsia="zh-CN" w:bidi="ar"/>
                    </w:rPr>
                    <w:t>9</w:t>
                  </w:r>
                </w:p>
              </w:tc>
              <w:tc>
                <w:tcPr>
                  <w:tcW w:w="943" w:type="dxa"/>
                  <w:noWrap w:val="0"/>
                  <w:tcMar>
                    <w:left w:w="6" w:type="dxa"/>
                    <w:right w:w="6" w:type="dxa"/>
                  </w:tcMar>
                  <w:vAlign w:val="center"/>
                </w:tcPr>
                <w:p w14:paraId="217F4AB5">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14.448</w:t>
                  </w:r>
                </w:p>
              </w:tc>
              <w:tc>
                <w:tcPr>
                  <w:tcW w:w="883" w:type="dxa"/>
                  <w:noWrap w:val="0"/>
                  <w:tcMar>
                    <w:left w:w="6" w:type="dxa"/>
                    <w:right w:w="6" w:type="dxa"/>
                  </w:tcMar>
                  <w:vAlign w:val="center"/>
                </w:tcPr>
                <w:p w14:paraId="63557C5B">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5.088</w:t>
                  </w:r>
                </w:p>
              </w:tc>
              <w:tc>
                <w:tcPr>
                  <w:tcW w:w="911" w:type="dxa"/>
                  <w:noWrap w:val="0"/>
                  <w:tcMar>
                    <w:left w:w="6" w:type="dxa"/>
                    <w:right w:w="6" w:type="dxa"/>
                  </w:tcMar>
                  <w:vAlign w:val="center"/>
                </w:tcPr>
                <w:p w14:paraId="70A6E1E2">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6.9</w:t>
                  </w:r>
                </w:p>
              </w:tc>
              <w:tc>
                <w:tcPr>
                  <w:tcW w:w="865" w:type="dxa"/>
                  <w:noWrap w:val="0"/>
                  <w:tcMar>
                    <w:left w:w="6" w:type="dxa"/>
                    <w:right w:w="6" w:type="dxa"/>
                  </w:tcMar>
                  <w:vAlign w:val="center"/>
                </w:tcPr>
                <w:p w14:paraId="3DBD1318">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0.4635</w:t>
                  </w:r>
                </w:p>
              </w:tc>
              <w:tc>
                <w:tcPr>
                  <w:tcW w:w="883" w:type="dxa"/>
                  <w:tcBorders>
                    <w:right w:val="single" w:color="auto" w:sz="4" w:space="0"/>
                  </w:tcBorders>
                  <w:noWrap w:val="0"/>
                  <w:tcMar>
                    <w:left w:w="6" w:type="dxa"/>
                    <w:right w:w="6" w:type="dxa"/>
                  </w:tcMar>
                  <w:vAlign w:val="center"/>
                </w:tcPr>
                <w:p w14:paraId="0ED36F6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0.1896</w:t>
                  </w:r>
                </w:p>
              </w:tc>
              <w:tc>
                <w:tcPr>
                  <w:tcW w:w="779" w:type="dxa"/>
                  <w:tcBorders>
                    <w:right w:val="single" w:color="auto" w:sz="4" w:space="0"/>
                  </w:tcBorders>
                  <w:noWrap w:val="0"/>
                  <w:tcMar>
                    <w:left w:w="6" w:type="dxa"/>
                    <w:right w:w="6" w:type="dxa"/>
                  </w:tcMar>
                  <w:vAlign w:val="center"/>
                </w:tcPr>
                <w:p w14:paraId="70DDF7E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1.5176</w:t>
                  </w:r>
                </w:p>
              </w:tc>
            </w:tr>
            <w:tr w14:paraId="28F9FA3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3" w:type="dxa"/>
                  <w:bottom w:w="0" w:type="dxa"/>
                  <w:right w:w="23" w:type="dxa"/>
                </w:tblCellMar>
              </w:tblPrEx>
              <w:trPr>
                <w:cantSplit/>
                <w:trHeight w:val="340" w:hRule="atLeast"/>
                <w:jc w:val="center"/>
              </w:trPr>
              <w:tc>
                <w:tcPr>
                  <w:tcW w:w="581" w:type="pct"/>
                  <w:vMerge w:val="continue"/>
                  <w:tcBorders>
                    <w:left w:val="single" w:color="auto" w:sz="4" w:space="0"/>
                  </w:tcBorders>
                  <w:noWrap w:val="0"/>
                  <w:vAlign w:val="center"/>
                </w:tcPr>
                <w:p w14:paraId="101C44C9">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color w:val="auto"/>
                      <w:sz w:val="21"/>
                      <w:szCs w:val="21"/>
                      <w:highlight w:val="none"/>
                      <w:lang w:eastAsia="zh-CN"/>
                    </w:rPr>
                  </w:pPr>
                </w:p>
              </w:tc>
              <w:tc>
                <w:tcPr>
                  <w:tcW w:w="648" w:type="pct"/>
                  <w:tcBorders>
                    <w:left w:val="single" w:color="auto" w:sz="4" w:space="0"/>
                  </w:tcBorders>
                  <w:noWrap w:val="0"/>
                  <w:vAlign w:val="center"/>
                </w:tcPr>
                <w:p w14:paraId="0DA52E29">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去除率</w:t>
                  </w:r>
                </w:p>
              </w:tc>
              <w:tc>
                <w:tcPr>
                  <w:tcW w:w="536" w:type="pct"/>
                  <w:noWrap w:val="0"/>
                  <w:tcMar>
                    <w:left w:w="6" w:type="dxa"/>
                    <w:right w:w="6" w:type="dxa"/>
                  </w:tcMar>
                  <w:vAlign w:val="center"/>
                </w:tcPr>
                <w:p w14:paraId="15BACCE9">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w:t>
                  </w:r>
                </w:p>
              </w:tc>
              <w:tc>
                <w:tcPr>
                  <w:tcW w:w="579" w:type="pct"/>
                  <w:noWrap w:val="0"/>
                  <w:tcMar>
                    <w:left w:w="6" w:type="dxa"/>
                    <w:right w:w="6" w:type="dxa"/>
                  </w:tcMar>
                  <w:vAlign w:val="center"/>
                </w:tcPr>
                <w:p w14:paraId="3FD22AB6">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80%</w:t>
                  </w:r>
                </w:p>
              </w:tc>
              <w:tc>
                <w:tcPr>
                  <w:tcW w:w="542" w:type="pct"/>
                  <w:noWrap w:val="0"/>
                  <w:tcMar>
                    <w:left w:w="6" w:type="dxa"/>
                    <w:right w:w="6" w:type="dxa"/>
                  </w:tcMar>
                  <w:vAlign w:val="center"/>
                </w:tcPr>
                <w:p w14:paraId="20843BC4">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85%</w:t>
                  </w:r>
                </w:p>
              </w:tc>
              <w:tc>
                <w:tcPr>
                  <w:tcW w:w="559" w:type="pct"/>
                  <w:noWrap w:val="0"/>
                  <w:tcMar>
                    <w:left w:w="6" w:type="dxa"/>
                    <w:right w:w="6" w:type="dxa"/>
                  </w:tcMar>
                  <w:vAlign w:val="center"/>
                </w:tcPr>
                <w:p w14:paraId="6887A453">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75%</w:t>
                  </w:r>
                </w:p>
              </w:tc>
              <w:tc>
                <w:tcPr>
                  <w:tcW w:w="900" w:type="dxa"/>
                  <w:noWrap w:val="0"/>
                  <w:tcMar>
                    <w:left w:w="6" w:type="dxa"/>
                    <w:right w:w="6" w:type="dxa"/>
                  </w:tcMar>
                  <w:vAlign w:val="center"/>
                </w:tcPr>
                <w:p w14:paraId="7023318D">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70</w:t>
                  </w:r>
                  <w:r>
                    <w:rPr>
                      <w:rFonts w:hint="eastAsia" w:ascii="Times New Roman" w:hAnsi="Times New Roman" w:eastAsia="宋体" w:cs="Times New Roman"/>
                      <w:i w:val="0"/>
                      <w:iCs w:val="0"/>
                      <w:color w:val="auto"/>
                      <w:kern w:val="0"/>
                      <w:sz w:val="21"/>
                      <w:szCs w:val="21"/>
                      <w:highlight w:val="none"/>
                      <w:u w:val="none"/>
                      <w:lang w:val="en-US" w:eastAsia="zh-CN" w:bidi="ar"/>
                    </w:rPr>
                    <w:t>%</w:t>
                  </w:r>
                </w:p>
              </w:tc>
              <w:tc>
                <w:tcPr>
                  <w:tcW w:w="542" w:type="pct"/>
                  <w:tcBorders>
                    <w:right w:val="single" w:color="auto" w:sz="4" w:space="0"/>
                  </w:tcBorders>
                  <w:noWrap w:val="0"/>
                  <w:tcMar>
                    <w:left w:w="6" w:type="dxa"/>
                    <w:right w:w="6" w:type="dxa"/>
                  </w:tcMar>
                  <w:vAlign w:val="center"/>
                </w:tcPr>
                <w:p w14:paraId="29DB8BF1">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w:t>
                  </w:r>
                </w:p>
              </w:tc>
              <w:tc>
                <w:tcPr>
                  <w:tcW w:w="810" w:type="dxa"/>
                  <w:tcBorders>
                    <w:right w:val="single" w:color="auto" w:sz="4" w:space="0"/>
                  </w:tcBorders>
                  <w:noWrap w:val="0"/>
                  <w:tcMar>
                    <w:left w:w="6" w:type="dxa"/>
                    <w:right w:w="6" w:type="dxa"/>
                  </w:tcMar>
                  <w:vAlign w:val="center"/>
                </w:tcPr>
                <w:p w14:paraId="3111E649">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60</w:t>
                  </w:r>
                  <w:r>
                    <w:rPr>
                      <w:rFonts w:hint="eastAsia" w:ascii="Times New Roman" w:hAnsi="Times New Roman" w:eastAsia="宋体" w:cs="Times New Roman"/>
                      <w:i w:val="0"/>
                      <w:iCs w:val="0"/>
                      <w:color w:val="auto"/>
                      <w:kern w:val="0"/>
                      <w:sz w:val="21"/>
                      <w:szCs w:val="21"/>
                      <w:highlight w:val="none"/>
                      <w:u w:val="none"/>
                      <w:lang w:val="en-US" w:eastAsia="zh-CN" w:bidi="ar"/>
                    </w:rPr>
                    <w:t>%</w:t>
                  </w:r>
                </w:p>
              </w:tc>
            </w:tr>
            <w:tr w14:paraId="746C3CB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3" w:type="dxa"/>
                  <w:bottom w:w="0" w:type="dxa"/>
                  <w:right w:w="23" w:type="dxa"/>
                </w:tblCellMar>
              </w:tblPrEx>
              <w:trPr>
                <w:cantSplit/>
                <w:trHeight w:val="340" w:hRule="atLeast"/>
                <w:jc w:val="center"/>
              </w:trPr>
              <w:tc>
                <w:tcPr>
                  <w:tcW w:w="581" w:type="pct"/>
                  <w:vMerge w:val="restart"/>
                  <w:tcBorders>
                    <w:left w:val="single" w:color="auto" w:sz="4" w:space="0"/>
                  </w:tcBorders>
                  <w:noWrap w:val="0"/>
                  <w:vAlign w:val="center"/>
                </w:tcPr>
                <w:p w14:paraId="370AF3C4">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过滤器</w:t>
                  </w:r>
                </w:p>
              </w:tc>
              <w:tc>
                <w:tcPr>
                  <w:tcW w:w="648" w:type="pct"/>
                  <w:tcBorders>
                    <w:left w:val="single" w:color="auto" w:sz="4" w:space="0"/>
                  </w:tcBorders>
                  <w:noWrap w:val="0"/>
                  <w:vAlign w:val="center"/>
                </w:tcPr>
                <w:p w14:paraId="6E36E2A2">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进水</w:t>
                  </w:r>
                </w:p>
              </w:tc>
              <w:tc>
                <w:tcPr>
                  <w:tcW w:w="536" w:type="pct"/>
                  <w:noWrap w:val="0"/>
                  <w:tcMar>
                    <w:left w:w="6" w:type="dxa"/>
                    <w:right w:w="6" w:type="dxa"/>
                  </w:tcMar>
                  <w:vAlign w:val="center"/>
                </w:tcPr>
                <w:p w14:paraId="2DC78FAE">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6</w:t>
                  </w: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eastAsia" w:ascii="Times New Roman" w:hAnsi="Times New Roman" w:eastAsia="宋体" w:cs="Times New Roman"/>
                      <w:i w:val="0"/>
                      <w:iCs w:val="0"/>
                      <w:color w:val="auto"/>
                      <w:kern w:val="0"/>
                      <w:sz w:val="21"/>
                      <w:szCs w:val="21"/>
                      <w:highlight w:val="none"/>
                      <w:u w:val="none"/>
                      <w:lang w:val="en-US" w:eastAsia="zh-CN" w:bidi="ar"/>
                    </w:rPr>
                    <w:t>9</w:t>
                  </w:r>
                </w:p>
              </w:tc>
              <w:tc>
                <w:tcPr>
                  <w:tcW w:w="943" w:type="dxa"/>
                  <w:noWrap w:val="0"/>
                  <w:tcMar>
                    <w:left w:w="6" w:type="dxa"/>
                    <w:right w:w="6" w:type="dxa"/>
                  </w:tcMar>
                  <w:vAlign w:val="center"/>
                </w:tcPr>
                <w:p w14:paraId="7904D6EF">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14.448</w:t>
                  </w:r>
                </w:p>
              </w:tc>
              <w:tc>
                <w:tcPr>
                  <w:tcW w:w="883" w:type="dxa"/>
                  <w:noWrap w:val="0"/>
                  <w:tcMar>
                    <w:left w:w="6" w:type="dxa"/>
                    <w:right w:w="6" w:type="dxa"/>
                  </w:tcMar>
                  <w:vAlign w:val="center"/>
                </w:tcPr>
                <w:p w14:paraId="4E6FE96D">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5.088</w:t>
                  </w:r>
                </w:p>
              </w:tc>
              <w:tc>
                <w:tcPr>
                  <w:tcW w:w="911" w:type="dxa"/>
                  <w:noWrap w:val="0"/>
                  <w:tcMar>
                    <w:left w:w="6" w:type="dxa"/>
                    <w:right w:w="6" w:type="dxa"/>
                  </w:tcMar>
                  <w:vAlign w:val="center"/>
                </w:tcPr>
                <w:p w14:paraId="3CF6D237">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6.9</w:t>
                  </w:r>
                </w:p>
              </w:tc>
              <w:tc>
                <w:tcPr>
                  <w:tcW w:w="865" w:type="dxa"/>
                  <w:noWrap w:val="0"/>
                  <w:tcMar>
                    <w:left w:w="6" w:type="dxa"/>
                    <w:right w:w="6" w:type="dxa"/>
                  </w:tcMar>
                  <w:vAlign w:val="center"/>
                </w:tcPr>
                <w:p w14:paraId="7442ABF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0.4635</w:t>
                  </w:r>
                </w:p>
              </w:tc>
              <w:tc>
                <w:tcPr>
                  <w:tcW w:w="883" w:type="dxa"/>
                  <w:tcBorders>
                    <w:right w:val="single" w:color="auto" w:sz="4" w:space="0"/>
                  </w:tcBorders>
                  <w:noWrap w:val="0"/>
                  <w:tcMar>
                    <w:left w:w="6" w:type="dxa"/>
                    <w:right w:w="6" w:type="dxa"/>
                  </w:tcMar>
                  <w:vAlign w:val="center"/>
                </w:tcPr>
                <w:p w14:paraId="55804C0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0.1896</w:t>
                  </w:r>
                </w:p>
              </w:tc>
              <w:tc>
                <w:tcPr>
                  <w:tcW w:w="779" w:type="dxa"/>
                  <w:tcBorders>
                    <w:right w:val="single" w:color="auto" w:sz="4" w:space="0"/>
                  </w:tcBorders>
                  <w:noWrap w:val="0"/>
                  <w:tcMar>
                    <w:left w:w="6" w:type="dxa"/>
                    <w:right w:w="6" w:type="dxa"/>
                  </w:tcMar>
                  <w:vAlign w:val="center"/>
                </w:tcPr>
                <w:p w14:paraId="4714CFB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1.5176</w:t>
                  </w:r>
                </w:p>
              </w:tc>
            </w:tr>
            <w:tr w14:paraId="666E0A3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3" w:type="dxa"/>
                  <w:bottom w:w="0" w:type="dxa"/>
                  <w:right w:w="23" w:type="dxa"/>
                </w:tblCellMar>
              </w:tblPrEx>
              <w:trPr>
                <w:cantSplit/>
                <w:trHeight w:val="340" w:hRule="atLeast"/>
                <w:jc w:val="center"/>
              </w:trPr>
              <w:tc>
                <w:tcPr>
                  <w:tcW w:w="581" w:type="pct"/>
                  <w:vMerge w:val="continue"/>
                  <w:tcBorders>
                    <w:left w:val="single" w:color="auto" w:sz="4" w:space="0"/>
                  </w:tcBorders>
                  <w:noWrap w:val="0"/>
                  <w:vAlign w:val="center"/>
                </w:tcPr>
                <w:p w14:paraId="2C6ABB4F">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color w:val="auto"/>
                      <w:sz w:val="21"/>
                      <w:szCs w:val="21"/>
                      <w:highlight w:val="none"/>
                      <w:lang w:eastAsia="zh-CN"/>
                    </w:rPr>
                  </w:pPr>
                </w:p>
              </w:tc>
              <w:tc>
                <w:tcPr>
                  <w:tcW w:w="648" w:type="pct"/>
                  <w:tcBorders>
                    <w:left w:val="single" w:color="auto" w:sz="4" w:space="0"/>
                  </w:tcBorders>
                  <w:noWrap w:val="0"/>
                  <w:vAlign w:val="center"/>
                </w:tcPr>
                <w:p w14:paraId="22CCEA06">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出水</w:t>
                  </w:r>
                </w:p>
              </w:tc>
              <w:tc>
                <w:tcPr>
                  <w:tcW w:w="536" w:type="pct"/>
                  <w:noWrap w:val="0"/>
                  <w:tcMar>
                    <w:left w:w="6" w:type="dxa"/>
                    <w:right w:w="6" w:type="dxa"/>
                  </w:tcMar>
                  <w:vAlign w:val="center"/>
                </w:tcPr>
                <w:p w14:paraId="246EB1BD">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i w:val="0"/>
                      <w:iCs w:val="0"/>
                      <w:color w:val="auto"/>
                      <w:kern w:val="0"/>
                      <w:sz w:val="21"/>
                      <w:szCs w:val="21"/>
                      <w:highlight w:val="none"/>
                      <w:u w:val="none"/>
                      <w:lang w:val="en-US" w:eastAsia="zh-CN" w:bidi="ar"/>
                    </w:rPr>
                    <w:t>6</w:t>
                  </w:r>
                  <w:r>
                    <w:rPr>
                      <w:rFonts w:hint="default" w:ascii="Times New Roman" w:hAnsi="Times New Roman" w:eastAsia="宋体" w:cs="Times New Roman"/>
                      <w:b/>
                      <w:bCs/>
                      <w:i w:val="0"/>
                      <w:iCs w:val="0"/>
                      <w:color w:val="auto"/>
                      <w:kern w:val="0"/>
                      <w:sz w:val="21"/>
                      <w:szCs w:val="21"/>
                      <w:highlight w:val="none"/>
                      <w:u w:val="none"/>
                      <w:lang w:val="en-US" w:eastAsia="zh-CN" w:bidi="ar"/>
                    </w:rPr>
                    <w:t>~</w:t>
                  </w:r>
                  <w:r>
                    <w:rPr>
                      <w:rFonts w:hint="eastAsia" w:ascii="Times New Roman" w:hAnsi="Times New Roman" w:eastAsia="宋体" w:cs="Times New Roman"/>
                      <w:b/>
                      <w:bCs/>
                      <w:i w:val="0"/>
                      <w:iCs w:val="0"/>
                      <w:color w:val="auto"/>
                      <w:kern w:val="0"/>
                      <w:sz w:val="21"/>
                      <w:szCs w:val="21"/>
                      <w:highlight w:val="none"/>
                      <w:u w:val="none"/>
                      <w:lang w:val="en-US" w:eastAsia="zh-CN" w:bidi="ar"/>
                    </w:rPr>
                    <w:t>9</w:t>
                  </w:r>
                </w:p>
              </w:tc>
              <w:tc>
                <w:tcPr>
                  <w:tcW w:w="943" w:type="dxa"/>
                  <w:noWrap w:val="0"/>
                  <w:tcMar>
                    <w:left w:w="6" w:type="dxa"/>
                    <w:right w:w="6" w:type="dxa"/>
                  </w:tcMar>
                  <w:vAlign w:val="center"/>
                </w:tcPr>
                <w:p w14:paraId="78C3DA23">
                  <w:pPr>
                    <w:keepNext w:val="0"/>
                    <w:keepLines w:val="0"/>
                    <w:widowControl/>
                    <w:suppressLineNumbers w:val="0"/>
                    <w:jc w:val="center"/>
                    <w:textAlignment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i w:val="0"/>
                      <w:iCs w:val="0"/>
                      <w:color w:val="auto"/>
                      <w:kern w:val="0"/>
                      <w:sz w:val="21"/>
                      <w:szCs w:val="21"/>
                      <w:u w:val="none"/>
                      <w:lang w:val="en-US" w:eastAsia="zh-CN" w:bidi="ar"/>
                    </w:rPr>
                    <w:t>11.5584</w:t>
                  </w:r>
                </w:p>
              </w:tc>
              <w:tc>
                <w:tcPr>
                  <w:tcW w:w="883" w:type="dxa"/>
                  <w:noWrap w:val="0"/>
                  <w:tcMar>
                    <w:left w:w="6" w:type="dxa"/>
                    <w:right w:w="6" w:type="dxa"/>
                  </w:tcMar>
                  <w:vAlign w:val="center"/>
                </w:tcPr>
                <w:p w14:paraId="246CFFD6">
                  <w:pPr>
                    <w:keepNext w:val="0"/>
                    <w:keepLines w:val="0"/>
                    <w:widowControl/>
                    <w:suppressLineNumbers w:val="0"/>
                    <w:jc w:val="center"/>
                    <w:textAlignment w:val="center"/>
                    <w:rPr>
                      <w:rFonts w:hint="eastAsia"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i w:val="0"/>
                      <w:iCs w:val="0"/>
                      <w:color w:val="auto"/>
                      <w:kern w:val="0"/>
                      <w:sz w:val="21"/>
                      <w:szCs w:val="21"/>
                      <w:u w:val="none"/>
                      <w:lang w:val="en-US" w:eastAsia="zh-CN" w:bidi="ar"/>
                    </w:rPr>
                    <w:t>4.5792</w:t>
                  </w:r>
                </w:p>
              </w:tc>
              <w:tc>
                <w:tcPr>
                  <w:tcW w:w="911" w:type="dxa"/>
                  <w:noWrap w:val="0"/>
                  <w:tcMar>
                    <w:left w:w="6" w:type="dxa"/>
                    <w:right w:w="6" w:type="dxa"/>
                  </w:tcMar>
                  <w:vAlign w:val="center"/>
                </w:tcPr>
                <w:p w14:paraId="330A2BA7">
                  <w:pPr>
                    <w:keepNext w:val="0"/>
                    <w:keepLines w:val="0"/>
                    <w:widowControl/>
                    <w:suppressLineNumbers w:val="0"/>
                    <w:jc w:val="center"/>
                    <w:textAlignment w:val="center"/>
                    <w:rPr>
                      <w:rFonts w:hint="eastAsia"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i w:val="0"/>
                      <w:iCs w:val="0"/>
                      <w:color w:val="auto"/>
                      <w:kern w:val="0"/>
                      <w:sz w:val="21"/>
                      <w:szCs w:val="21"/>
                      <w:u w:val="none"/>
                      <w:lang w:val="en-US" w:eastAsia="zh-CN" w:bidi="ar"/>
                    </w:rPr>
                    <w:t>1.38</w:t>
                  </w:r>
                </w:p>
              </w:tc>
              <w:tc>
                <w:tcPr>
                  <w:tcW w:w="865" w:type="dxa"/>
                  <w:noWrap w:val="0"/>
                  <w:tcMar>
                    <w:left w:w="6" w:type="dxa"/>
                    <w:right w:w="6" w:type="dxa"/>
                  </w:tcMar>
                  <w:vAlign w:val="center"/>
                </w:tcPr>
                <w:p w14:paraId="2FF32E94">
                  <w:pPr>
                    <w:keepNext w:val="0"/>
                    <w:keepLines w:val="0"/>
                    <w:widowControl/>
                    <w:suppressLineNumbers w:val="0"/>
                    <w:jc w:val="center"/>
                    <w:textAlignment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i w:val="0"/>
                      <w:iCs w:val="0"/>
                      <w:color w:val="auto"/>
                      <w:kern w:val="0"/>
                      <w:sz w:val="21"/>
                      <w:szCs w:val="21"/>
                      <w:u w:val="none"/>
                      <w:lang w:val="en-US" w:eastAsia="zh-CN" w:bidi="ar"/>
                    </w:rPr>
                    <w:t>0.4635</w:t>
                  </w:r>
                </w:p>
              </w:tc>
              <w:tc>
                <w:tcPr>
                  <w:tcW w:w="883" w:type="dxa"/>
                  <w:tcBorders>
                    <w:right w:val="single" w:color="auto" w:sz="4" w:space="0"/>
                  </w:tcBorders>
                  <w:noWrap w:val="0"/>
                  <w:tcMar>
                    <w:left w:w="6" w:type="dxa"/>
                    <w:right w:w="6" w:type="dxa"/>
                  </w:tcMar>
                  <w:vAlign w:val="center"/>
                </w:tcPr>
                <w:p w14:paraId="5B5EEA8D">
                  <w:pPr>
                    <w:keepNext w:val="0"/>
                    <w:keepLines w:val="0"/>
                    <w:widowControl/>
                    <w:suppressLineNumbers w:val="0"/>
                    <w:jc w:val="center"/>
                    <w:textAlignment w:val="center"/>
                    <w:rPr>
                      <w:rFonts w:hint="eastAsia" w:ascii="Times New Roman" w:hAnsi="Times New Roman" w:eastAsia="宋体" w:cs="Times New Roman"/>
                      <w:b/>
                      <w:bCs/>
                      <w:i w:val="0"/>
                      <w:iCs w:val="0"/>
                      <w:color w:val="auto"/>
                      <w:kern w:val="0"/>
                      <w:sz w:val="21"/>
                      <w:szCs w:val="21"/>
                      <w:highlight w:val="none"/>
                      <w:u w:val="none"/>
                      <w:lang w:val="en-US" w:eastAsia="zh-CN" w:bidi="ar"/>
                    </w:rPr>
                  </w:pPr>
                  <w:r>
                    <w:rPr>
                      <w:rFonts w:hint="default" w:ascii="Times New Roman" w:hAnsi="Times New Roman" w:eastAsia="宋体" w:cs="Times New Roman"/>
                      <w:b/>
                      <w:bCs/>
                      <w:i w:val="0"/>
                      <w:iCs w:val="0"/>
                      <w:color w:val="auto"/>
                      <w:kern w:val="0"/>
                      <w:sz w:val="21"/>
                      <w:szCs w:val="21"/>
                      <w:u w:val="none"/>
                      <w:lang w:val="en-US" w:eastAsia="zh-CN" w:bidi="ar"/>
                    </w:rPr>
                    <w:t>0.151</w:t>
                  </w:r>
                  <w:r>
                    <w:rPr>
                      <w:rFonts w:hint="eastAsia" w:ascii="Times New Roman" w:hAnsi="Times New Roman" w:eastAsia="宋体" w:cs="Times New Roman"/>
                      <w:b/>
                      <w:bCs/>
                      <w:i w:val="0"/>
                      <w:iCs w:val="0"/>
                      <w:color w:val="auto"/>
                      <w:kern w:val="0"/>
                      <w:sz w:val="21"/>
                      <w:szCs w:val="21"/>
                      <w:u w:val="none"/>
                      <w:lang w:val="en-US" w:eastAsia="zh-CN" w:bidi="ar"/>
                    </w:rPr>
                    <w:t>7</w:t>
                  </w:r>
                </w:p>
              </w:tc>
              <w:tc>
                <w:tcPr>
                  <w:tcW w:w="779" w:type="dxa"/>
                  <w:tcBorders>
                    <w:right w:val="single" w:color="auto" w:sz="4" w:space="0"/>
                  </w:tcBorders>
                  <w:noWrap w:val="0"/>
                  <w:tcMar>
                    <w:left w:w="6" w:type="dxa"/>
                    <w:right w:w="6" w:type="dxa"/>
                  </w:tcMar>
                  <w:vAlign w:val="center"/>
                </w:tcPr>
                <w:p w14:paraId="571A8234">
                  <w:pPr>
                    <w:keepNext w:val="0"/>
                    <w:keepLines w:val="0"/>
                    <w:widowControl/>
                    <w:suppressLineNumbers w:val="0"/>
                    <w:jc w:val="center"/>
                    <w:textAlignment w:val="center"/>
                    <w:rPr>
                      <w:rFonts w:hint="default" w:ascii="Times New Roman" w:hAnsi="Times New Roman" w:eastAsia="宋体" w:cs="Times New Roman"/>
                      <w:b/>
                      <w:bCs/>
                      <w:i w:val="0"/>
                      <w:iCs w:val="0"/>
                      <w:color w:val="auto"/>
                      <w:kern w:val="0"/>
                      <w:sz w:val="21"/>
                      <w:szCs w:val="21"/>
                      <w:highlight w:val="none"/>
                      <w:u w:val="none"/>
                      <w:lang w:val="en-US" w:eastAsia="zh-CN" w:bidi="ar"/>
                    </w:rPr>
                  </w:pPr>
                  <w:r>
                    <w:rPr>
                      <w:rFonts w:hint="default" w:ascii="Times New Roman" w:hAnsi="Times New Roman" w:eastAsia="宋体" w:cs="Times New Roman"/>
                      <w:b/>
                      <w:bCs/>
                      <w:i w:val="0"/>
                      <w:iCs w:val="0"/>
                      <w:color w:val="auto"/>
                      <w:kern w:val="0"/>
                      <w:sz w:val="21"/>
                      <w:szCs w:val="21"/>
                      <w:u w:val="none"/>
                      <w:lang w:val="en-US" w:eastAsia="zh-CN" w:bidi="ar"/>
                    </w:rPr>
                    <w:t>1.06232</w:t>
                  </w:r>
                </w:p>
              </w:tc>
            </w:tr>
            <w:tr w14:paraId="45C0CD8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3" w:type="dxa"/>
                  <w:bottom w:w="0" w:type="dxa"/>
                  <w:right w:w="23" w:type="dxa"/>
                </w:tblCellMar>
              </w:tblPrEx>
              <w:trPr>
                <w:cantSplit/>
                <w:trHeight w:val="340" w:hRule="atLeast"/>
                <w:jc w:val="center"/>
              </w:trPr>
              <w:tc>
                <w:tcPr>
                  <w:tcW w:w="581" w:type="pct"/>
                  <w:vMerge w:val="continue"/>
                  <w:tcBorders>
                    <w:left w:val="single" w:color="auto" w:sz="4" w:space="0"/>
                  </w:tcBorders>
                  <w:noWrap w:val="0"/>
                  <w:vAlign w:val="center"/>
                </w:tcPr>
                <w:p w14:paraId="7CAF7DDB">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color w:val="auto"/>
                      <w:sz w:val="21"/>
                      <w:szCs w:val="21"/>
                      <w:highlight w:val="none"/>
                      <w:lang w:eastAsia="zh-CN"/>
                    </w:rPr>
                  </w:pPr>
                </w:p>
              </w:tc>
              <w:tc>
                <w:tcPr>
                  <w:tcW w:w="648" w:type="pct"/>
                  <w:tcBorders>
                    <w:left w:val="single" w:color="auto" w:sz="4" w:space="0"/>
                  </w:tcBorders>
                  <w:noWrap w:val="0"/>
                  <w:vAlign w:val="center"/>
                </w:tcPr>
                <w:p w14:paraId="377B9D0B">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去除率</w:t>
                  </w:r>
                </w:p>
              </w:tc>
              <w:tc>
                <w:tcPr>
                  <w:tcW w:w="536" w:type="pct"/>
                  <w:noWrap w:val="0"/>
                  <w:tcMar>
                    <w:left w:w="6" w:type="dxa"/>
                    <w:right w:w="6" w:type="dxa"/>
                  </w:tcMar>
                  <w:vAlign w:val="center"/>
                </w:tcPr>
                <w:p w14:paraId="59B66141">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w:t>
                  </w:r>
                </w:p>
              </w:tc>
              <w:tc>
                <w:tcPr>
                  <w:tcW w:w="579" w:type="pct"/>
                  <w:noWrap w:val="0"/>
                  <w:tcMar>
                    <w:left w:w="6" w:type="dxa"/>
                    <w:right w:w="6" w:type="dxa"/>
                  </w:tcMar>
                  <w:vAlign w:val="center"/>
                </w:tcPr>
                <w:p w14:paraId="1928E915">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20%</w:t>
                  </w:r>
                </w:p>
              </w:tc>
              <w:tc>
                <w:tcPr>
                  <w:tcW w:w="542" w:type="pct"/>
                  <w:noWrap w:val="0"/>
                  <w:tcMar>
                    <w:left w:w="6" w:type="dxa"/>
                    <w:right w:w="6" w:type="dxa"/>
                  </w:tcMar>
                  <w:vAlign w:val="center"/>
                </w:tcPr>
                <w:p w14:paraId="1E71EB6C">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10%</w:t>
                  </w:r>
                </w:p>
              </w:tc>
              <w:tc>
                <w:tcPr>
                  <w:tcW w:w="559" w:type="pct"/>
                  <w:noWrap w:val="0"/>
                  <w:tcMar>
                    <w:left w:w="6" w:type="dxa"/>
                    <w:right w:w="6" w:type="dxa"/>
                  </w:tcMar>
                  <w:vAlign w:val="center"/>
                </w:tcPr>
                <w:p w14:paraId="227D72FA">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80%</w:t>
                  </w:r>
                </w:p>
              </w:tc>
              <w:tc>
                <w:tcPr>
                  <w:tcW w:w="531" w:type="pct"/>
                  <w:noWrap w:val="0"/>
                  <w:tcMar>
                    <w:left w:w="6" w:type="dxa"/>
                    <w:right w:w="6" w:type="dxa"/>
                  </w:tcMar>
                  <w:vAlign w:val="center"/>
                </w:tcPr>
                <w:p w14:paraId="65478CB9">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0%</w:t>
                  </w:r>
                </w:p>
              </w:tc>
              <w:tc>
                <w:tcPr>
                  <w:tcW w:w="542" w:type="pct"/>
                  <w:tcBorders>
                    <w:right w:val="single" w:color="auto" w:sz="4" w:space="0"/>
                  </w:tcBorders>
                  <w:noWrap w:val="0"/>
                  <w:tcMar>
                    <w:left w:w="6" w:type="dxa"/>
                    <w:right w:w="6" w:type="dxa"/>
                  </w:tcMar>
                  <w:vAlign w:val="center"/>
                </w:tcPr>
                <w:p w14:paraId="3E23FF05">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20%</w:t>
                  </w:r>
                </w:p>
              </w:tc>
              <w:tc>
                <w:tcPr>
                  <w:tcW w:w="478" w:type="pct"/>
                  <w:tcBorders>
                    <w:right w:val="single" w:color="auto" w:sz="4" w:space="0"/>
                  </w:tcBorders>
                  <w:noWrap w:val="0"/>
                  <w:tcMar>
                    <w:left w:w="6" w:type="dxa"/>
                    <w:right w:w="6" w:type="dxa"/>
                  </w:tcMar>
                  <w:vAlign w:val="center"/>
                </w:tcPr>
                <w:p w14:paraId="25A92F14">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30%</w:t>
                  </w:r>
                </w:p>
              </w:tc>
            </w:tr>
            <w:tr w14:paraId="790C07D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3" w:type="dxa"/>
                  <w:bottom w:w="0" w:type="dxa"/>
                  <w:right w:w="23" w:type="dxa"/>
                </w:tblCellMar>
              </w:tblPrEx>
              <w:trPr>
                <w:cantSplit/>
                <w:trHeight w:val="340" w:hRule="atLeast"/>
                <w:jc w:val="center"/>
              </w:trPr>
              <w:tc>
                <w:tcPr>
                  <w:tcW w:w="1230" w:type="pct"/>
                  <w:gridSpan w:val="2"/>
                  <w:tcBorders>
                    <w:left w:val="single" w:color="auto" w:sz="4" w:space="0"/>
                  </w:tcBorders>
                  <w:noWrap w:val="0"/>
                  <w:vAlign w:val="center"/>
                </w:tcPr>
                <w:p w14:paraId="3C28B9CC">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标准限值</w:t>
                  </w:r>
                </w:p>
              </w:tc>
              <w:tc>
                <w:tcPr>
                  <w:tcW w:w="536" w:type="pct"/>
                  <w:noWrap w:val="0"/>
                  <w:tcMar>
                    <w:left w:w="6" w:type="dxa"/>
                    <w:right w:w="6" w:type="dxa"/>
                  </w:tcMar>
                  <w:vAlign w:val="center"/>
                </w:tcPr>
                <w:p w14:paraId="0C25C882">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6</w:t>
                  </w: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eastAsia" w:ascii="Times New Roman" w:hAnsi="Times New Roman" w:eastAsia="宋体" w:cs="Times New Roman"/>
                      <w:i w:val="0"/>
                      <w:iCs w:val="0"/>
                      <w:color w:val="auto"/>
                      <w:kern w:val="0"/>
                      <w:sz w:val="21"/>
                      <w:szCs w:val="21"/>
                      <w:highlight w:val="none"/>
                      <w:u w:val="none"/>
                      <w:lang w:val="en-US" w:eastAsia="zh-CN" w:bidi="ar"/>
                    </w:rPr>
                    <w:t>9</w:t>
                  </w:r>
                </w:p>
              </w:tc>
              <w:tc>
                <w:tcPr>
                  <w:tcW w:w="579" w:type="pct"/>
                  <w:noWrap w:val="0"/>
                  <w:tcMar>
                    <w:left w:w="6" w:type="dxa"/>
                    <w:right w:w="6" w:type="dxa"/>
                  </w:tcMar>
                  <w:vAlign w:val="center"/>
                </w:tcPr>
                <w:p w14:paraId="5D625D1E">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50</w:t>
                  </w:r>
                </w:p>
              </w:tc>
              <w:tc>
                <w:tcPr>
                  <w:tcW w:w="542" w:type="pct"/>
                  <w:noWrap w:val="0"/>
                  <w:tcMar>
                    <w:left w:w="6" w:type="dxa"/>
                    <w:right w:w="6" w:type="dxa"/>
                  </w:tcMar>
                  <w:vAlign w:val="center"/>
                </w:tcPr>
                <w:p w14:paraId="2A3D967D">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10</w:t>
                  </w:r>
                </w:p>
              </w:tc>
              <w:tc>
                <w:tcPr>
                  <w:tcW w:w="559" w:type="pct"/>
                  <w:noWrap w:val="0"/>
                  <w:tcMar>
                    <w:left w:w="6" w:type="dxa"/>
                    <w:right w:w="6" w:type="dxa"/>
                  </w:tcMar>
                  <w:vAlign w:val="center"/>
                </w:tcPr>
                <w:p w14:paraId="019F341F">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w:t>
                  </w:r>
                </w:p>
              </w:tc>
              <w:tc>
                <w:tcPr>
                  <w:tcW w:w="531" w:type="pct"/>
                  <w:noWrap w:val="0"/>
                  <w:tcMar>
                    <w:left w:w="6" w:type="dxa"/>
                    <w:right w:w="6" w:type="dxa"/>
                  </w:tcMar>
                  <w:vAlign w:val="center"/>
                </w:tcPr>
                <w:p w14:paraId="3E187F95">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5</w:t>
                  </w:r>
                </w:p>
              </w:tc>
              <w:tc>
                <w:tcPr>
                  <w:tcW w:w="542" w:type="pct"/>
                  <w:tcBorders>
                    <w:right w:val="single" w:color="auto" w:sz="4" w:space="0"/>
                  </w:tcBorders>
                  <w:noWrap w:val="0"/>
                  <w:tcMar>
                    <w:left w:w="6" w:type="dxa"/>
                    <w:right w:w="6" w:type="dxa"/>
                  </w:tcMar>
                  <w:vAlign w:val="center"/>
                </w:tcPr>
                <w:p w14:paraId="640C8E77">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1.0</w:t>
                  </w:r>
                </w:p>
              </w:tc>
              <w:tc>
                <w:tcPr>
                  <w:tcW w:w="478" w:type="pct"/>
                  <w:tcBorders>
                    <w:right w:val="single" w:color="auto" w:sz="4" w:space="0"/>
                  </w:tcBorders>
                  <w:noWrap w:val="0"/>
                  <w:tcMar>
                    <w:left w:w="6" w:type="dxa"/>
                    <w:right w:w="6" w:type="dxa"/>
                  </w:tcMar>
                  <w:vAlign w:val="center"/>
                </w:tcPr>
                <w:p w14:paraId="09D2056E">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2.0</w:t>
                  </w:r>
                </w:p>
              </w:tc>
            </w:tr>
            <w:tr w14:paraId="4AB3B03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3" w:type="dxa"/>
                  <w:bottom w:w="0" w:type="dxa"/>
                  <w:right w:w="23" w:type="dxa"/>
                </w:tblCellMar>
              </w:tblPrEx>
              <w:trPr>
                <w:cantSplit/>
                <w:trHeight w:val="340" w:hRule="atLeast"/>
                <w:jc w:val="center"/>
              </w:trPr>
              <w:tc>
                <w:tcPr>
                  <w:tcW w:w="1230" w:type="pct"/>
                  <w:gridSpan w:val="2"/>
                  <w:tcBorders>
                    <w:left w:val="single" w:color="auto" w:sz="4" w:space="0"/>
                  </w:tcBorders>
                  <w:noWrap w:val="0"/>
                  <w:vAlign w:val="center"/>
                </w:tcPr>
                <w:p w14:paraId="7012AB15">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outlineLvl w:val="9"/>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达标分析</w:t>
                  </w:r>
                </w:p>
              </w:tc>
              <w:tc>
                <w:tcPr>
                  <w:tcW w:w="536" w:type="pct"/>
                  <w:noWrap w:val="0"/>
                  <w:tcMar>
                    <w:left w:w="6" w:type="dxa"/>
                    <w:right w:w="6" w:type="dxa"/>
                  </w:tcMar>
                  <w:vAlign w:val="center"/>
                </w:tcPr>
                <w:p w14:paraId="4131EAB4">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达标</w:t>
                  </w:r>
                </w:p>
              </w:tc>
              <w:tc>
                <w:tcPr>
                  <w:tcW w:w="579" w:type="pct"/>
                  <w:noWrap w:val="0"/>
                  <w:tcMar>
                    <w:left w:w="6" w:type="dxa"/>
                    <w:right w:w="6" w:type="dxa"/>
                  </w:tcMar>
                  <w:vAlign w:val="center"/>
                </w:tcPr>
                <w:p w14:paraId="187E9F85">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达标</w:t>
                  </w:r>
                </w:p>
              </w:tc>
              <w:tc>
                <w:tcPr>
                  <w:tcW w:w="542" w:type="pct"/>
                  <w:noWrap w:val="0"/>
                  <w:tcMar>
                    <w:left w:w="6" w:type="dxa"/>
                    <w:right w:w="6" w:type="dxa"/>
                  </w:tcMar>
                  <w:vAlign w:val="center"/>
                </w:tcPr>
                <w:p w14:paraId="7694F79B">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达标</w:t>
                  </w:r>
                </w:p>
              </w:tc>
              <w:tc>
                <w:tcPr>
                  <w:tcW w:w="559" w:type="pct"/>
                  <w:noWrap w:val="0"/>
                  <w:tcMar>
                    <w:left w:w="6" w:type="dxa"/>
                    <w:right w:w="6" w:type="dxa"/>
                  </w:tcMar>
                  <w:vAlign w:val="center"/>
                </w:tcPr>
                <w:p w14:paraId="4A11BE96">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w:t>
                  </w:r>
                </w:p>
              </w:tc>
              <w:tc>
                <w:tcPr>
                  <w:tcW w:w="531" w:type="pct"/>
                  <w:noWrap w:val="0"/>
                  <w:tcMar>
                    <w:left w:w="6" w:type="dxa"/>
                    <w:right w:w="6" w:type="dxa"/>
                  </w:tcMar>
                  <w:vAlign w:val="center"/>
                </w:tcPr>
                <w:p w14:paraId="6E9F1D48">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达标</w:t>
                  </w:r>
                </w:p>
              </w:tc>
              <w:tc>
                <w:tcPr>
                  <w:tcW w:w="542" w:type="pct"/>
                  <w:tcBorders>
                    <w:right w:val="single" w:color="auto" w:sz="4" w:space="0"/>
                  </w:tcBorders>
                  <w:noWrap w:val="0"/>
                  <w:tcMar>
                    <w:left w:w="6" w:type="dxa"/>
                    <w:right w:w="6" w:type="dxa"/>
                  </w:tcMar>
                  <w:vAlign w:val="center"/>
                </w:tcPr>
                <w:p w14:paraId="645C7FCE">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达标</w:t>
                  </w:r>
                </w:p>
              </w:tc>
              <w:tc>
                <w:tcPr>
                  <w:tcW w:w="478" w:type="pct"/>
                  <w:tcBorders>
                    <w:right w:val="single" w:color="auto" w:sz="4" w:space="0"/>
                  </w:tcBorders>
                  <w:noWrap w:val="0"/>
                  <w:tcMar>
                    <w:left w:w="6" w:type="dxa"/>
                    <w:right w:w="6" w:type="dxa"/>
                  </w:tcMar>
                  <w:vAlign w:val="center"/>
                </w:tcPr>
                <w:p w14:paraId="6FC22C86">
                  <w:pPr>
                    <w:keepNext w:val="0"/>
                    <w:keepLines w:val="0"/>
                    <w:pageBreakBefore w:val="0"/>
                    <w:widowControl/>
                    <w:suppressLineNumbers w:val="0"/>
                    <w:kinsoku/>
                    <w:wordWrap/>
                    <w:overflowPunct/>
                    <w:topLinePunct w:val="0"/>
                    <w:autoSpaceDE/>
                    <w:autoSpaceDN/>
                    <w:bidi w:val="0"/>
                    <w:spacing w:line="300" w:lineRule="exact"/>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达标</w:t>
                  </w:r>
                </w:p>
              </w:tc>
            </w:tr>
          </w:tbl>
          <w:p w14:paraId="349191DD">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ascii="Times New Roman" w:hAnsi="Times New Roman"/>
                <w:b/>
                <w:color w:val="auto"/>
                <w:sz w:val="24"/>
              </w:rPr>
            </w:pPr>
            <w:r>
              <w:rPr>
                <w:rFonts w:hint="default" w:ascii="Times New Roman" w:hAnsi="Times New Roman" w:eastAsia="宋体" w:cs="Times New Roman"/>
                <w:color w:val="auto"/>
                <w:sz w:val="24"/>
                <w:szCs w:val="24"/>
              </w:rPr>
              <w:t>本项目</w:t>
            </w:r>
            <w:r>
              <w:rPr>
                <w:rFonts w:hint="default" w:ascii="Times New Roman" w:hAnsi="Times New Roman" w:eastAsia="宋体" w:cs="Times New Roman"/>
                <w:color w:val="auto"/>
                <w:sz w:val="24"/>
                <w:szCs w:val="24"/>
                <w:lang w:val="en-US" w:eastAsia="zh-CN"/>
              </w:rPr>
              <w:t>一体化</w:t>
            </w:r>
            <w:r>
              <w:rPr>
                <w:rFonts w:hint="default" w:ascii="Times New Roman" w:hAnsi="Times New Roman" w:eastAsia="宋体" w:cs="Times New Roman"/>
                <w:color w:val="auto"/>
                <w:sz w:val="24"/>
                <w:szCs w:val="24"/>
              </w:rPr>
              <w:t>污水处理站设计规模为</w:t>
            </w:r>
            <w:r>
              <w:rPr>
                <w:rFonts w:hint="eastAsia" w:ascii="Times New Roman" w:hAnsi="Times New Roman" w:eastAsia="宋体" w:cs="Times New Roman"/>
                <w:color w:val="auto"/>
                <w:sz w:val="24"/>
                <w:szCs w:val="24"/>
                <w:lang w:val="en-US" w:eastAsia="zh-CN"/>
              </w:rPr>
              <w:t>10</w:t>
            </w:r>
            <w:r>
              <w:rPr>
                <w:rFonts w:hint="default" w:ascii="Times New Roman" w:hAnsi="Times New Roman" w:eastAsia="宋体" w:cs="Times New Roman"/>
                <w:color w:val="auto"/>
                <w:sz w:val="24"/>
                <w:szCs w:val="24"/>
              </w:rPr>
              <w:t>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/d，采用“隔油调节池+破乳反应池+中间池+水解酸化池+好氧池+二沉池+过滤池”污水处理工艺，由表4-</w:t>
            </w:r>
            <w:r>
              <w:rPr>
                <w:rFonts w:hint="eastAsia" w:ascii="Times New Roman" w:hAnsi="Times New Roman" w:eastAsia="宋体" w:cs="Times New Roman"/>
                <w:color w:val="auto"/>
                <w:sz w:val="24"/>
                <w:szCs w:val="24"/>
                <w:lang w:val="en-US" w:eastAsia="zh-CN"/>
              </w:rPr>
              <w:t>13</w:t>
            </w:r>
            <w:r>
              <w:rPr>
                <w:rFonts w:hint="default" w:ascii="Times New Roman" w:hAnsi="Times New Roman" w:eastAsia="宋体" w:cs="Times New Roman"/>
                <w:color w:val="auto"/>
                <w:sz w:val="24"/>
                <w:szCs w:val="24"/>
              </w:rPr>
              <w:t>可以看出本项目生产废水经处理后水质为pH</w:t>
            </w:r>
            <w:r>
              <w:rPr>
                <w:rFonts w:hint="eastAsia" w:ascii="Times New Roman" w:hAnsi="Times New Roman" w:eastAsia="宋体" w:cs="Times New Roman"/>
                <w:color w:val="auto"/>
                <w:sz w:val="24"/>
                <w:szCs w:val="24"/>
                <w:lang w:val="en-US" w:eastAsia="zh-CN"/>
              </w:rPr>
              <w:t>6</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9</w:t>
            </w:r>
            <w:r>
              <w:rPr>
                <w:rFonts w:hint="default" w:ascii="Times New Roman" w:hAnsi="Times New Roman" w:eastAsia="宋体" w:cs="Times New Roman"/>
                <w:color w:val="auto"/>
                <w:sz w:val="24"/>
                <w:szCs w:val="24"/>
              </w:rPr>
              <w:t xml:space="preserve">、COD </w:t>
            </w:r>
            <w:r>
              <w:rPr>
                <w:rFonts w:hint="eastAsia" w:ascii="Times New Roman" w:hAnsi="Times New Roman" w:eastAsia="宋体" w:cs="Times New Roman"/>
                <w:color w:val="auto"/>
                <w:sz w:val="24"/>
                <w:szCs w:val="24"/>
                <w:lang w:val="en-US" w:eastAsia="zh-CN"/>
              </w:rPr>
              <w:t>11.5584</w:t>
            </w:r>
            <w:r>
              <w:rPr>
                <w:rFonts w:hint="default" w:ascii="Times New Roman" w:hAnsi="Times New Roman" w:eastAsia="宋体" w:cs="Times New Roman"/>
                <w:color w:val="auto"/>
                <w:sz w:val="24"/>
                <w:szCs w:val="24"/>
              </w:rPr>
              <w:t xml:space="preserve"> mg/L、</w:t>
            </w:r>
            <w:r>
              <w:rPr>
                <w:rFonts w:hint="eastAsia" w:ascii="Times New Roman" w:hAnsi="Times New Roman" w:eastAsia="宋体" w:cs="Times New Roman"/>
                <w:color w:val="auto"/>
                <w:sz w:val="24"/>
                <w:szCs w:val="24"/>
                <w:lang w:val="en-US" w:eastAsia="zh-CN"/>
              </w:rPr>
              <w:t>B</w:t>
            </w:r>
            <w:r>
              <w:rPr>
                <w:rFonts w:hint="default" w:ascii="Times New Roman" w:hAnsi="Times New Roman" w:eastAsia="宋体" w:cs="Times New Roman"/>
                <w:color w:val="auto"/>
                <w:sz w:val="24"/>
                <w:szCs w:val="24"/>
              </w:rPr>
              <w:t xml:space="preserve">OD </w:t>
            </w:r>
            <w:r>
              <w:rPr>
                <w:rFonts w:hint="default" w:ascii="Times New Roman" w:hAnsi="Times New Roman" w:eastAsia="宋体" w:cs="Times New Roman"/>
                <w:color w:val="auto"/>
                <w:sz w:val="24"/>
                <w:szCs w:val="24"/>
                <w:lang w:val="en-US" w:eastAsia="zh-CN"/>
              </w:rPr>
              <w:t>4.5792</w:t>
            </w:r>
            <w:r>
              <w:rPr>
                <w:rFonts w:hint="default" w:ascii="Times New Roman" w:hAnsi="Times New Roman" w:eastAsia="宋体" w:cs="Times New Roman"/>
                <w:color w:val="auto"/>
                <w:sz w:val="24"/>
                <w:szCs w:val="24"/>
              </w:rPr>
              <w:t xml:space="preserve"> mg/L、氨氮</w:t>
            </w:r>
            <w:r>
              <w:rPr>
                <w:rFonts w:hint="eastAsia" w:ascii="Times New Roman" w:hAnsi="Times New Roman" w:eastAsia="宋体" w:cs="Times New Roman"/>
                <w:color w:val="auto"/>
                <w:sz w:val="24"/>
                <w:szCs w:val="24"/>
                <w:lang w:val="en-US" w:eastAsia="zh-CN"/>
              </w:rPr>
              <w:t>0.4635</w:t>
            </w:r>
            <w:r>
              <w:rPr>
                <w:rFonts w:hint="default" w:ascii="Times New Roman" w:hAnsi="Times New Roman" w:eastAsia="宋体" w:cs="Times New Roman"/>
                <w:color w:val="auto"/>
                <w:sz w:val="24"/>
                <w:szCs w:val="24"/>
              </w:rPr>
              <w:t>mg/L、SS</w:t>
            </w:r>
            <w:r>
              <w:rPr>
                <w:rFonts w:hint="eastAsia" w:ascii="Times New Roman" w:hAnsi="Times New Roman" w:eastAsia="宋体" w:cs="Times New Roman"/>
                <w:color w:val="auto"/>
                <w:sz w:val="24"/>
                <w:szCs w:val="24"/>
                <w:lang w:val="en-US" w:eastAsia="zh-CN"/>
              </w:rPr>
              <w:t xml:space="preserve"> 1.38</w:t>
            </w:r>
            <w:r>
              <w:rPr>
                <w:rFonts w:hint="default" w:ascii="Times New Roman" w:hAnsi="Times New Roman" w:eastAsia="宋体" w:cs="Times New Roman"/>
                <w:color w:val="auto"/>
                <w:sz w:val="24"/>
                <w:szCs w:val="24"/>
              </w:rPr>
              <w:t>mg/L、石油类</w:t>
            </w:r>
            <w:r>
              <w:rPr>
                <w:rFonts w:hint="default" w:ascii="Times New Roman" w:hAnsi="Times New Roman" w:eastAsia="宋体" w:cs="Times New Roman"/>
                <w:color w:val="auto"/>
                <w:sz w:val="24"/>
                <w:szCs w:val="24"/>
                <w:lang w:val="en-US" w:eastAsia="zh-CN"/>
              </w:rPr>
              <w:t>0.151</w:t>
            </w:r>
            <w:r>
              <w:rPr>
                <w:rFonts w:hint="eastAsia" w:ascii="Times New Roman" w:hAnsi="Times New Roman" w:eastAsia="宋体" w:cs="Times New Roman"/>
                <w:color w:val="auto"/>
                <w:sz w:val="24"/>
                <w:szCs w:val="24"/>
                <w:lang w:val="en-US" w:eastAsia="zh-CN"/>
              </w:rPr>
              <w:t>7</w:t>
            </w:r>
            <w:r>
              <w:rPr>
                <w:rFonts w:hint="default" w:ascii="Times New Roman" w:hAnsi="Times New Roman" w:eastAsia="宋体" w:cs="Times New Roman"/>
                <w:color w:val="auto"/>
                <w:sz w:val="24"/>
                <w:szCs w:val="24"/>
              </w:rPr>
              <w:t>mg/L</w:t>
            </w:r>
            <w:r>
              <w:rPr>
                <w:rFonts w:hint="eastAsia" w:ascii="Times New Roman" w:hAnsi="Times New Roman" w:eastAsia="宋体" w:cs="Times New Roman"/>
                <w:color w:val="auto"/>
                <w:sz w:val="24"/>
                <w:szCs w:val="24"/>
                <w:lang w:eastAsia="zh-CN"/>
              </w:rPr>
              <w:t>、氟化物</w:t>
            </w:r>
            <w:r>
              <w:rPr>
                <w:rFonts w:hint="eastAsia" w:ascii="Times New Roman" w:hAnsi="Times New Roman" w:eastAsia="宋体" w:cs="Times New Roman"/>
                <w:color w:val="auto"/>
                <w:sz w:val="24"/>
                <w:szCs w:val="24"/>
                <w:lang w:val="en-US" w:eastAsia="zh-CN"/>
              </w:rPr>
              <w:t>1.06232</w:t>
            </w:r>
            <w:r>
              <w:rPr>
                <w:rFonts w:hint="default" w:ascii="Times New Roman" w:hAnsi="Times New Roman" w:eastAsia="宋体" w:cs="Times New Roman"/>
                <w:color w:val="auto"/>
                <w:sz w:val="24"/>
                <w:szCs w:val="24"/>
              </w:rPr>
              <w:t>mg/L，满足</w:t>
            </w:r>
            <w:r>
              <w:rPr>
                <w:rFonts w:hint="default" w:ascii="Times New Roman" w:hAnsi="Times New Roman"/>
                <w:b w:val="0"/>
                <w:bCs w:val="0"/>
                <w:color w:val="auto"/>
                <w:sz w:val="24"/>
              </w:rPr>
              <w:t>《城市污水再生利用 工业用水水质》（GB/T19923-20</w:t>
            </w:r>
            <w:r>
              <w:rPr>
                <w:rFonts w:hint="eastAsia" w:ascii="Times New Roman" w:hAnsi="Times New Roman"/>
                <w:b w:val="0"/>
                <w:bCs w:val="0"/>
                <w:color w:val="auto"/>
                <w:sz w:val="24"/>
                <w:lang w:val="en-US" w:eastAsia="zh-CN"/>
              </w:rPr>
              <w:t>24</w:t>
            </w:r>
            <w:r>
              <w:rPr>
                <w:rFonts w:hint="default" w:ascii="Times New Roman" w:hAnsi="Times New Roman"/>
                <w:b w:val="0"/>
                <w:bCs w:val="0"/>
                <w:color w:val="auto"/>
                <w:sz w:val="24"/>
              </w:rPr>
              <w:t>）中表1洗涤用水水质要求</w:t>
            </w:r>
            <w:r>
              <w:rPr>
                <w:rFonts w:hint="eastAsia" w:ascii="Times New Roman" w:hAnsi="Times New Roman"/>
                <w:b w:val="0"/>
                <w:bCs w:val="0"/>
                <w:color w:val="auto"/>
                <w:sz w:val="24"/>
                <w:lang w:eastAsia="zh-CN"/>
              </w:rPr>
              <w:t>及表</w:t>
            </w:r>
            <w:r>
              <w:rPr>
                <w:rFonts w:hint="eastAsia" w:ascii="Times New Roman" w:hAnsi="Times New Roman"/>
                <w:b w:val="0"/>
                <w:bCs w:val="0"/>
                <w:color w:val="auto"/>
                <w:sz w:val="24"/>
                <w:lang w:val="en-US" w:eastAsia="zh-CN"/>
              </w:rPr>
              <w:t>2要求</w:t>
            </w:r>
            <w:r>
              <w:rPr>
                <w:rFonts w:hint="default" w:ascii="Times New Roman" w:hAnsi="Times New Roman" w:eastAsia="宋体" w:cs="Times New Roman"/>
                <w:color w:val="auto"/>
                <w:sz w:val="24"/>
                <w:szCs w:val="24"/>
              </w:rPr>
              <w:t>，废水防治措施可行</w:t>
            </w:r>
            <w:r>
              <w:rPr>
                <w:rFonts w:hint="default" w:ascii="Times New Roman" w:hAnsi="Times New Roman" w:eastAsia="宋体" w:cs="Times New Roman"/>
                <w:bCs/>
                <w:color w:val="auto"/>
                <w:sz w:val="24"/>
                <w:szCs w:val="24"/>
              </w:rPr>
              <w:t>。</w:t>
            </w:r>
          </w:p>
          <w:p w14:paraId="3E70219A">
            <w:pPr>
              <w:spacing w:line="360" w:lineRule="auto"/>
              <w:ind w:firstLine="482"/>
              <w:rPr>
                <w:rFonts w:hint="eastAsia" w:ascii="Times New Roman" w:hAnsi="Times New Roman" w:eastAsia="宋体" w:cs="Times New Roman"/>
                <w:color w:val="auto"/>
                <w:sz w:val="24"/>
                <w:lang w:eastAsia="zh-CN"/>
              </w:rPr>
            </w:pPr>
            <w:r>
              <w:rPr>
                <w:rFonts w:hint="eastAsia" w:ascii="Times New Roman" w:hAnsi="Times New Roman" w:eastAsia="宋体" w:cs="Times New Roman"/>
                <w:b/>
                <w:bCs/>
                <w:color w:val="auto"/>
                <w:sz w:val="24"/>
                <w:lang w:eastAsia="zh-CN"/>
              </w:rPr>
              <w:t>生活污水</w:t>
            </w: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生活污水采用化粪池处理后排入</w:t>
            </w:r>
            <w:r>
              <w:rPr>
                <w:rFonts w:hint="eastAsia" w:ascii="Times New Roman" w:hAnsi="Times New Roman" w:eastAsia="宋体" w:cs="Times New Roman"/>
                <w:color w:val="auto"/>
                <w:sz w:val="24"/>
                <w:highlight w:val="none"/>
                <w:lang w:eastAsia="zh-CN"/>
              </w:rPr>
              <w:t>永清县里澜城污水处理厂</w:t>
            </w:r>
            <w:r>
              <w:rPr>
                <w:rFonts w:hint="eastAsia" w:ascii="Times New Roman" w:hAnsi="Times New Roman" w:eastAsia="宋体" w:cs="Times New Roman"/>
                <w:color w:val="auto"/>
                <w:sz w:val="24"/>
                <w:lang w:eastAsia="zh-CN"/>
              </w:rPr>
              <w:t>进一步处理。</w:t>
            </w:r>
          </w:p>
          <w:p w14:paraId="324BAD58">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
                <w:bCs/>
                <w:color w:val="auto"/>
                <w:sz w:val="24"/>
                <w:lang w:eastAsia="zh-CN"/>
              </w:rPr>
              <w:t>化粪池工作原理</w:t>
            </w: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rPr>
              <w:t>化粪池是一种利用沉淀和厌氧发酵的原理，去除生活污水中悬浮性有机物的处理设施，大体分为三步，即过滤沉淀、厌氧发酵、固体物分解。</w:t>
            </w:r>
            <w:r>
              <w:rPr>
                <w:rFonts w:hint="eastAsia" w:ascii="Times New Roman" w:hAnsi="Times New Roman" w:eastAsia="宋体" w:cs="Times New Roman"/>
                <w:color w:val="auto"/>
                <w:sz w:val="24"/>
                <w:lang w:eastAsia="zh-CN"/>
              </w:rPr>
              <w:t>根据表</w:t>
            </w:r>
            <w:r>
              <w:rPr>
                <w:rFonts w:hint="eastAsia" w:ascii="Times New Roman" w:hAnsi="Times New Roman" w:eastAsia="宋体" w:cs="Times New Roman"/>
                <w:color w:val="auto"/>
                <w:sz w:val="24"/>
                <w:lang w:val="en-US" w:eastAsia="zh-CN"/>
              </w:rPr>
              <w:t>4-10可知，本项目排放的生活污水满足</w:t>
            </w:r>
            <w:r>
              <w:rPr>
                <w:rFonts w:hint="default" w:ascii="Times New Roman" w:hAnsi="Times New Roman" w:eastAsia="宋体" w:cs="Times New Roman"/>
                <w:color w:val="auto"/>
                <w:sz w:val="24"/>
              </w:rPr>
              <w:t>《污水综合排放标准》(GB8978-1996)表4三级标准，同时满足</w:t>
            </w:r>
            <w:r>
              <w:rPr>
                <w:rFonts w:hint="eastAsia" w:ascii="Times New Roman" w:hAnsi="Times New Roman" w:eastAsia="宋体" w:cs="Times New Roman"/>
                <w:color w:val="auto"/>
                <w:sz w:val="24"/>
                <w:highlight w:val="none"/>
                <w:lang w:eastAsia="zh-CN"/>
              </w:rPr>
              <w:t>永清县里澜城污水处理厂</w:t>
            </w:r>
            <w:r>
              <w:rPr>
                <w:rFonts w:hint="default" w:ascii="Times New Roman" w:hAnsi="Times New Roman" w:eastAsia="宋体" w:cs="Times New Roman"/>
                <w:color w:val="auto"/>
                <w:sz w:val="24"/>
              </w:rPr>
              <w:t>进水水质要求</w:t>
            </w:r>
            <w:r>
              <w:rPr>
                <w:rFonts w:hint="eastAsia" w:ascii="Times New Roman" w:hAnsi="Times New Roman" w:eastAsia="宋体" w:cs="Times New Roman"/>
                <w:color w:val="auto"/>
                <w:sz w:val="24"/>
                <w:lang w:eastAsia="zh-CN"/>
              </w:rPr>
              <w:t>。</w:t>
            </w:r>
          </w:p>
          <w:p w14:paraId="35AC8CAE">
            <w:pPr>
              <w:keepNext w:val="0"/>
              <w:keepLines w:val="0"/>
              <w:pageBreakBefore w:val="0"/>
              <w:widowControl w:val="0"/>
              <w:kinsoku/>
              <w:wordWrap/>
              <w:overflowPunct/>
              <w:topLinePunct w:val="0"/>
              <w:autoSpaceDE/>
              <w:autoSpaceDN/>
              <w:bidi w:val="0"/>
              <w:adjustRightInd/>
              <w:snapToGrid/>
              <w:spacing w:line="500" w:lineRule="exact"/>
              <w:ind w:firstLine="482" w:firstLineChars="200"/>
              <w:jc w:val="left"/>
              <w:textAlignment w:val="auto"/>
              <w:rPr>
                <w:rFonts w:hint="eastAsia"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b/>
                <w:bCs/>
                <w:color w:val="auto"/>
                <w:sz w:val="24"/>
                <w:lang w:eastAsia="zh-CN"/>
              </w:rPr>
              <w:t>永清县里澜城污水处理厂接收本项目废水可行性分析：</w:t>
            </w:r>
            <w:r>
              <w:rPr>
                <w:rFonts w:hint="eastAsia" w:ascii="Times New Roman" w:hAnsi="Times New Roman" w:eastAsia="宋体" w:cs="Times New Roman"/>
                <w:color w:val="auto"/>
                <w:sz w:val="24"/>
                <w:highlight w:val="none"/>
                <w:lang w:eastAsia="zh-CN"/>
              </w:rPr>
              <w:t>永清县里澜城污水处理厂</w:t>
            </w:r>
            <w:r>
              <w:rPr>
                <w:rFonts w:hint="eastAsia" w:ascii="Times New Roman" w:hAnsi="Times New Roman" w:eastAsia="宋体" w:cs="Times New Roman"/>
                <w:color w:val="auto"/>
                <w:sz w:val="24"/>
                <w:highlight w:val="none"/>
              </w:rPr>
              <w:t>处理设计规模为</w:t>
            </w:r>
            <w:r>
              <w:rPr>
                <w:rFonts w:hint="eastAsia" w:ascii="Times New Roman" w:hAnsi="Times New Roman" w:eastAsia="宋体" w:cs="Times New Roman"/>
                <w:color w:val="auto"/>
                <w:sz w:val="24"/>
                <w:highlight w:val="none"/>
                <w:lang w:val="en-US" w:eastAsia="zh-CN"/>
              </w:rPr>
              <w:t>500</w:t>
            </w:r>
            <w:r>
              <w:rPr>
                <w:rFonts w:hint="eastAsia" w:ascii="Times New Roman" w:hAnsi="Times New Roman" w:eastAsia="宋体" w:cs="Times New Roman"/>
                <w:color w:val="auto"/>
                <w:sz w:val="24"/>
                <w:highlight w:val="none"/>
              </w:rPr>
              <w:t>m</w:t>
            </w:r>
            <w:r>
              <w:rPr>
                <w:rFonts w:hint="eastAsia" w:ascii="Times New Roman" w:hAnsi="Times New Roman" w:eastAsia="宋体" w:cs="Times New Roman"/>
                <w:color w:val="auto"/>
                <w:sz w:val="24"/>
                <w:highlight w:val="none"/>
                <w:vertAlign w:val="superscript"/>
              </w:rPr>
              <w:t>3</w:t>
            </w:r>
            <w:r>
              <w:rPr>
                <w:rFonts w:hint="eastAsia" w:ascii="Times New Roman" w:hAnsi="Times New Roman" w:eastAsia="宋体" w:cs="Times New Roman"/>
                <w:color w:val="auto"/>
                <w:sz w:val="24"/>
                <w:highlight w:val="none"/>
              </w:rPr>
              <w:t>/d，现剩余处理规模</w:t>
            </w:r>
            <w:r>
              <w:rPr>
                <w:rFonts w:hint="eastAsia" w:ascii="Times New Roman" w:hAnsi="Times New Roman" w:eastAsia="宋体" w:cs="Times New Roman"/>
                <w:color w:val="auto"/>
                <w:sz w:val="24"/>
                <w:highlight w:val="none"/>
                <w:lang w:val="en-US" w:eastAsia="zh-CN"/>
              </w:rPr>
              <w:t>200</w:t>
            </w:r>
            <w:r>
              <w:rPr>
                <w:rFonts w:hint="eastAsia" w:ascii="Times New Roman" w:hAnsi="Times New Roman" w:eastAsia="宋体" w:cs="Times New Roman"/>
                <w:color w:val="auto"/>
                <w:sz w:val="24"/>
                <w:highlight w:val="none"/>
              </w:rPr>
              <w:t>m</w:t>
            </w:r>
            <w:r>
              <w:rPr>
                <w:rFonts w:hint="eastAsia" w:ascii="Times New Roman" w:hAnsi="Times New Roman" w:eastAsia="宋体" w:cs="Times New Roman"/>
                <w:color w:val="auto"/>
                <w:sz w:val="24"/>
                <w:highlight w:val="none"/>
                <w:vertAlign w:val="superscript"/>
              </w:rPr>
              <w:t>3</w:t>
            </w:r>
            <w:r>
              <w:rPr>
                <w:rFonts w:hint="eastAsia" w:ascii="Times New Roman" w:hAnsi="Times New Roman" w:eastAsia="宋体" w:cs="Times New Roman"/>
                <w:color w:val="auto"/>
                <w:sz w:val="24"/>
                <w:highlight w:val="none"/>
              </w:rPr>
              <w:t>/d。厂区主体工艺采用</w:t>
            </w:r>
            <w:r>
              <w:rPr>
                <w:rFonts w:hint="eastAsia" w:ascii="Times New Roman" w:hAnsi="Times New Roman" w:eastAsia="宋体" w:cs="Times New Roman"/>
                <w:color w:val="auto"/>
                <w:sz w:val="24"/>
                <w:highlight w:val="none"/>
                <w:lang w:eastAsia="zh-CN"/>
              </w:rPr>
              <w:t>多级</w:t>
            </w:r>
            <w:r>
              <w:rPr>
                <w:rFonts w:hint="eastAsia" w:ascii="Times New Roman" w:hAnsi="Times New Roman" w:eastAsia="宋体" w:cs="Times New Roman"/>
                <w:color w:val="auto"/>
                <w:sz w:val="24"/>
                <w:highlight w:val="none"/>
              </w:rPr>
              <w:t>AO处理工艺，</w:t>
            </w:r>
            <w:r>
              <w:rPr>
                <w:rFonts w:hint="eastAsia" w:ascii="Times New Roman" w:hAnsi="Times New Roman" w:eastAsia="宋体" w:cs="Times New Roman"/>
                <w:color w:val="auto"/>
                <w:sz w:val="24"/>
                <w:szCs w:val="24"/>
                <w:highlight w:val="none"/>
                <w:lang w:eastAsia="zh-CN"/>
              </w:rPr>
              <w:t>本项目</w:t>
            </w:r>
            <w:r>
              <w:rPr>
                <w:rFonts w:hint="default" w:ascii="Times New Roman" w:hAnsi="Times New Roman" w:eastAsia="宋体" w:cs="Times New Roman"/>
                <w:color w:val="auto"/>
                <w:sz w:val="24"/>
                <w:szCs w:val="24"/>
                <w:highlight w:val="none"/>
              </w:rPr>
              <w:t>外排废水浓度较低，不会对</w:t>
            </w:r>
            <w:r>
              <w:rPr>
                <w:rFonts w:hint="eastAsia" w:ascii="Times New Roman" w:hAnsi="Times New Roman" w:eastAsia="宋体" w:cs="Times New Roman"/>
                <w:color w:val="auto"/>
                <w:sz w:val="24"/>
                <w:highlight w:val="none"/>
                <w:lang w:eastAsia="zh-CN"/>
              </w:rPr>
              <w:t>永清县里澜城污水处理厂</w:t>
            </w:r>
            <w:r>
              <w:rPr>
                <w:rFonts w:hint="default" w:ascii="Times New Roman" w:hAnsi="Times New Roman" w:eastAsia="宋体" w:cs="Times New Roman"/>
                <w:color w:val="auto"/>
                <w:sz w:val="24"/>
                <w:szCs w:val="24"/>
                <w:highlight w:val="none"/>
              </w:rPr>
              <w:t>处理能力和处理效率产生影响，</w:t>
            </w:r>
            <w:r>
              <w:rPr>
                <w:rFonts w:hint="eastAsia" w:ascii="Times New Roman" w:hAnsi="Times New Roman" w:eastAsia="宋体" w:cs="Times New Roman"/>
                <w:color w:val="auto"/>
                <w:sz w:val="24"/>
                <w:highlight w:val="none"/>
                <w:lang w:eastAsia="zh-CN"/>
              </w:rPr>
              <w:t>永清县里澜城污水处理厂</w:t>
            </w:r>
            <w:r>
              <w:rPr>
                <w:rFonts w:hint="default" w:ascii="Times New Roman" w:hAnsi="Times New Roman" w:eastAsia="宋体" w:cs="Times New Roman"/>
                <w:color w:val="auto"/>
                <w:sz w:val="24"/>
                <w:szCs w:val="24"/>
                <w:highlight w:val="none"/>
              </w:rPr>
              <w:t xml:space="preserve">出水达到《大清河流域水污染物排放标准》（DB13/2795-2018）表 1 </w:t>
            </w:r>
            <w:r>
              <w:rPr>
                <w:rFonts w:hint="eastAsia" w:ascii="Times New Roman" w:hAnsi="Times New Roman" w:eastAsia="宋体" w:cs="Times New Roman"/>
                <w:color w:val="auto"/>
                <w:sz w:val="24"/>
                <w:szCs w:val="24"/>
                <w:highlight w:val="none"/>
                <w:lang w:eastAsia="zh-CN"/>
              </w:rPr>
              <w:t>重点</w:t>
            </w:r>
            <w:r>
              <w:rPr>
                <w:rFonts w:hint="default" w:ascii="Times New Roman" w:hAnsi="Times New Roman" w:eastAsia="宋体" w:cs="Times New Roman"/>
                <w:color w:val="auto"/>
                <w:sz w:val="24"/>
                <w:szCs w:val="24"/>
                <w:highlight w:val="none"/>
              </w:rPr>
              <w:t>控制区水污染物排放浓度限值要求</w:t>
            </w:r>
            <w:r>
              <w:rPr>
                <w:rFonts w:hint="eastAsia"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《城镇污水处理厂污染物排放标准》（GB18918-2002）一级 A 标准</w:t>
            </w:r>
            <w:r>
              <w:rPr>
                <w:rFonts w:hint="eastAsia" w:ascii="Times New Roman" w:hAnsi="Times New Roman" w:eastAsia="宋体" w:cs="Times New Roman"/>
                <w:color w:val="auto"/>
                <w:sz w:val="24"/>
                <w:szCs w:val="24"/>
                <w:highlight w:val="none"/>
                <w:lang w:eastAsia="zh-CN"/>
              </w:rPr>
              <w:t>及《城市污水再生利用</w:t>
            </w:r>
            <w:r>
              <w:rPr>
                <w:rFonts w:hint="eastAsia" w:ascii="Times New Roman" w:hAnsi="Times New Roman" w:eastAsia="宋体" w:cs="Times New Roman"/>
                <w:color w:val="auto"/>
                <w:sz w:val="24"/>
                <w:szCs w:val="24"/>
                <w:highlight w:val="none"/>
                <w:lang w:val="en-US" w:eastAsia="zh-CN"/>
              </w:rPr>
              <w:t xml:space="preserve"> 城市杂用水水质</w:t>
            </w:r>
            <w:r>
              <w:rPr>
                <w:rFonts w:hint="eastAsia"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lang w:val="en-US" w:eastAsia="zh-CN"/>
              </w:rPr>
              <w:t>GB/T18920-2020</w:t>
            </w:r>
            <w:r>
              <w:rPr>
                <w:rFonts w:hint="eastAsia" w:ascii="Times New Roman" w:hAnsi="Times New Roman" w:eastAsia="宋体" w:cs="Times New Roman"/>
                <w:color w:val="auto"/>
                <w:sz w:val="24"/>
                <w:szCs w:val="24"/>
                <w:highlight w:val="none"/>
                <w:lang w:eastAsia="zh-CN"/>
              </w:rPr>
              <w:t>）标准（</w:t>
            </w:r>
            <w:r>
              <w:rPr>
                <w:rFonts w:hint="eastAsia" w:ascii="Times New Roman" w:hAnsi="Times New Roman" w:eastAsia="宋体" w:cs="Times New Roman"/>
                <w:color w:val="auto"/>
                <w:sz w:val="24"/>
                <w:szCs w:val="24"/>
                <w:highlight w:val="none"/>
                <w:lang w:val="en-US"/>
              </w:rPr>
              <w:t>即</w:t>
            </w:r>
            <w:r>
              <w:rPr>
                <w:rFonts w:hint="eastAsia" w:ascii="Times New Roman" w:hAnsi="Times New Roman" w:eastAsia="宋体" w:cs="Times New Roman"/>
                <w:color w:val="auto"/>
                <w:sz w:val="24"/>
                <w:szCs w:val="24"/>
                <w:highlight w:val="none"/>
                <w:lang w:val="en-US" w:eastAsia="zh-CN"/>
              </w:rPr>
              <w:t>pH：6-9；</w:t>
            </w:r>
            <w:r>
              <w:rPr>
                <w:rFonts w:hint="default" w:ascii="Times New Roman" w:hAnsi="Times New Roman" w:eastAsia="宋体" w:cs="Times New Roman"/>
                <w:color w:val="auto"/>
                <w:sz w:val="24"/>
                <w:szCs w:val="24"/>
                <w:highlight w:val="none"/>
                <w:lang w:val="en-US"/>
              </w:rPr>
              <w:t>COD</w:t>
            </w:r>
            <w:r>
              <w:rPr>
                <w:rFonts w:hint="eastAsia" w:ascii="Times New Roman" w:hAnsi="Times New Roman" w:eastAsia="宋体" w:cs="Times New Roman"/>
                <w:color w:val="auto"/>
                <w:sz w:val="24"/>
                <w:szCs w:val="24"/>
                <w:highlight w:val="none"/>
                <w:lang w:val="en-US"/>
              </w:rPr>
              <w:t>：</w:t>
            </w:r>
            <w:r>
              <w:rPr>
                <w:rFonts w:hint="eastAsia" w:ascii="Times New Roman" w:hAnsi="Times New Roman" w:eastAsia="宋体" w:cs="Times New Roman"/>
                <w:color w:val="auto"/>
                <w:sz w:val="24"/>
                <w:szCs w:val="24"/>
                <w:highlight w:val="none"/>
                <w:lang w:val="en-US" w:eastAsia="zh-CN"/>
              </w:rPr>
              <w:t>30</w:t>
            </w:r>
            <w:r>
              <w:rPr>
                <w:rFonts w:hint="default" w:ascii="Times New Roman" w:hAnsi="Times New Roman" w:eastAsia="宋体" w:cs="Times New Roman"/>
                <w:color w:val="auto"/>
                <w:sz w:val="24"/>
                <w:szCs w:val="24"/>
                <w:highlight w:val="none"/>
                <w:lang w:val="en-US"/>
              </w:rPr>
              <w:t>mg/L</w:t>
            </w:r>
            <w:r>
              <w:rPr>
                <w:rFonts w:hint="eastAsia" w:ascii="Times New Roman" w:hAnsi="Times New Roman" w:eastAsia="宋体" w:cs="Times New Roman"/>
                <w:color w:val="auto"/>
                <w:sz w:val="24"/>
                <w:szCs w:val="24"/>
                <w:highlight w:val="none"/>
                <w:lang w:val="en-US"/>
              </w:rPr>
              <w:t>；</w:t>
            </w:r>
            <w:r>
              <w:rPr>
                <w:rFonts w:hint="default" w:ascii="Times New Roman" w:hAnsi="Times New Roman" w:eastAsia="宋体" w:cs="Times New Roman"/>
                <w:color w:val="auto"/>
                <w:sz w:val="24"/>
                <w:szCs w:val="24"/>
                <w:highlight w:val="none"/>
                <w:lang w:val="en-US"/>
              </w:rPr>
              <w:t>BOD</w:t>
            </w:r>
            <w:r>
              <w:rPr>
                <w:rFonts w:hint="default" w:ascii="Times New Roman" w:hAnsi="Times New Roman" w:eastAsia="宋体" w:cs="Times New Roman"/>
                <w:color w:val="auto"/>
                <w:sz w:val="24"/>
                <w:szCs w:val="24"/>
                <w:highlight w:val="none"/>
                <w:vertAlign w:val="subscript"/>
                <w:lang w:val="en-US"/>
              </w:rPr>
              <w:t>5</w:t>
            </w:r>
            <w:r>
              <w:rPr>
                <w:rFonts w:hint="eastAsia" w:ascii="Times New Roman" w:hAnsi="Times New Roman" w:eastAsia="宋体" w:cs="Times New Roman"/>
                <w:color w:val="auto"/>
                <w:sz w:val="24"/>
                <w:szCs w:val="24"/>
                <w:highlight w:val="none"/>
                <w:lang w:val="en-US"/>
              </w:rPr>
              <w:t>：</w:t>
            </w:r>
            <w:r>
              <w:rPr>
                <w:rFonts w:hint="eastAsia" w:ascii="Times New Roman" w:hAnsi="Times New Roman" w:eastAsia="宋体" w:cs="Times New Roman"/>
                <w:color w:val="auto"/>
                <w:sz w:val="24"/>
                <w:szCs w:val="24"/>
                <w:highlight w:val="none"/>
                <w:lang w:val="en-US" w:eastAsia="zh-CN"/>
              </w:rPr>
              <w:t>6</w:t>
            </w:r>
            <w:r>
              <w:rPr>
                <w:rFonts w:hint="default" w:ascii="Times New Roman" w:hAnsi="Times New Roman" w:eastAsia="宋体" w:cs="Times New Roman"/>
                <w:color w:val="auto"/>
                <w:sz w:val="24"/>
                <w:szCs w:val="24"/>
                <w:highlight w:val="none"/>
                <w:lang w:val="en-US"/>
              </w:rPr>
              <w:t>mg/L</w:t>
            </w:r>
            <w:r>
              <w:rPr>
                <w:rFonts w:hint="eastAsia" w:ascii="Times New Roman" w:hAnsi="Times New Roman" w:eastAsia="宋体" w:cs="Times New Roman"/>
                <w:color w:val="auto"/>
                <w:sz w:val="24"/>
                <w:szCs w:val="24"/>
                <w:highlight w:val="none"/>
                <w:lang w:val="en-US"/>
              </w:rPr>
              <w:t>；氨氮：</w:t>
            </w:r>
            <w:r>
              <w:rPr>
                <w:rFonts w:hint="eastAsia" w:ascii="Times New Roman" w:hAnsi="Times New Roman" w:eastAsia="宋体" w:cs="Times New Roman"/>
                <w:color w:val="auto"/>
                <w:sz w:val="24"/>
                <w:szCs w:val="24"/>
                <w:highlight w:val="none"/>
                <w:lang w:val="en-US" w:eastAsia="zh-CN"/>
              </w:rPr>
              <w:t>1.5</w:t>
            </w:r>
            <w:r>
              <w:rPr>
                <w:rFonts w:hint="eastAsia" w:ascii="Times New Roman" w:hAnsi="Times New Roman" w:eastAsia="宋体" w:cs="Times New Roman"/>
                <w:color w:val="auto"/>
                <w:sz w:val="24"/>
                <w:szCs w:val="24"/>
                <w:highlight w:val="none"/>
                <w:lang w:val="en-US"/>
              </w:rPr>
              <w:t>（</w:t>
            </w:r>
            <w:r>
              <w:rPr>
                <w:rFonts w:hint="eastAsia" w:ascii="Times New Roman" w:hAnsi="Times New Roman" w:eastAsia="宋体" w:cs="Times New Roman"/>
                <w:color w:val="auto"/>
                <w:sz w:val="24"/>
                <w:szCs w:val="24"/>
                <w:highlight w:val="none"/>
                <w:lang w:val="en-US" w:eastAsia="zh-CN"/>
              </w:rPr>
              <w:t>2.5</w:t>
            </w:r>
            <w:r>
              <w:rPr>
                <w:rFonts w:hint="eastAsia" w:ascii="Times New Roman" w:hAnsi="Times New Roman" w:eastAsia="宋体" w:cs="Times New Roman"/>
                <w:color w:val="auto"/>
                <w:sz w:val="24"/>
                <w:szCs w:val="24"/>
                <w:highlight w:val="none"/>
                <w:lang w:val="en-US"/>
              </w:rPr>
              <w:t>）</w:t>
            </w:r>
            <w:r>
              <w:rPr>
                <w:rFonts w:hint="default" w:ascii="Times New Roman" w:hAnsi="Times New Roman" w:eastAsia="宋体" w:cs="Times New Roman"/>
                <w:color w:val="auto"/>
                <w:sz w:val="24"/>
                <w:szCs w:val="24"/>
                <w:highlight w:val="none"/>
                <w:lang w:val="en-US"/>
              </w:rPr>
              <w:t>mg/L</w:t>
            </w:r>
            <w:r>
              <w:rPr>
                <w:rFonts w:hint="eastAsia" w:ascii="Times New Roman" w:hAnsi="Times New Roman" w:eastAsia="宋体" w:cs="Times New Roman"/>
                <w:color w:val="auto"/>
                <w:sz w:val="24"/>
                <w:szCs w:val="24"/>
                <w:highlight w:val="none"/>
                <w:lang w:val="en-US"/>
              </w:rPr>
              <w:t>；</w:t>
            </w:r>
            <w:r>
              <w:rPr>
                <w:rFonts w:hint="eastAsia" w:ascii="Times New Roman" w:hAnsi="Times New Roman" w:eastAsia="宋体" w:cs="Times New Roman"/>
                <w:color w:val="auto"/>
                <w:sz w:val="24"/>
                <w:szCs w:val="24"/>
                <w:highlight w:val="none"/>
                <w:lang w:val="en-US" w:eastAsia="zh-CN"/>
              </w:rPr>
              <w:t>SS：10</w:t>
            </w:r>
            <w:r>
              <w:rPr>
                <w:rFonts w:hint="default" w:ascii="Times New Roman" w:hAnsi="Times New Roman" w:eastAsia="宋体" w:cs="Times New Roman"/>
                <w:color w:val="auto"/>
                <w:sz w:val="24"/>
                <w:szCs w:val="24"/>
                <w:highlight w:val="none"/>
                <w:lang w:val="en-US"/>
              </w:rPr>
              <w:t>mg/L</w:t>
            </w:r>
            <w:r>
              <w:rPr>
                <w:rFonts w:hint="eastAsia" w:ascii="Times New Roman" w:hAnsi="Times New Roman" w:eastAsia="宋体" w:cs="Times New Roman"/>
                <w:color w:val="auto"/>
                <w:sz w:val="24"/>
                <w:szCs w:val="24"/>
                <w:highlight w:val="none"/>
                <w:lang w:val="en-US"/>
              </w:rPr>
              <w:t>；总氮：</w:t>
            </w:r>
            <w:r>
              <w:rPr>
                <w:rFonts w:hint="eastAsia" w:ascii="Times New Roman" w:hAnsi="Times New Roman" w:eastAsia="宋体" w:cs="Times New Roman"/>
                <w:color w:val="auto"/>
                <w:sz w:val="24"/>
                <w:szCs w:val="24"/>
                <w:highlight w:val="none"/>
                <w:lang w:val="en-US" w:eastAsia="zh-CN"/>
              </w:rPr>
              <w:t>15</w:t>
            </w:r>
            <w:r>
              <w:rPr>
                <w:rFonts w:hint="default" w:ascii="Times New Roman" w:hAnsi="Times New Roman" w:eastAsia="宋体" w:cs="Times New Roman"/>
                <w:color w:val="auto"/>
                <w:sz w:val="24"/>
                <w:szCs w:val="24"/>
                <w:highlight w:val="none"/>
                <w:lang w:val="en-US"/>
              </w:rPr>
              <w:t>mg/L</w:t>
            </w:r>
            <w:r>
              <w:rPr>
                <w:rFonts w:hint="eastAsia" w:ascii="Times New Roman" w:hAnsi="Times New Roman" w:eastAsia="宋体" w:cs="Times New Roman"/>
                <w:color w:val="auto"/>
                <w:sz w:val="24"/>
                <w:szCs w:val="24"/>
                <w:highlight w:val="none"/>
                <w:lang w:val="en-US"/>
              </w:rPr>
              <w:t>；总磷：</w:t>
            </w:r>
            <w:r>
              <w:rPr>
                <w:rFonts w:hint="eastAsia" w:ascii="Times New Roman" w:hAnsi="Times New Roman" w:eastAsia="宋体" w:cs="Times New Roman"/>
                <w:color w:val="auto"/>
                <w:sz w:val="24"/>
                <w:szCs w:val="24"/>
                <w:highlight w:val="none"/>
                <w:lang w:val="en-US" w:eastAsia="zh-CN"/>
              </w:rPr>
              <w:t>0.3</w:t>
            </w:r>
            <w:r>
              <w:rPr>
                <w:rFonts w:hint="default" w:ascii="Times New Roman" w:hAnsi="Times New Roman" w:eastAsia="宋体" w:cs="Times New Roman"/>
                <w:color w:val="auto"/>
                <w:sz w:val="24"/>
                <w:szCs w:val="24"/>
                <w:highlight w:val="none"/>
                <w:lang w:val="en-US"/>
              </w:rPr>
              <w:t>mg/L</w:t>
            </w:r>
            <w:r>
              <w:rPr>
                <w:rFonts w:hint="eastAsia" w:ascii="Times New Roman" w:hAnsi="Times New Roman" w:eastAsia="宋体" w:cs="Times New Roman"/>
                <w:color w:val="auto"/>
                <w:sz w:val="24"/>
                <w:szCs w:val="24"/>
                <w:highlight w:val="none"/>
                <w:lang w:eastAsia="zh-CN"/>
              </w:rPr>
              <w:t>）。</w:t>
            </w:r>
          </w:p>
          <w:p w14:paraId="4F5EF990">
            <w:pPr>
              <w:keepNext/>
              <w:keepLines/>
              <w:pageBreakBefore/>
              <w:spacing w:line="480" w:lineRule="exact"/>
              <w:ind w:firstLine="480" w:firstLineChars="200"/>
              <w:rPr>
                <w:rFonts w:hint="eastAsia" w:ascii="Times New Roman" w:hAnsi="Times New Roman" w:eastAsia="宋体" w:cs="Times New Roman"/>
                <w:b/>
                <w:bCs/>
                <w:color w:val="auto"/>
                <w:sz w:val="24"/>
                <w:lang w:eastAsia="zh-CN"/>
              </w:rPr>
            </w:pPr>
            <w:r>
              <w:rPr>
                <w:rFonts w:hint="default" w:ascii="Times New Roman" w:hAnsi="Times New Roman" w:eastAsia="宋体" w:cs="Times New Roman"/>
                <w:color w:val="auto"/>
                <w:sz w:val="24"/>
                <w:szCs w:val="24"/>
                <w:highlight w:val="none"/>
                <w:lang w:val="en-US" w:eastAsia="zh-CN"/>
              </w:rPr>
              <w:t>本项目位于</w:t>
            </w:r>
            <w:r>
              <w:rPr>
                <w:rFonts w:hint="eastAsia" w:ascii="Times New Roman" w:hAnsi="Times New Roman" w:eastAsia="宋体" w:cs="Times New Roman"/>
                <w:color w:val="auto"/>
                <w:sz w:val="24"/>
                <w:highlight w:val="none"/>
                <w:lang w:eastAsia="zh-CN"/>
              </w:rPr>
              <w:t>永清县里澜城污水处理厂</w:t>
            </w:r>
            <w:r>
              <w:rPr>
                <w:rFonts w:hint="default" w:ascii="Times New Roman" w:hAnsi="Times New Roman" w:eastAsia="宋体" w:cs="Times New Roman"/>
                <w:color w:val="auto"/>
                <w:sz w:val="24"/>
                <w:szCs w:val="24"/>
                <w:highlight w:val="none"/>
                <w:lang w:val="en-US" w:eastAsia="zh-CN"/>
              </w:rPr>
              <w:t>收水范围内，废水水质满足</w:t>
            </w:r>
            <w:r>
              <w:rPr>
                <w:rFonts w:hint="eastAsia" w:ascii="Times New Roman" w:hAnsi="Times New Roman" w:eastAsia="宋体" w:cs="Times New Roman"/>
                <w:color w:val="auto"/>
                <w:sz w:val="24"/>
                <w:highlight w:val="none"/>
                <w:lang w:eastAsia="zh-CN"/>
              </w:rPr>
              <w:t>永清县里澜城污水处理厂</w:t>
            </w:r>
            <w:r>
              <w:rPr>
                <w:rFonts w:hint="default" w:ascii="Times New Roman" w:hAnsi="Times New Roman" w:eastAsia="宋体" w:cs="Times New Roman"/>
                <w:color w:val="auto"/>
                <w:sz w:val="24"/>
                <w:szCs w:val="24"/>
                <w:highlight w:val="none"/>
                <w:lang w:val="en-US" w:eastAsia="zh-CN"/>
              </w:rPr>
              <w:t>进水水质要求，污水通过污水管网排入</w:t>
            </w:r>
            <w:r>
              <w:rPr>
                <w:rFonts w:hint="eastAsia" w:ascii="Times New Roman" w:hAnsi="Times New Roman" w:eastAsia="宋体" w:cs="Times New Roman"/>
                <w:color w:val="auto"/>
                <w:sz w:val="24"/>
                <w:highlight w:val="none"/>
                <w:lang w:eastAsia="zh-CN"/>
              </w:rPr>
              <w:t>永清县里澜城污水处理厂</w:t>
            </w:r>
            <w:r>
              <w:rPr>
                <w:rFonts w:hint="default" w:ascii="Times New Roman" w:hAnsi="Times New Roman" w:eastAsia="宋体" w:cs="Times New Roman"/>
                <w:color w:val="auto"/>
                <w:sz w:val="24"/>
                <w:szCs w:val="24"/>
                <w:highlight w:val="none"/>
                <w:lang w:val="en-US" w:eastAsia="zh-CN"/>
              </w:rPr>
              <w:t>进行处理</w:t>
            </w:r>
            <w:r>
              <w:rPr>
                <w:rFonts w:hint="eastAsia" w:ascii="Times New Roman" w:hAnsi="Times New Roman" w:eastAsia="宋体" w:cs="Times New Roman"/>
                <w:color w:val="auto"/>
                <w:sz w:val="24"/>
                <w:szCs w:val="24"/>
                <w:highlight w:val="none"/>
                <w:lang w:val="en-US" w:eastAsia="zh-CN"/>
              </w:rPr>
              <w:t>。</w:t>
            </w:r>
          </w:p>
          <w:p w14:paraId="36B97134">
            <w:pPr>
              <w:keepNext/>
              <w:keepLines/>
              <w:pageBreakBefore/>
              <w:spacing w:line="480" w:lineRule="exact"/>
              <w:ind w:firstLine="480" w:firstLineChars="200"/>
              <w:rPr>
                <w:rFonts w:hint="default" w:ascii="Times New Roman" w:hAnsi="Times New Roman" w:eastAsia="宋体" w:cs="Times New Roman"/>
                <w:b/>
                <w:bCs/>
                <w:color w:val="auto"/>
                <w:kern w:val="0"/>
                <w:sz w:val="24"/>
                <w:szCs w:val="21"/>
                <w:highlight w:val="none"/>
                <w:lang w:val="en-US" w:eastAsia="zh-CN"/>
              </w:rPr>
            </w:pPr>
            <w:r>
              <w:rPr>
                <w:rFonts w:hint="eastAsia" w:ascii="Times New Roman" w:hAnsi="Times New Roman" w:eastAsia="宋体" w:cs="Times New Roman"/>
                <w:color w:val="auto"/>
                <w:sz w:val="24"/>
                <w:lang w:eastAsia="zh-CN"/>
              </w:rPr>
              <w:t>因此本项目生活污</w:t>
            </w:r>
            <w:r>
              <w:rPr>
                <w:rFonts w:hint="default" w:ascii="Times New Roman" w:hAnsi="Times New Roman" w:eastAsia="宋体" w:cs="Times New Roman"/>
                <w:color w:val="auto"/>
                <w:sz w:val="24"/>
              </w:rPr>
              <w:t>水污染防治</w:t>
            </w:r>
            <w:r>
              <w:rPr>
                <w:rFonts w:hint="eastAsia" w:ascii="Times New Roman" w:hAnsi="Times New Roman" w:eastAsia="宋体" w:cs="Times New Roman"/>
                <w:color w:val="auto"/>
                <w:sz w:val="24"/>
                <w:lang w:eastAsia="zh-CN"/>
              </w:rPr>
              <w:t>措施</w:t>
            </w:r>
            <w:r>
              <w:rPr>
                <w:rFonts w:hint="default" w:ascii="Times New Roman" w:hAnsi="Times New Roman" w:eastAsia="宋体" w:cs="Times New Roman"/>
                <w:color w:val="auto"/>
                <w:sz w:val="24"/>
              </w:rPr>
              <w:t>可行</w:t>
            </w:r>
            <w:r>
              <w:rPr>
                <w:rFonts w:hint="eastAsia" w:ascii="Times New Roman" w:hAnsi="Times New Roman" w:eastAsia="宋体" w:cs="Times New Roman"/>
                <w:color w:val="auto"/>
                <w:sz w:val="24"/>
                <w:lang w:eastAsia="zh-CN"/>
              </w:rPr>
              <w:t>。</w:t>
            </w:r>
          </w:p>
          <w:p w14:paraId="0D1F4A01">
            <w:pPr>
              <w:widowControl/>
              <w:jc w:val="center"/>
              <w:rPr>
                <w:rFonts w:hint="default" w:ascii="Times New Roman" w:hAnsi="Times New Roman" w:eastAsia="宋体" w:cs="Times New Roman"/>
                <w:b/>
                <w:bCs/>
                <w:color w:val="auto"/>
                <w:kern w:val="0"/>
                <w:sz w:val="24"/>
                <w:szCs w:val="21"/>
                <w:highlight w:val="none"/>
                <w:lang w:val="en-US" w:eastAsia="zh-CN"/>
              </w:rPr>
            </w:pPr>
          </w:p>
          <w:p w14:paraId="1A645015">
            <w:pPr>
              <w:widowControl/>
              <w:jc w:val="center"/>
              <w:rPr>
                <w:rFonts w:hint="default" w:ascii="Times New Roman" w:hAnsi="Times New Roman" w:eastAsia="宋体" w:cs="Times New Roman"/>
                <w:b/>
                <w:bCs/>
                <w:color w:val="auto"/>
                <w:kern w:val="0"/>
                <w:sz w:val="24"/>
                <w:szCs w:val="21"/>
                <w:highlight w:val="none"/>
                <w:lang w:val="en-US" w:eastAsia="zh-CN"/>
              </w:rPr>
            </w:pPr>
          </w:p>
          <w:p w14:paraId="1A38976B">
            <w:pPr>
              <w:widowControl/>
              <w:jc w:val="center"/>
              <w:rPr>
                <w:rFonts w:hint="default" w:ascii="Times New Roman" w:hAnsi="Times New Roman" w:eastAsia="宋体" w:cs="Times New Roman"/>
                <w:b/>
                <w:bCs/>
                <w:color w:val="auto"/>
                <w:kern w:val="0"/>
                <w:sz w:val="24"/>
                <w:szCs w:val="21"/>
                <w:highlight w:val="none"/>
                <w:lang w:val="en-US" w:eastAsia="zh-CN"/>
              </w:rPr>
            </w:pPr>
            <w:r>
              <w:rPr>
                <w:rFonts w:hint="default" w:ascii="Times New Roman" w:hAnsi="Times New Roman" w:eastAsia="宋体" w:cs="Times New Roman"/>
                <w:b/>
                <w:bCs/>
                <w:color w:val="auto"/>
                <w:kern w:val="0"/>
                <w:sz w:val="24"/>
                <w:szCs w:val="21"/>
                <w:highlight w:val="none"/>
                <w:lang w:val="en-US" w:eastAsia="zh-CN"/>
              </w:rPr>
              <w:t>表</w:t>
            </w:r>
            <w:r>
              <w:rPr>
                <w:rFonts w:hint="eastAsia" w:ascii="Times New Roman" w:hAnsi="Times New Roman" w:eastAsia="宋体" w:cs="Times New Roman"/>
                <w:b/>
                <w:bCs/>
                <w:color w:val="auto"/>
                <w:kern w:val="0"/>
                <w:sz w:val="24"/>
                <w:szCs w:val="21"/>
                <w:highlight w:val="none"/>
                <w:lang w:val="en-US" w:eastAsia="zh-CN"/>
              </w:rPr>
              <w:t xml:space="preserve">4-14 </w:t>
            </w:r>
            <w:r>
              <w:rPr>
                <w:rFonts w:hint="default" w:ascii="Times New Roman" w:hAnsi="Times New Roman" w:eastAsia="宋体" w:cs="Times New Roman"/>
                <w:b/>
                <w:bCs/>
                <w:color w:val="auto"/>
                <w:kern w:val="0"/>
                <w:sz w:val="24"/>
                <w:szCs w:val="21"/>
                <w:highlight w:val="none"/>
                <w:lang w:val="en-US" w:eastAsia="zh-CN"/>
              </w:rPr>
              <w:t xml:space="preserve"> 废水类别、污染物及污染治理设施信息表</w:t>
            </w:r>
          </w:p>
          <w:tbl>
            <w:tblPr>
              <w:tblStyle w:val="37"/>
              <w:tblW w:w="4995"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388"/>
              <w:gridCol w:w="603"/>
              <w:gridCol w:w="659"/>
              <w:gridCol w:w="674"/>
              <w:gridCol w:w="687"/>
              <w:gridCol w:w="826"/>
              <w:gridCol w:w="713"/>
              <w:gridCol w:w="1040"/>
              <w:gridCol w:w="914"/>
              <w:gridCol w:w="896"/>
              <w:gridCol w:w="527"/>
              <w:gridCol w:w="532"/>
            </w:tblGrid>
            <w:tr w14:paraId="6E8FB3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230" w:type="pct"/>
                  <w:vMerge w:val="restart"/>
                  <w:tcBorders>
                    <w:tl2br w:val="nil"/>
                    <w:tr2bl w:val="nil"/>
                  </w:tcBorders>
                  <w:noWrap w:val="0"/>
                  <w:vAlign w:val="center"/>
                </w:tcPr>
                <w:p w14:paraId="61F42DDA">
                  <w:pPr>
                    <w:keepNext w:val="0"/>
                    <w:keepLines w:val="0"/>
                    <w:widowControl/>
                    <w:suppressLineNumbers w:val="0"/>
                    <w:jc w:val="center"/>
                    <w:textAlignment w:val="center"/>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废水 类别</w:t>
                  </w:r>
                </w:p>
              </w:tc>
              <w:tc>
                <w:tcPr>
                  <w:tcW w:w="356" w:type="pct"/>
                  <w:vMerge w:val="restart"/>
                  <w:tcBorders>
                    <w:tl2br w:val="nil"/>
                    <w:tr2bl w:val="nil"/>
                  </w:tcBorders>
                  <w:noWrap w:val="0"/>
                  <w:vAlign w:val="center"/>
                </w:tcPr>
                <w:p w14:paraId="65FBC175">
                  <w:pPr>
                    <w:keepNext w:val="0"/>
                    <w:keepLines w:val="0"/>
                    <w:widowControl/>
                    <w:suppressLineNumbers w:val="0"/>
                    <w:jc w:val="center"/>
                    <w:textAlignment w:val="center"/>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污染物</w:t>
                  </w:r>
                </w:p>
                <w:p w14:paraId="24EC273B">
                  <w:pPr>
                    <w:keepNext w:val="0"/>
                    <w:keepLines w:val="0"/>
                    <w:widowControl/>
                    <w:suppressLineNumbers w:val="0"/>
                    <w:jc w:val="center"/>
                    <w:textAlignment w:val="center"/>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种类</w:t>
                  </w:r>
                </w:p>
              </w:tc>
              <w:tc>
                <w:tcPr>
                  <w:tcW w:w="389" w:type="pct"/>
                  <w:vMerge w:val="restart"/>
                  <w:tcBorders>
                    <w:tl2br w:val="nil"/>
                    <w:tr2bl w:val="nil"/>
                  </w:tcBorders>
                  <w:noWrap w:val="0"/>
                  <w:vAlign w:val="center"/>
                </w:tcPr>
                <w:p w14:paraId="20F06199">
                  <w:pPr>
                    <w:keepNext w:val="0"/>
                    <w:keepLines w:val="0"/>
                    <w:widowControl/>
                    <w:suppressLineNumbers w:val="0"/>
                    <w:jc w:val="center"/>
                    <w:textAlignment w:val="center"/>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排放规律</w:t>
                  </w:r>
                </w:p>
              </w:tc>
              <w:tc>
                <w:tcPr>
                  <w:tcW w:w="1292" w:type="pct"/>
                  <w:gridSpan w:val="3"/>
                  <w:tcBorders>
                    <w:tl2br w:val="nil"/>
                    <w:tr2bl w:val="nil"/>
                  </w:tcBorders>
                  <w:noWrap w:val="0"/>
                  <w:vAlign w:val="center"/>
                </w:tcPr>
                <w:p w14:paraId="32C8845D">
                  <w:pPr>
                    <w:keepNext w:val="0"/>
                    <w:keepLines w:val="0"/>
                    <w:widowControl/>
                    <w:suppressLineNumbers w:val="0"/>
                    <w:jc w:val="center"/>
                    <w:textAlignment w:val="center"/>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污染治理设施</w:t>
                  </w:r>
                </w:p>
              </w:tc>
              <w:tc>
                <w:tcPr>
                  <w:tcW w:w="421" w:type="pct"/>
                  <w:vMerge w:val="restart"/>
                  <w:tcBorders>
                    <w:tl2br w:val="nil"/>
                    <w:tr2bl w:val="nil"/>
                  </w:tcBorders>
                  <w:noWrap w:val="0"/>
                  <w:vAlign w:val="center"/>
                </w:tcPr>
                <w:p w14:paraId="5CA937FD">
                  <w:pPr>
                    <w:keepNext w:val="0"/>
                    <w:keepLines w:val="0"/>
                    <w:widowControl/>
                    <w:suppressLineNumbers w:val="0"/>
                    <w:jc w:val="center"/>
                    <w:textAlignment w:val="center"/>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排放</w:t>
                  </w:r>
                </w:p>
                <w:p w14:paraId="28EFD8C2">
                  <w:pPr>
                    <w:keepNext w:val="0"/>
                    <w:keepLines w:val="0"/>
                    <w:widowControl/>
                    <w:suppressLineNumbers w:val="0"/>
                    <w:jc w:val="center"/>
                    <w:textAlignment w:val="center"/>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口编</w:t>
                  </w:r>
                </w:p>
                <w:p w14:paraId="26F105A4">
                  <w:pPr>
                    <w:keepNext w:val="0"/>
                    <w:keepLines w:val="0"/>
                    <w:widowControl/>
                    <w:suppressLineNumbers w:val="0"/>
                    <w:jc w:val="center"/>
                    <w:textAlignment w:val="center"/>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号</w:t>
                  </w:r>
                </w:p>
              </w:tc>
              <w:tc>
                <w:tcPr>
                  <w:tcW w:w="1154" w:type="pct"/>
                  <w:gridSpan w:val="2"/>
                  <w:tcBorders>
                    <w:tl2br w:val="nil"/>
                    <w:tr2bl w:val="nil"/>
                  </w:tcBorders>
                  <w:noWrap w:val="0"/>
                  <w:vAlign w:val="center"/>
                </w:tcPr>
                <w:p w14:paraId="63C2C1C0">
                  <w:pPr>
                    <w:keepNext w:val="0"/>
                    <w:keepLines w:val="0"/>
                    <w:widowControl/>
                    <w:suppressLineNumbers w:val="0"/>
                    <w:jc w:val="center"/>
                    <w:textAlignment w:val="center"/>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排放口地理坐标</w:t>
                  </w:r>
                </w:p>
              </w:tc>
              <w:tc>
                <w:tcPr>
                  <w:tcW w:w="529" w:type="pct"/>
                  <w:vMerge w:val="restart"/>
                  <w:tcBorders>
                    <w:tl2br w:val="nil"/>
                    <w:tr2bl w:val="nil"/>
                  </w:tcBorders>
                  <w:noWrap w:val="0"/>
                  <w:vAlign w:val="center"/>
                </w:tcPr>
                <w:p w14:paraId="28D66CCF">
                  <w:pPr>
                    <w:keepNext w:val="0"/>
                    <w:keepLines w:val="0"/>
                    <w:widowControl/>
                    <w:suppressLineNumbers w:val="0"/>
                    <w:jc w:val="center"/>
                    <w:textAlignment w:val="center"/>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排放口设置是否符合要求</w:t>
                  </w:r>
                </w:p>
              </w:tc>
              <w:tc>
                <w:tcPr>
                  <w:tcW w:w="311" w:type="pct"/>
                  <w:vMerge w:val="restart"/>
                  <w:tcBorders>
                    <w:tl2br w:val="nil"/>
                    <w:tr2bl w:val="nil"/>
                  </w:tcBorders>
                  <w:noWrap w:val="0"/>
                  <w:vAlign w:val="center"/>
                </w:tcPr>
                <w:p w14:paraId="0E39DFE0">
                  <w:pPr>
                    <w:keepNext w:val="0"/>
                    <w:keepLines w:val="0"/>
                    <w:widowControl/>
                    <w:suppressLineNumbers w:val="0"/>
                    <w:jc w:val="center"/>
                    <w:textAlignment w:val="center"/>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排放口类别</w:t>
                  </w:r>
                </w:p>
              </w:tc>
              <w:tc>
                <w:tcPr>
                  <w:tcW w:w="314" w:type="pct"/>
                  <w:vMerge w:val="restart"/>
                  <w:tcBorders>
                    <w:tl2br w:val="nil"/>
                    <w:tr2bl w:val="nil"/>
                  </w:tcBorders>
                  <w:noWrap w:val="0"/>
                  <w:vAlign w:val="center"/>
                </w:tcPr>
                <w:p w14:paraId="489863A9">
                  <w:pPr>
                    <w:keepNext w:val="0"/>
                    <w:keepLines w:val="0"/>
                    <w:widowControl/>
                    <w:suppressLineNumbers w:val="0"/>
                    <w:jc w:val="center"/>
                    <w:textAlignment w:val="center"/>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排放</w:t>
                  </w:r>
                </w:p>
                <w:p w14:paraId="1D9A7246">
                  <w:pPr>
                    <w:keepNext w:val="0"/>
                    <w:keepLines w:val="0"/>
                    <w:widowControl/>
                    <w:suppressLineNumbers w:val="0"/>
                    <w:jc w:val="center"/>
                    <w:textAlignment w:val="center"/>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去向</w:t>
                  </w:r>
                </w:p>
              </w:tc>
            </w:tr>
            <w:tr w14:paraId="2A28B0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230" w:type="pct"/>
                  <w:vMerge w:val="continue"/>
                  <w:tcBorders>
                    <w:tl2br w:val="nil"/>
                    <w:tr2bl w:val="nil"/>
                  </w:tcBorders>
                  <w:noWrap w:val="0"/>
                  <w:vAlign w:val="center"/>
                </w:tcPr>
                <w:p w14:paraId="2F71757B">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p>
              </w:tc>
              <w:tc>
                <w:tcPr>
                  <w:tcW w:w="356" w:type="pct"/>
                  <w:vMerge w:val="continue"/>
                  <w:tcBorders>
                    <w:tl2br w:val="nil"/>
                    <w:tr2bl w:val="nil"/>
                  </w:tcBorders>
                  <w:noWrap w:val="0"/>
                  <w:vAlign w:val="center"/>
                </w:tcPr>
                <w:p w14:paraId="281E280D">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p>
              </w:tc>
              <w:tc>
                <w:tcPr>
                  <w:tcW w:w="389" w:type="pct"/>
                  <w:vMerge w:val="continue"/>
                  <w:tcBorders>
                    <w:tl2br w:val="nil"/>
                    <w:tr2bl w:val="nil"/>
                  </w:tcBorders>
                  <w:noWrap w:val="0"/>
                  <w:vAlign w:val="center"/>
                </w:tcPr>
                <w:p w14:paraId="10CAA819">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p>
              </w:tc>
              <w:tc>
                <w:tcPr>
                  <w:tcW w:w="398" w:type="pct"/>
                  <w:tcBorders>
                    <w:tl2br w:val="nil"/>
                    <w:tr2bl w:val="nil"/>
                  </w:tcBorders>
                  <w:noWrap w:val="0"/>
                  <w:vAlign w:val="center"/>
                </w:tcPr>
                <w:p w14:paraId="463CB846">
                  <w:pPr>
                    <w:keepNext w:val="0"/>
                    <w:keepLines w:val="0"/>
                    <w:widowControl/>
                    <w:suppressLineNumbers w:val="0"/>
                    <w:jc w:val="center"/>
                    <w:textAlignment w:val="center"/>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污染治理设施编号</w:t>
                  </w:r>
                </w:p>
              </w:tc>
              <w:tc>
                <w:tcPr>
                  <w:tcW w:w="406" w:type="pct"/>
                  <w:tcBorders>
                    <w:tl2br w:val="nil"/>
                    <w:tr2bl w:val="nil"/>
                  </w:tcBorders>
                  <w:noWrap w:val="0"/>
                  <w:vAlign w:val="center"/>
                </w:tcPr>
                <w:p w14:paraId="7054D7BC">
                  <w:pPr>
                    <w:keepNext w:val="0"/>
                    <w:keepLines w:val="0"/>
                    <w:widowControl/>
                    <w:suppressLineNumbers w:val="0"/>
                    <w:jc w:val="center"/>
                    <w:textAlignment w:val="center"/>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污染治理设施名称</w:t>
                  </w:r>
                </w:p>
              </w:tc>
              <w:tc>
                <w:tcPr>
                  <w:tcW w:w="487" w:type="pct"/>
                  <w:tcBorders>
                    <w:tl2br w:val="nil"/>
                    <w:tr2bl w:val="nil"/>
                  </w:tcBorders>
                  <w:noWrap w:val="0"/>
                  <w:vAlign w:val="center"/>
                </w:tcPr>
                <w:p w14:paraId="7FEE3B19">
                  <w:pPr>
                    <w:keepNext w:val="0"/>
                    <w:keepLines w:val="0"/>
                    <w:widowControl/>
                    <w:suppressLineNumbers w:val="0"/>
                    <w:jc w:val="center"/>
                    <w:textAlignment w:val="center"/>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污染治理设施工艺</w:t>
                  </w:r>
                </w:p>
              </w:tc>
              <w:tc>
                <w:tcPr>
                  <w:tcW w:w="421" w:type="pct"/>
                  <w:vMerge w:val="continue"/>
                  <w:tcBorders>
                    <w:tl2br w:val="nil"/>
                    <w:tr2bl w:val="nil"/>
                  </w:tcBorders>
                  <w:noWrap w:val="0"/>
                  <w:vAlign w:val="center"/>
                </w:tcPr>
                <w:p w14:paraId="5ADEAAEE">
                  <w:pPr>
                    <w:keepNext w:val="0"/>
                    <w:keepLines w:val="0"/>
                    <w:widowControl/>
                    <w:suppressLineNumbers w:val="0"/>
                    <w:jc w:val="center"/>
                    <w:textAlignment w:val="center"/>
                    <w:rPr>
                      <w:rFonts w:hint="default" w:ascii="Times New Roman" w:hAnsi="Times New Roman" w:eastAsia="宋体" w:cs="Times New Roman"/>
                      <w:b/>
                      <w:bCs/>
                      <w:color w:val="auto"/>
                      <w:szCs w:val="21"/>
                      <w:highlight w:val="none"/>
                      <w:lang w:val="en-US" w:eastAsia="zh-CN"/>
                    </w:rPr>
                  </w:pPr>
                </w:p>
              </w:tc>
              <w:tc>
                <w:tcPr>
                  <w:tcW w:w="614" w:type="pct"/>
                  <w:tcBorders>
                    <w:tl2br w:val="nil"/>
                    <w:tr2bl w:val="nil"/>
                  </w:tcBorders>
                  <w:noWrap w:val="0"/>
                  <w:vAlign w:val="center"/>
                </w:tcPr>
                <w:p w14:paraId="7021DB81">
                  <w:pPr>
                    <w:keepNext w:val="0"/>
                    <w:keepLines w:val="0"/>
                    <w:widowControl/>
                    <w:suppressLineNumbers w:val="0"/>
                    <w:jc w:val="center"/>
                    <w:textAlignment w:val="center"/>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经度</w:t>
                  </w:r>
                  <w:r>
                    <w:rPr>
                      <w:rFonts w:hint="eastAsia" w:ascii="Times New Roman" w:hAnsi="Times New Roman" w:eastAsia="宋体" w:cs="Times New Roman"/>
                      <w:b/>
                      <w:bCs/>
                      <w:color w:val="auto"/>
                      <w:szCs w:val="21"/>
                      <w:highlight w:val="none"/>
                      <w:lang w:val="en-US" w:eastAsia="zh-CN"/>
                    </w:rPr>
                    <w:t>（°）</w:t>
                  </w:r>
                </w:p>
              </w:tc>
              <w:tc>
                <w:tcPr>
                  <w:tcW w:w="540" w:type="pct"/>
                  <w:tcBorders>
                    <w:tl2br w:val="nil"/>
                    <w:tr2bl w:val="nil"/>
                  </w:tcBorders>
                  <w:noWrap w:val="0"/>
                  <w:vAlign w:val="center"/>
                </w:tcPr>
                <w:p w14:paraId="006C34B9">
                  <w:pPr>
                    <w:keepNext w:val="0"/>
                    <w:keepLines w:val="0"/>
                    <w:widowControl/>
                    <w:suppressLineNumbers w:val="0"/>
                    <w:jc w:val="center"/>
                    <w:textAlignment w:val="center"/>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纬度</w:t>
                  </w:r>
                  <w:r>
                    <w:rPr>
                      <w:rFonts w:hint="eastAsia" w:ascii="Times New Roman" w:hAnsi="Times New Roman" w:eastAsia="宋体" w:cs="Times New Roman"/>
                      <w:b/>
                      <w:bCs/>
                      <w:color w:val="auto"/>
                      <w:szCs w:val="21"/>
                      <w:highlight w:val="none"/>
                      <w:lang w:val="en-US" w:eastAsia="zh-CN"/>
                    </w:rPr>
                    <w:t>（°）</w:t>
                  </w:r>
                </w:p>
              </w:tc>
              <w:tc>
                <w:tcPr>
                  <w:tcW w:w="529" w:type="pct"/>
                  <w:vMerge w:val="continue"/>
                  <w:tcBorders>
                    <w:tl2br w:val="nil"/>
                    <w:tr2bl w:val="nil"/>
                  </w:tcBorders>
                  <w:noWrap w:val="0"/>
                  <w:vAlign w:val="center"/>
                </w:tcPr>
                <w:p w14:paraId="28F2176C">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p>
              </w:tc>
              <w:tc>
                <w:tcPr>
                  <w:tcW w:w="311" w:type="pct"/>
                  <w:vMerge w:val="continue"/>
                  <w:tcBorders>
                    <w:tl2br w:val="nil"/>
                    <w:tr2bl w:val="nil"/>
                  </w:tcBorders>
                  <w:noWrap w:val="0"/>
                  <w:vAlign w:val="center"/>
                </w:tcPr>
                <w:p w14:paraId="6B323717">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p>
              </w:tc>
              <w:tc>
                <w:tcPr>
                  <w:tcW w:w="314" w:type="pct"/>
                  <w:vMerge w:val="continue"/>
                  <w:tcBorders>
                    <w:tl2br w:val="nil"/>
                    <w:tr2bl w:val="nil"/>
                  </w:tcBorders>
                  <w:noWrap w:val="0"/>
                  <w:vAlign w:val="center"/>
                </w:tcPr>
                <w:p w14:paraId="62B0BF5E">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p>
              </w:tc>
            </w:tr>
            <w:tr w14:paraId="571B8E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230" w:type="pct"/>
                  <w:tcBorders>
                    <w:tl2br w:val="nil"/>
                    <w:tr2bl w:val="nil"/>
                  </w:tcBorders>
                  <w:noWrap w:val="0"/>
                  <w:vAlign w:val="center"/>
                </w:tcPr>
                <w:p w14:paraId="72567C22">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生活 污水</w:t>
                  </w:r>
                </w:p>
              </w:tc>
              <w:tc>
                <w:tcPr>
                  <w:tcW w:w="356" w:type="pct"/>
                  <w:tcBorders>
                    <w:tl2br w:val="nil"/>
                    <w:tr2bl w:val="nil"/>
                  </w:tcBorders>
                  <w:noWrap w:val="0"/>
                  <w:vAlign w:val="center"/>
                </w:tcPr>
                <w:p w14:paraId="74A37ADA">
                  <w:pPr>
                    <w:keepNext w:val="0"/>
                    <w:keepLines w:val="0"/>
                    <w:widowControl/>
                    <w:suppressLineNumbers w:val="0"/>
                    <w:jc w:val="center"/>
                    <w:textAlignment w:val="center"/>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pH</w:t>
                  </w:r>
                </w:p>
                <w:p w14:paraId="6F5BCED8">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COD</w:t>
                  </w:r>
                </w:p>
                <w:p w14:paraId="0506C9AE">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BOD</w:t>
                  </w:r>
                  <w:r>
                    <w:rPr>
                      <w:rFonts w:hint="default" w:ascii="Times New Roman" w:hAnsi="Times New Roman" w:eastAsia="宋体" w:cs="Times New Roman"/>
                      <w:color w:val="auto"/>
                      <w:szCs w:val="21"/>
                      <w:highlight w:val="none"/>
                      <w:vertAlign w:val="subscript"/>
                      <w:lang w:val="en-US" w:eastAsia="zh-CN"/>
                    </w:rPr>
                    <w:t>5</w:t>
                  </w:r>
                </w:p>
                <w:p w14:paraId="1FC7D646">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SS</w:t>
                  </w:r>
                </w:p>
                <w:p w14:paraId="6D7FB4C1">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NH</w:t>
                  </w:r>
                  <w:r>
                    <w:rPr>
                      <w:rFonts w:hint="default" w:ascii="Times New Roman" w:hAnsi="Times New Roman" w:eastAsia="宋体" w:cs="Times New Roman"/>
                      <w:color w:val="auto"/>
                      <w:szCs w:val="21"/>
                      <w:highlight w:val="none"/>
                      <w:vertAlign w:val="subscript"/>
                      <w:lang w:val="en-US" w:eastAsia="zh-CN"/>
                    </w:rPr>
                    <w:t>3</w:t>
                  </w:r>
                  <w:r>
                    <w:rPr>
                      <w:rFonts w:hint="default" w:ascii="Times New Roman" w:hAnsi="Times New Roman" w:eastAsia="宋体" w:cs="Times New Roman"/>
                      <w:color w:val="auto"/>
                      <w:szCs w:val="21"/>
                      <w:highlight w:val="none"/>
                      <w:lang w:val="en-US" w:eastAsia="zh-CN"/>
                    </w:rPr>
                    <w:t>-N</w:t>
                  </w:r>
                </w:p>
              </w:tc>
              <w:tc>
                <w:tcPr>
                  <w:tcW w:w="389" w:type="pct"/>
                  <w:tcBorders>
                    <w:tl2br w:val="nil"/>
                    <w:tr2bl w:val="nil"/>
                  </w:tcBorders>
                  <w:noWrap w:val="0"/>
                  <w:vAlign w:val="center"/>
                </w:tcPr>
                <w:p w14:paraId="6403985A">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连续排 放，排放 期间流量 不稳定</w:t>
                  </w:r>
                </w:p>
              </w:tc>
              <w:tc>
                <w:tcPr>
                  <w:tcW w:w="398" w:type="pct"/>
                  <w:tcBorders>
                    <w:tl2br w:val="nil"/>
                    <w:tr2bl w:val="nil"/>
                  </w:tcBorders>
                  <w:noWrap w:val="0"/>
                  <w:vAlign w:val="center"/>
                </w:tcPr>
                <w:p w14:paraId="10903147">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TW001</w:t>
                  </w:r>
                </w:p>
              </w:tc>
              <w:tc>
                <w:tcPr>
                  <w:tcW w:w="406" w:type="pct"/>
                  <w:tcBorders>
                    <w:tl2br w:val="nil"/>
                    <w:tr2bl w:val="nil"/>
                  </w:tcBorders>
                  <w:noWrap w:val="0"/>
                  <w:vAlign w:val="center"/>
                </w:tcPr>
                <w:p w14:paraId="49067D60">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化粪池</w:t>
                  </w:r>
                </w:p>
              </w:tc>
              <w:tc>
                <w:tcPr>
                  <w:tcW w:w="487" w:type="pct"/>
                  <w:tcBorders>
                    <w:tl2br w:val="nil"/>
                    <w:tr2bl w:val="nil"/>
                  </w:tcBorders>
                  <w:noWrap w:val="0"/>
                  <w:vAlign w:val="center"/>
                </w:tcPr>
                <w:p w14:paraId="508B440C">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化粪池</w:t>
                  </w:r>
                </w:p>
              </w:tc>
              <w:tc>
                <w:tcPr>
                  <w:tcW w:w="421" w:type="pct"/>
                  <w:tcBorders>
                    <w:tl2br w:val="nil"/>
                    <w:tr2bl w:val="nil"/>
                  </w:tcBorders>
                  <w:noWrap w:val="0"/>
                  <w:vAlign w:val="center"/>
                </w:tcPr>
                <w:p w14:paraId="6B86FB79">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DW001</w:t>
                  </w:r>
                </w:p>
              </w:tc>
              <w:tc>
                <w:tcPr>
                  <w:tcW w:w="614" w:type="pct"/>
                  <w:tcBorders>
                    <w:tl2br w:val="nil"/>
                    <w:tr2bl w:val="nil"/>
                  </w:tcBorders>
                  <w:noWrap w:val="0"/>
                  <w:vAlign w:val="center"/>
                </w:tcPr>
                <w:p w14:paraId="309EC435">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116.726303</w:t>
                  </w:r>
                </w:p>
              </w:tc>
              <w:tc>
                <w:tcPr>
                  <w:tcW w:w="540" w:type="pct"/>
                  <w:tcBorders>
                    <w:tl2br w:val="nil"/>
                    <w:tr2bl w:val="nil"/>
                  </w:tcBorders>
                  <w:noWrap w:val="0"/>
                  <w:vAlign w:val="center"/>
                </w:tcPr>
                <w:p w14:paraId="63465F6C">
                  <w:pPr>
                    <w:keepNext w:val="0"/>
                    <w:keepLines w:val="0"/>
                    <w:widowControl/>
                    <w:suppressLineNumbers w:val="0"/>
                    <w:jc w:val="both"/>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39.218729</w:t>
                  </w:r>
                </w:p>
              </w:tc>
              <w:tc>
                <w:tcPr>
                  <w:tcW w:w="529" w:type="pct"/>
                  <w:tcBorders>
                    <w:tl2br w:val="nil"/>
                    <w:tr2bl w:val="nil"/>
                  </w:tcBorders>
                  <w:noWrap w:val="0"/>
                  <w:vAlign w:val="center"/>
                </w:tcPr>
                <w:p w14:paraId="017B15A0">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p>
                <w:p w14:paraId="35FDD501">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是</w:t>
                  </w:r>
                </w:p>
                <w:p w14:paraId="51CB081D">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p>
              </w:tc>
              <w:tc>
                <w:tcPr>
                  <w:tcW w:w="311" w:type="pct"/>
                  <w:tcBorders>
                    <w:tl2br w:val="nil"/>
                    <w:tr2bl w:val="nil"/>
                  </w:tcBorders>
                  <w:noWrap w:val="0"/>
                  <w:vAlign w:val="center"/>
                </w:tcPr>
                <w:p w14:paraId="73E3A40B">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污水</w:t>
                  </w:r>
                  <w:r>
                    <w:rPr>
                      <w:rFonts w:hint="default" w:ascii="Times New Roman" w:hAnsi="Times New Roman" w:eastAsia="宋体" w:cs="Times New Roman"/>
                      <w:color w:val="auto"/>
                      <w:szCs w:val="21"/>
                      <w:highlight w:val="none"/>
                      <w:lang w:val="en-US" w:eastAsia="zh-CN"/>
                    </w:rPr>
                    <w:t>总排口</w:t>
                  </w:r>
                </w:p>
              </w:tc>
              <w:tc>
                <w:tcPr>
                  <w:tcW w:w="314" w:type="pct"/>
                  <w:tcBorders>
                    <w:tl2br w:val="nil"/>
                    <w:tr2bl w:val="nil"/>
                  </w:tcBorders>
                  <w:noWrap w:val="0"/>
                  <w:vAlign w:val="center"/>
                </w:tcPr>
                <w:p w14:paraId="67FDA679">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永清县里澜城污水处理厂</w:t>
                  </w:r>
                </w:p>
              </w:tc>
            </w:tr>
          </w:tbl>
          <w:p w14:paraId="25FCE983">
            <w:pPr>
              <w:pStyle w:val="31"/>
              <w:spacing w:line="480" w:lineRule="exact"/>
              <w:ind w:firstLine="482" w:firstLineChars="200"/>
              <w:rPr>
                <w:rFonts w:hint="eastAsia" w:ascii="Times New Roman" w:eastAsia="宋体" w:cs="Times New Roman"/>
                <w:b/>
                <w:bCs/>
                <w:color w:val="auto"/>
                <w:highlight w:val="none"/>
                <w:lang w:eastAsia="zh-CN"/>
              </w:rPr>
            </w:pPr>
            <w:r>
              <w:rPr>
                <w:rFonts w:hint="eastAsia" w:ascii="Times New Roman" w:cs="Times New Roman"/>
                <w:b/>
                <w:bCs/>
                <w:color w:val="auto"/>
                <w:highlight w:val="none"/>
                <w:lang w:val="en-US" w:eastAsia="zh-CN"/>
              </w:rPr>
              <w:t>3、</w:t>
            </w:r>
            <w:r>
              <w:rPr>
                <w:rFonts w:hint="eastAsia" w:ascii="Times New Roman" w:cs="Times New Roman"/>
                <w:b/>
                <w:bCs/>
                <w:color w:val="auto"/>
                <w:highlight w:val="none"/>
                <w:lang w:eastAsia="zh-CN"/>
              </w:rPr>
              <w:t>监测计划</w:t>
            </w:r>
          </w:p>
          <w:p w14:paraId="4EFD28AE">
            <w:pPr>
              <w:spacing w:line="480" w:lineRule="exact"/>
              <w:ind w:firstLine="480" w:firstLineChars="200"/>
              <w:rPr>
                <w:rFonts w:hint="eastAsia" w:ascii="Times New Roman" w:hAnsi="Times New Roman" w:eastAsia="宋体"/>
                <w:color w:val="auto"/>
                <w:sz w:val="24"/>
                <w:highlight w:val="none"/>
                <w:lang w:val="en-GB" w:eastAsia="zh-CN"/>
              </w:rPr>
            </w:pPr>
            <w:r>
              <w:rPr>
                <w:rFonts w:hint="eastAsia" w:ascii="Times New Roman" w:hAnsi="Times New Roman" w:eastAsia="宋体" w:cs="Times New Roman"/>
                <w:color w:val="auto"/>
                <w:sz w:val="24"/>
                <w:highlight w:val="none"/>
                <w:lang w:eastAsia="zh-CN"/>
              </w:rPr>
              <w:t>根据生态环境部《排污单位自行监测技术指南 总则》（HJ819-2017）自行监测管理要求，给出以下监测建议。</w:t>
            </w:r>
          </w:p>
          <w:p w14:paraId="659857F8">
            <w:pPr>
              <w:widowControl/>
              <w:jc w:val="center"/>
              <w:rPr>
                <w:rFonts w:hint="default" w:ascii="Times New Roman" w:hAnsi="Times New Roman" w:eastAsia="宋体" w:cs="Times New Roman"/>
                <w:b/>
                <w:bCs/>
                <w:color w:val="auto"/>
                <w:kern w:val="0"/>
                <w:sz w:val="24"/>
                <w:szCs w:val="21"/>
                <w:highlight w:val="none"/>
                <w:lang w:val="en-US" w:eastAsia="zh-CN"/>
              </w:rPr>
            </w:pPr>
            <w:r>
              <w:rPr>
                <w:rFonts w:hint="default" w:ascii="Times New Roman" w:hAnsi="Times New Roman" w:eastAsia="宋体" w:cs="Times New Roman"/>
                <w:b/>
                <w:bCs/>
                <w:color w:val="auto"/>
                <w:kern w:val="0"/>
                <w:sz w:val="24"/>
                <w:szCs w:val="21"/>
                <w:highlight w:val="none"/>
                <w:lang w:val="en-US" w:eastAsia="zh-CN"/>
              </w:rPr>
              <w:t>表4-</w:t>
            </w:r>
            <w:r>
              <w:rPr>
                <w:rFonts w:hint="eastAsia" w:ascii="Times New Roman" w:hAnsi="Times New Roman" w:eastAsia="宋体" w:cs="Times New Roman"/>
                <w:b/>
                <w:bCs/>
                <w:color w:val="auto"/>
                <w:kern w:val="0"/>
                <w:sz w:val="24"/>
                <w:szCs w:val="21"/>
                <w:highlight w:val="none"/>
                <w:lang w:val="en-US" w:eastAsia="zh-CN"/>
              </w:rPr>
              <w:t xml:space="preserve">15  </w:t>
            </w:r>
            <w:r>
              <w:rPr>
                <w:rFonts w:hint="default" w:ascii="Times New Roman" w:hAnsi="Times New Roman" w:eastAsia="宋体" w:cs="Times New Roman"/>
                <w:b/>
                <w:bCs/>
                <w:color w:val="auto"/>
                <w:kern w:val="0"/>
                <w:sz w:val="24"/>
                <w:szCs w:val="21"/>
                <w:highlight w:val="none"/>
                <w:lang w:val="en-US" w:eastAsia="zh-CN"/>
              </w:rPr>
              <w:t xml:space="preserve"> 本项目监测计划一览表</w:t>
            </w:r>
          </w:p>
          <w:tbl>
            <w:tblPr>
              <w:tblStyle w:val="37"/>
              <w:tblW w:w="4998"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1"/>
              <w:gridCol w:w="1299"/>
              <w:gridCol w:w="1226"/>
              <w:gridCol w:w="1235"/>
              <w:gridCol w:w="1077"/>
              <w:gridCol w:w="2966"/>
            </w:tblGrid>
            <w:tr w14:paraId="2672C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390" w:type="pct"/>
                  <w:noWrap w:val="0"/>
                  <w:vAlign w:val="center"/>
                </w:tcPr>
                <w:p w14:paraId="40EBB6A9">
                  <w:pPr>
                    <w:pStyle w:val="79"/>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序号</w:t>
                  </w:r>
                </w:p>
              </w:tc>
              <w:tc>
                <w:tcPr>
                  <w:tcW w:w="767" w:type="pct"/>
                  <w:noWrap w:val="0"/>
                  <w:vAlign w:val="center"/>
                </w:tcPr>
                <w:p w14:paraId="0BE94331">
                  <w:pPr>
                    <w:pStyle w:val="79"/>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监测项目</w:t>
                  </w:r>
                </w:p>
              </w:tc>
              <w:tc>
                <w:tcPr>
                  <w:tcW w:w="724" w:type="pct"/>
                  <w:noWrap w:val="0"/>
                  <w:vAlign w:val="center"/>
                </w:tcPr>
                <w:p w14:paraId="60755EF3">
                  <w:pPr>
                    <w:pStyle w:val="79"/>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监测点位</w:t>
                  </w:r>
                </w:p>
              </w:tc>
              <w:tc>
                <w:tcPr>
                  <w:tcW w:w="729" w:type="pct"/>
                  <w:noWrap w:val="0"/>
                  <w:vAlign w:val="center"/>
                </w:tcPr>
                <w:p w14:paraId="102E621B">
                  <w:pPr>
                    <w:pStyle w:val="79"/>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监测因子</w:t>
                  </w:r>
                </w:p>
              </w:tc>
              <w:tc>
                <w:tcPr>
                  <w:tcW w:w="636" w:type="pct"/>
                  <w:noWrap w:val="0"/>
                  <w:vAlign w:val="center"/>
                </w:tcPr>
                <w:p w14:paraId="0CBE79A2">
                  <w:pPr>
                    <w:pStyle w:val="79"/>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监测频次</w:t>
                  </w:r>
                </w:p>
              </w:tc>
              <w:tc>
                <w:tcPr>
                  <w:tcW w:w="1751" w:type="pct"/>
                  <w:noWrap w:val="0"/>
                  <w:vAlign w:val="center"/>
                </w:tcPr>
                <w:p w14:paraId="57B72FF5">
                  <w:pPr>
                    <w:pStyle w:val="79"/>
                    <w:rPr>
                      <w:rFonts w:hint="default" w:ascii="Times New Roman" w:hAnsi="Times New Roman" w:eastAsia="宋体" w:cs="Times New Roman"/>
                      <w:b/>
                      <w:bCs/>
                      <w:color w:val="auto"/>
                      <w:sz w:val="21"/>
                      <w:szCs w:val="21"/>
                      <w:highlight w:val="none"/>
                      <w:lang w:eastAsia="zh-CN"/>
                    </w:rPr>
                  </w:pPr>
                  <w:r>
                    <w:rPr>
                      <w:rFonts w:hint="default" w:ascii="Times New Roman" w:hAnsi="Times New Roman" w:cs="Times New Roman"/>
                      <w:b/>
                      <w:bCs/>
                      <w:color w:val="auto"/>
                      <w:sz w:val="21"/>
                      <w:szCs w:val="21"/>
                      <w:highlight w:val="none"/>
                      <w:lang w:eastAsia="zh-CN"/>
                    </w:rPr>
                    <w:t>执行标准</w:t>
                  </w:r>
                </w:p>
              </w:tc>
            </w:tr>
            <w:tr w14:paraId="50520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trPr>
              <w:tc>
                <w:tcPr>
                  <w:tcW w:w="390" w:type="pct"/>
                  <w:noWrap w:val="0"/>
                  <w:vAlign w:val="center"/>
                </w:tcPr>
                <w:p w14:paraId="4B8AB3C4">
                  <w:pPr>
                    <w:pStyle w:val="79"/>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1</w:t>
                  </w:r>
                </w:p>
              </w:tc>
              <w:tc>
                <w:tcPr>
                  <w:tcW w:w="767" w:type="pct"/>
                  <w:noWrap w:val="0"/>
                  <w:vAlign w:val="center"/>
                </w:tcPr>
                <w:p w14:paraId="13DC3E30">
                  <w:pPr>
                    <w:pStyle w:val="73"/>
                    <w:adjustRightInd w:val="0"/>
                    <w:snapToGrid w:val="0"/>
                    <w:rPr>
                      <w:rFonts w:hint="eastAsia" w:ascii="Times New Roman" w:hAnsi="Times New Roman" w:eastAsia="宋体"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生活污水</w:t>
                  </w:r>
                </w:p>
              </w:tc>
              <w:tc>
                <w:tcPr>
                  <w:tcW w:w="724" w:type="pct"/>
                  <w:noWrap w:val="0"/>
                  <w:vAlign w:val="center"/>
                </w:tcPr>
                <w:p w14:paraId="1E0E15FD">
                  <w:pPr>
                    <w:pStyle w:val="79"/>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D</w:t>
                  </w:r>
                  <w:r>
                    <w:rPr>
                      <w:rFonts w:hint="eastAsia" w:ascii="Times New Roman" w:hAnsi="Times New Roman" w:cs="Times New Roman"/>
                      <w:color w:val="auto"/>
                      <w:sz w:val="21"/>
                      <w:szCs w:val="21"/>
                      <w:highlight w:val="none"/>
                      <w:lang w:val="en-US" w:eastAsia="zh-CN"/>
                    </w:rPr>
                    <w:t>W001</w:t>
                  </w:r>
                  <w:r>
                    <w:rPr>
                      <w:rFonts w:hint="default" w:ascii="Times New Roman" w:hAnsi="Times New Roman" w:cs="Times New Roman"/>
                      <w:color w:val="auto"/>
                      <w:sz w:val="21"/>
                      <w:szCs w:val="21"/>
                      <w:highlight w:val="none"/>
                      <w:lang w:val="en-US" w:eastAsia="zh-CN"/>
                    </w:rPr>
                    <w:t>排放口</w:t>
                  </w:r>
                </w:p>
              </w:tc>
              <w:tc>
                <w:tcPr>
                  <w:tcW w:w="729" w:type="pct"/>
                  <w:noWrap w:val="0"/>
                  <w:vAlign w:val="center"/>
                </w:tcPr>
                <w:p w14:paraId="515F3BE0">
                  <w:pPr>
                    <w:pStyle w:val="79"/>
                    <w:rPr>
                      <w:rFonts w:hint="default" w:ascii="Times New Roman" w:hAnsi="Times New Roman"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pH、COD、BOD</w:t>
                  </w:r>
                  <w:r>
                    <w:rPr>
                      <w:rFonts w:hint="eastAsia" w:ascii="Times New Roman" w:hAnsi="Times New Roman" w:eastAsia="宋体" w:cs="Times New Roman"/>
                      <w:color w:val="auto"/>
                      <w:sz w:val="21"/>
                      <w:szCs w:val="21"/>
                      <w:highlight w:val="none"/>
                      <w:vertAlign w:val="subscript"/>
                      <w:lang w:val="en-US" w:eastAsia="zh-CN"/>
                    </w:rPr>
                    <w:t>5</w:t>
                  </w:r>
                  <w:r>
                    <w:rPr>
                      <w:rFonts w:hint="eastAsia" w:ascii="Times New Roman" w:hAnsi="Times New Roman" w:eastAsia="宋体" w:cs="Times New Roman"/>
                      <w:color w:val="auto"/>
                      <w:sz w:val="21"/>
                      <w:szCs w:val="21"/>
                      <w:highlight w:val="none"/>
                      <w:lang w:val="en-US" w:eastAsia="zh-CN"/>
                    </w:rPr>
                    <w:t>、SS、氨氮</w:t>
                  </w:r>
                </w:p>
              </w:tc>
              <w:tc>
                <w:tcPr>
                  <w:tcW w:w="636" w:type="pct"/>
                  <w:noWrap w:val="0"/>
                  <w:vAlign w:val="center"/>
                </w:tcPr>
                <w:p w14:paraId="6AFFC582">
                  <w:pPr>
                    <w:pStyle w:val="79"/>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rPr>
                    <w:t>1次/年</w:t>
                  </w:r>
                </w:p>
              </w:tc>
              <w:tc>
                <w:tcPr>
                  <w:tcW w:w="1751" w:type="pct"/>
                  <w:noWrap w:val="0"/>
                  <w:vAlign w:val="center"/>
                </w:tcPr>
                <w:p w14:paraId="1BCD516D">
                  <w:pPr>
                    <w:pStyle w:val="79"/>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《污水综合排放标准》(GB8978-1996)表4中三级标准和永清县里澜城污水处理厂进水水质要求</w:t>
                  </w:r>
                </w:p>
              </w:tc>
            </w:tr>
          </w:tbl>
          <w:p w14:paraId="58F24D7F">
            <w:pPr>
              <w:spacing w:line="360" w:lineRule="auto"/>
              <w:ind w:firstLine="482"/>
              <w:rPr>
                <w:rFonts w:hint="eastAsia" w:ascii="Times New Roman" w:hAnsi="Times New Roman" w:eastAsia="宋体" w:cs="Times New Roman"/>
                <w:color w:val="auto"/>
                <w:sz w:val="24"/>
                <w:lang w:eastAsia="zh-CN"/>
              </w:rPr>
            </w:pPr>
            <w:r>
              <w:rPr>
                <w:rFonts w:ascii="Times New Roman" w:hAnsi="Times New Roman" w:eastAsia="宋体" w:cs="Times New Roman"/>
                <w:color w:val="auto"/>
                <w:sz w:val="24"/>
              </w:rPr>
              <w:t>综上，本项目建设不会对周边水环境质量产生明显不利影响</w:t>
            </w:r>
            <w:r>
              <w:rPr>
                <w:rFonts w:hint="eastAsia" w:ascii="Times New Roman" w:hAnsi="Times New Roman" w:eastAsia="宋体" w:cs="Times New Roman"/>
                <w:color w:val="auto"/>
                <w:sz w:val="24"/>
                <w:lang w:eastAsia="zh-CN"/>
              </w:rPr>
              <w:t>。</w:t>
            </w:r>
          </w:p>
          <w:p w14:paraId="1ACF75AE">
            <w:pPr>
              <w:spacing w:line="360" w:lineRule="auto"/>
              <w:ind w:firstLine="482" w:firstLineChars="200"/>
              <w:textAlignment w:val="baseline"/>
              <w:rPr>
                <w:rFonts w:ascii="Times New Roman" w:hAnsi="Times New Roman" w:eastAsia="宋体" w:cs="Times New Roman"/>
                <w:b/>
                <w:color w:val="auto"/>
                <w:sz w:val="24"/>
                <w:highlight w:val="none"/>
              </w:rPr>
            </w:pPr>
            <w:r>
              <w:rPr>
                <w:rFonts w:hint="eastAsia" w:ascii="Times New Roman" w:hAnsi="Times New Roman" w:eastAsia="宋体" w:cs="Times New Roman"/>
                <w:b/>
                <w:color w:val="auto"/>
                <w:sz w:val="24"/>
                <w:highlight w:val="none"/>
              </w:rPr>
              <w:t>三</w:t>
            </w:r>
            <w:r>
              <w:rPr>
                <w:rFonts w:ascii="Times New Roman" w:hAnsi="Times New Roman" w:eastAsia="宋体" w:cs="Times New Roman"/>
                <w:b/>
                <w:color w:val="auto"/>
                <w:sz w:val="24"/>
                <w:highlight w:val="none"/>
              </w:rPr>
              <w:t>、运营期噪声影响分析</w:t>
            </w:r>
          </w:p>
          <w:p w14:paraId="4A6D3263">
            <w:pPr>
              <w:snapToGrid w:val="0"/>
              <w:spacing w:line="360" w:lineRule="auto"/>
              <w:ind w:firstLine="482" w:firstLineChars="200"/>
              <w:rPr>
                <w:rFonts w:ascii="Times New Roman" w:hAnsi="Times New Roman" w:cs="Times New Roman"/>
                <w:b/>
                <w:bCs/>
                <w:color w:val="auto"/>
                <w:sz w:val="24"/>
                <w:highlight w:val="none"/>
              </w:rPr>
            </w:pPr>
            <w:r>
              <w:rPr>
                <w:rFonts w:ascii="Times New Roman" w:hAnsi="Times New Roman" w:cs="Times New Roman"/>
                <w:b/>
                <w:bCs/>
                <w:color w:val="auto"/>
                <w:sz w:val="24"/>
                <w:highlight w:val="none"/>
              </w:rPr>
              <w:t>1、噪声污染源及治理措施</w:t>
            </w:r>
          </w:p>
          <w:p w14:paraId="5DCE7EA9">
            <w:pPr>
              <w:adjustRightInd w:val="0"/>
              <w:snapToGrid w:val="0"/>
              <w:spacing w:line="360" w:lineRule="auto"/>
              <w:ind w:firstLine="480" w:firstLineChars="200"/>
              <w:rPr>
                <w:rFonts w:hint="eastAsia" w:ascii="Times New Roman" w:hAnsi="Times New Roman" w:cs="Times New Roman"/>
                <w:color w:val="auto"/>
                <w:kern w:val="0"/>
                <w:sz w:val="24"/>
                <w:highlight w:val="none"/>
                <w:lang w:eastAsia="zh-CN"/>
              </w:rPr>
            </w:pPr>
            <w:r>
              <w:rPr>
                <w:rFonts w:ascii="Times New Roman" w:hAnsi="Times New Roman"/>
                <w:color w:val="auto"/>
                <w:sz w:val="24"/>
                <w:szCs w:val="24"/>
                <w:highlight w:val="none"/>
              </w:rPr>
              <w:t>本项目主要噪声源生产设备噪声</w:t>
            </w:r>
            <w:r>
              <w:rPr>
                <w:rFonts w:hint="eastAsia" w:ascii="Times New Roman" w:hAnsi="Times New Roman"/>
                <w:color w:val="auto"/>
                <w:sz w:val="24"/>
                <w:szCs w:val="24"/>
                <w:highlight w:val="none"/>
                <w:lang w:eastAsia="zh-CN"/>
              </w:rPr>
              <w:t>，</w:t>
            </w:r>
            <w:r>
              <w:rPr>
                <w:rFonts w:hint="eastAsia" w:ascii="Times New Roman" w:hAnsi="Times New Roman"/>
                <w:color w:val="auto"/>
                <w:sz w:val="24"/>
                <w:szCs w:val="24"/>
                <w:highlight w:val="none"/>
                <w:lang w:val="en-US" w:eastAsia="zh-CN"/>
              </w:rPr>
              <w:t>以厂界中心（</w:t>
            </w:r>
            <w:bookmarkStart w:id="2" w:name="PO_6"/>
            <w:r>
              <w:rPr>
                <w:rFonts w:hint="eastAsia" w:ascii="Times New Roman" w:hAnsi="Times New Roman"/>
                <w:color w:val="auto"/>
                <w:sz w:val="24"/>
                <w:szCs w:val="24"/>
                <w:highlight w:val="none"/>
                <w:lang w:val="en-US" w:eastAsia="zh-CN"/>
              </w:rPr>
              <w:t>116.724639,39.218807</w:t>
            </w:r>
            <w:bookmarkEnd w:id="2"/>
            <w:r>
              <w:rPr>
                <w:rFonts w:hint="eastAsia" w:ascii="Times New Roman" w:hAnsi="Times New Roman"/>
                <w:color w:val="auto"/>
                <w:sz w:val="24"/>
                <w:szCs w:val="24"/>
                <w:highlight w:val="none"/>
                <w:lang w:val="en-US" w:eastAsia="zh-CN"/>
              </w:rPr>
              <w:t>）为坐标原点，正东向为X轴正方向，正北向为Y轴正方向</w:t>
            </w:r>
            <w:r>
              <w:rPr>
                <w:rFonts w:ascii="Times New Roman" w:hAnsi="Times New Roman"/>
                <w:color w:val="auto"/>
                <w:sz w:val="24"/>
                <w:szCs w:val="24"/>
                <w:highlight w:val="none"/>
              </w:rPr>
              <w:t>。类比同类企业噪声源强，</w:t>
            </w:r>
            <w:r>
              <w:rPr>
                <w:rFonts w:ascii="Times New Roman" w:hAnsi="Times New Roman" w:cs="Times New Roman"/>
                <w:color w:val="auto"/>
                <w:kern w:val="0"/>
                <w:sz w:val="24"/>
                <w:highlight w:val="none"/>
              </w:rPr>
              <w:t>具体详见下表</w:t>
            </w:r>
            <w:r>
              <w:rPr>
                <w:rFonts w:hint="eastAsia" w:ascii="Times New Roman" w:hAnsi="Times New Roman" w:cs="Times New Roman"/>
                <w:color w:val="auto"/>
                <w:kern w:val="0"/>
                <w:sz w:val="24"/>
                <w:highlight w:val="none"/>
                <w:lang w:eastAsia="zh-CN"/>
              </w:rPr>
              <w:t>。</w:t>
            </w:r>
          </w:p>
          <w:p w14:paraId="3A8D372C">
            <w:pPr>
              <w:adjustRightInd w:val="0"/>
              <w:snapToGrid w:val="0"/>
              <w:spacing w:line="360" w:lineRule="auto"/>
              <w:rPr>
                <w:rFonts w:ascii="Times New Roman" w:hAnsi="Times New Roman" w:cs="Times New Roman"/>
                <w:color w:val="auto"/>
              </w:rPr>
            </w:pPr>
          </w:p>
        </w:tc>
      </w:tr>
    </w:tbl>
    <w:p w14:paraId="6219F384">
      <w:pPr>
        <w:adjustRightInd w:val="0"/>
        <w:snapToGrid w:val="0"/>
        <w:jc w:val="center"/>
        <w:rPr>
          <w:rFonts w:ascii="Times New Roman" w:hAnsi="Times New Roman" w:eastAsia="宋体" w:cs="Times New Roman"/>
          <w:bCs/>
          <w:color w:val="000000" w:themeColor="text1"/>
          <w:sz w:val="24"/>
          <w:lang w:bidi="ar"/>
          <w14:textFill>
            <w14:solidFill>
              <w14:schemeClr w14:val="tx1"/>
            </w14:solidFill>
          </w14:textFill>
        </w:rPr>
        <w:sectPr>
          <w:pgSz w:w="11915" w:h="16840"/>
          <w:pgMar w:top="1702" w:right="1531" w:bottom="2127" w:left="1531" w:header="851" w:footer="851" w:gutter="0"/>
          <w:cols w:space="425" w:num="1"/>
          <w:docGrid w:type="lines" w:linePitch="312" w:charSpace="0"/>
        </w:sectPr>
      </w:pPr>
    </w:p>
    <w:p w14:paraId="1AEEA994">
      <w:pPr>
        <w:pStyle w:val="25"/>
      </w:pPr>
    </w:p>
    <w:tbl>
      <w:tblPr>
        <w:tblStyle w:val="37"/>
        <w:tblW w:w="502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28"/>
        <w:gridCol w:w="12795"/>
      </w:tblGrid>
      <w:tr w14:paraId="116516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20" w:hRule="atLeast"/>
          <w:jc w:val="center"/>
        </w:trPr>
        <w:tc>
          <w:tcPr>
            <w:tcW w:w="162" w:type="pct"/>
            <w:tcBorders>
              <w:top w:val="single" w:color="auto" w:sz="8" w:space="0"/>
              <w:left w:val="single" w:color="auto" w:sz="8" w:space="0"/>
              <w:bottom w:val="single" w:color="auto" w:sz="4" w:space="0"/>
              <w:right w:val="single" w:color="auto" w:sz="4" w:space="0"/>
            </w:tcBorders>
            <w:shd w:val="clear" w:color="auto" w:fill="auto"/>
            <w:tcMar>
              <w:left w:w="28" w:type="dxa"/>
              <w:right w:w="28" w:type="dxa"/>
            </w:tcMar>
            <w:vAlign w:val="center"/>
          </w:tcPr>
          <w:p w14:paraId="32FFD6A0">
            <w:pPr>
              <w:adjustRightInd w:val="0"/>
              <w:snapToGrid w:val="0"/>
              <w:jc w:val="center"/>
              <w:rPr>
                <w:rFonts w:hint="default" w:ascii="Times New Roman" w:hAnsi="Times New Roman" w:eastAsia="宋体" w:cs="Times New Roman"/>
                <w:bCs/>
                <w:color w:val="000000" w:themeColor="text1"/>
                <w:sz w:val="24"/>
                <w:szCs w:val="24"/>
                <w14:textFill>
                  <w14:solidFill>
                    <w14:schemeClr w14:val="tx1"/>
                  </w14:solidFill>
                </w14:textFill>
              </w:rPr>
            </w:pPr>
            <w:r>
              <w:rPr>
                <w:rFonts w:hint="default" w:ascii="Times New Roman" w:hAnsi="Times New Roman" w:eastAsia="宋体" w:cs="Times New Roman"/>
                <w:bCs/>
                <w:color w:val="000000" w:themeColor="text1"/>
                <w:sz w:val="24"/>
                <w:szCs w:val="24"/>
                <w:lang w:bidi="ar"/>
                <w14:textFill>
                  <w14:solidFill>
                    <w14:schemeClr w14:val="tx1"/>
                  </w14:solidFill>
                </w14:textFill>
              </w:rPr>
              <w:t>运营</w:t>
            </w:r>
          </w:p>
          <w:p w14:paraId="6B7BDF3C">
            <w:pPr>
              <w:adjustRightInd w:val="0"/>
              <w:snapToGrid w:val="0"/>
              <w:jc w:val="center"/>
              <w:rPr>
                <w:rFonts w:hint="default" w:ascii="Times New Roman" w:hAnsi="Times New Roman" w:eastAsia="宋体" w:cs="Times New Roman"/>
                <w:bCs/>
                <w:color w:val="000000" w:themeColor="text1"/>
                <w:sz w:val="24"/>
                <w:szCs w:val="24"/>
                <w14:textFill>
                  <w14:solidFill>
                    <w14:schemeClr w14:val="tx1"/>
                  </w14:solidFill>
                </w14:textFill>
              </w:rPr>
            </w:pPr>
            <w:r>
              <w:rPr>
                <w:rFonts w:hint="default" w:ascii="Times New Roman" w:hAnsi="Times New Roman" w:eastAsia="宋体" w:cs="Times New Roman"/>
                <w:bCs/>
                <w:color w:val="000000" w:themeColor="text1"/>
                <w:sz w:val="24"/>
                <w:szCs w:val="24"/>
                <w:lang w:bidi="ar"/>
                <w14:textFill>
                  <w14:solidFill>
                    <w14:schemeClr w14:val="tx1"/>
                  </w14:solidFill>
                </w14:textFill>
              </w:rPr>
              <w:t>期环</w:t>
            </w:r>
          </w:p>
          <w:p w14:paraId="70236FF1">
            <w:pPr>
              <w:adjustRightInd w:val="0"/>
              <w:snapToGrid w:val="0"/>
              <w:jc w:val="center"/>
              <w:rPr>
                <w:rFonts w:hint="default" w:ascii="Times New Roman" w:hAnsi="Times New Roman" w:eastAsia="宋体" w:cs="Times New Roman"/>
                <w:bCs/>
                <w:color w:val="000000" w:themeColor="text1"/>
                <w:sz w:val="24"/>
                <w:szCs w:val="24"/>
                <w14:textFill>
                  <w14:solidFill>
                    <w14:schemeClr w14:val="tx1"/>
                  </w14:solidFill>
                </w14:textFill>
              </w:rPr>
            </w:pPr>
            <w:r>
              <w:rPr>
                <w:rFonts w:hint="default" w:ascii="Times New Roman" w:hAnsi="Times New Roman" w:eastAsia="宋体" w:cs="Times New Roman"/>
                <w:bCs/>
                <w:color w:val="000000" w:themeColor="text1"/>
                <w:sz w:val="24"/>
                <w:szCs w:val="24"/>
                <w:lang w:bidi="ar"/>
                <w14:textFill>
                  <w14:solidFill>
                    <w14:schemeClr w14:val="tx1"/>
                  </w14:solidFill>
                </w14:textFill>
              </w:rPr>
              <w:t>境影</w:t>
            </w:r>
          </w:p>
          <w:p w14:paraId="6F79C72D">
            <w:pPr>
              <w:adjustRightInd w:val="0"/>
              <w:snapToGrid w:val="0"/>
              <w:jc w:val="center"/>
              <w:rPr>
                <w:rFonts w:hint="default" w:ascii="Times New Roman" w:hAnsi="Times New Roman" w:eastAsia="宋体" w:cs="Times New Roman"/>
                <w:bCs/>
                <w:color w:val="000000" w:themeColor="text1"/>
                <w:sz w:val="24"/>
                <w:szCs w:val="24"/>
                <w14:textFill>
                  <w14:solidFill>
                    <w14:schemeClr w14:val="tx1"/>
                  </w14:solidFill>
                </w14:textFill>
              </w:rPr>
            </w:pPr>
            <w:r>
              <w:rPr>
                <w:rFonts w:hint="default" w:ascii="Times New Roman" w:hAnsi="Times New Roman" w:eastAsia="宋体" w:cs="Times New Roman"/>
                <w:bCs/>
                <w:color w:val="000000" w:themeColor="text1"/>
                <w:sz w:val="24"/>
                <w:szCs w:val="24"/>
                <w:lang w:bidi="ar"/>
                <w14:textFill>
                  <w14:solidFill>
                    <w14:schemeClr w14:val="tx1"/>
                  </w14:solidFill>
                </w14:textFill>
              </w:rPr>
              <w:t>响和</w:t>
            </w:r>
          </w:p>
          <w:p w14:paraId="2E9A54C0">
            <w:pPr>
              <w:adjustRightInd w:val="0"/>
              <w:snapToGrid w:val="0"/>
              <w:jc w:val="center"/>
              <w:rPr>
                <w:rFonts w:hint="default" w:ascii="Times New Roman" w:hAnsi="Times New Roman" w:eastAsia="宋体" w:cs="Times New Roman"/>
                <w:bCs/>
                <w:color w:val="000000" w:themeColor="text1"/>
                <w:sz w:val="24"/>
                <w:szCs w:val="24"/>
                <w14:textFill>
                  <w14:solidFill>
                    <w14:schemeClr w14:val="tx1"/>
                  </w14:solidFill>
                </w14:textFill>
              </w:rPr>
            </w:pPr>
            <w:r>
              <w:rPr>
                <w:rFonts w:hint="default" w:ascii="Times New Roman" w:hAnsi="Times New Roman" w:eastAsia="宋体" w:cs="Times New Roman"/>
                <w:bCs/>
                <w:color w:val="000000" w:themeColor="text1"/>
                <w:sz w:val="24"/>
                <w:szCs w:val="24"/>
                <w:lang w:bidi="ar"/>
                <w14:textFill>
                  <w14:solidFill>
                    <w14:schemeClr w14:val="tx1"/>
                  </w14:solidFill>
                </w14:textFill>
              </w:rPr>
              <w:t>保护</w:t>
            </w:r>
          </w:p>
          <w:p w14:paraId="0B75E597">
            <w:pPr>
              <w:pStyle w:val="27"/>
              <w:adjustRightInd w:val="0"/>
              <w:snapToGrid w:val="0"/>
              <w:spacing w:beforeAutospacing="0" w:afterAutospacing="0"/>
              <w:jc w:val="center"/>
              <w:rPr>
                <w:rFonts w:hint="default" w:ascii="Times New Roman" w:hAnsi="Times New Roman" w:cs="Times New Roman"/>
                <w:color w:val="000000" w:themeColor="text1"/>
                <w:kern w:val="2"/>
                <w:sz w:val="21"/>
                <w:szCs w:val="21"/>
                <w14:textFill>
                  <w14:solidFill>
                    <w14:schemeClr w14:val="tx1"/>
                  </w14:solidFill>
                </w14:textFill>
              </w:rPr>
            </w:pPr>
            <w:r>
              <w:rPr>
                <w:rFonts w:hint="default" w:ascii="Times New Roman" w:hAnsi="Times New Roman" w:cs="Times New Roman"/>
                <w:bCs/>
                <w:color w:val="000000" w:themeColor="text1"/>
                <w:sz w:val="24"/>
                <w:szCs w:val="24"/>
                <w:lang w:bidi="ar"/>
                <w14:textFill>
                  <w14:solidFill>
                    <w14:schemeClr w14:val="tx1"/>
                  </w14:solidFill>
                </w14:textFill>
              </w:rPr>
              <w:t>措施</w:t>
            </w:r>
          </w:p>
        </w:tc>
        <w:tc>
          <w:tcPr>
            <w:tcW w:w="4837" w:type="pct"/>
            <w:tcBorders>
              <w:top w:val="single" w:color="auto" w:sz="8" w:space="0"/>
              <w:left w:val="single" w:color="auto" w:sz="4" w:space="0"/>
              <w:bottom w:val="single" w:color="auto" w:sz="4" w:space="0"/>
              <w:right w:val="single" w:color="auto" w:sz="8" w:space="0"/>
            </w:tcBorders>
            <w:shd w:val="clear" w:color="auto" w:fill="auto"/>
          </w:tcPr>
          <w:p w14:paraId="226FCF73">
            <w:pPr>
              <w:adjustRightInd w:val="0"/>
              <w:snapToGrid w:val="0"/>
              <w:jc w:val="center"/>
              <w:rPr>
                <w:rFonts w:ascii="Times New Roman" w:hAnsi="Times New Roman" w:cs="Times New Roman"/>
                <w:b/>
                <w:color w:val="000000" w:themeColor="text1"/>
                <w:sz w:val="24"/>
                <w:lang w:eastAsia="zh-CN"/>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表</w:t>
            </w:r>
            <w:r>
              <w:rPr>
                <w:rFonts w:hint="eastAsia" w:ascii="Times New Roman" w:hAnsi="Times New Roman" w:cs="Times New Roman"/>
                <w:b/>
                <w:color w:val="000000" w:themeColor="text1"/>
                <w:sz w:val="24"/>
                <w14:textFill>
                  <w14:solidFill>
                    <w14:schemeClr w14:val="tx1"/>
                  </w14:solidFill>
                </w14:textFill>
              </w:rPr>
              <w:t>4-</w:t>
            </w:r>
            <w:r>
              <w:rPr>
                <w:rFonts w:hint="eastAsia" w:ascii="Times New Roman" w:hAnsi="Times New Roman" w:cs="Times New Roman"/>
                <w:b/>
                <w:color w:val="000000" w:themeColor="text1"/>
                <w:sz w:val="24"/>
                <w:lang w:val="en-US" w:eastAsia="zh-CN"/>
                <w14:textFill>
                  <w14:solidFill>
                    <w14:schemeClr w14:val="tx1"/>
                  </w14:solidFill>
                </w14:textFill>
              </w:rPr>
              <w:t>16</w:t>
            </w:r>
            <w:r>
              <w:rPr>
                <w:rFonts w:ascii="Times New Roman" w:hAnsi="Times New Roman" w:cs="Times New Roman"/>
                <w:b/>
                <w:color w:val="000000" w:themeColor="text1"/>
                <w:sz w:val="24"/>
                <w14:textFill>
                  <w14:solidFill>
                    <w14:schemeClr w14:val="tx1"/>
                  </w14:solidFill>
                </w14:textFill>
              </w:rPr>
              <w:t xml:space="preserve">  </w:t>
            </w:r>
            <w:r>
              <w:rPr>
                <w:rFonts w:ascii="Times New Roman" w:hAnsi="Times New Roman" w:cs="Times New Roman"/>
                <w:b/>
                <w:color w:val="000000" w:themeColor="text1"/>
                <w:sz w:val="24"/>
                <w:lang w:eastAsia="zh-CN"/>
                <w14:textFill>
                  <w14:solidFill>
                    <w14:schemeClr w14:val="tx1"/>
                  </w14:solidFill>
                </w14:textFill>
              </w:rPr>
              <w:t>工业企业噪声源强调查清单（室内声源）</w:t>
            </w:r>
          </w:p>
          <w:tbl>
            <w:tblPr>
              <w:tblStyle w:val="3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5"/>
              <w:gridCol w:w="435"/>
              <w:gridCol w:w="624"/>
              <w:gridCol w:w="600"/>
              <w:gridCol w:w="738"/>
              <w:gridCol w:w="519"/>
              <w:gridCol w:w="381"/>
              <w:gridCol w:w="381"/>
              <w:gridCol w:w="496"/>
              <w:gridCol w:w="462"/>
              <w:gridCol w:w="554"/>
              <w:gridCol w:w="496"/>
              <w:gridCol w:w="380"/>
              <w:gridCol w:w="497"/>
              <w:gridCol w:w="415"/>
              <w:gridCol w:w="496"/>
              <w:gridCol w:w="1095"/>
              <w:gridCol w:w="377"/>
              <w:gridCol w:w="377"/>
              <w:gridCol w:w="377"/>
              <w:gridCol w:w="382"/>
              <w:gridCol w:w="377"/>
              <w:gridCol w:w="377"/>
              <w:gridCol w:w="378"/>
              <w:gridCol w:w="378"/>
              <w:gridCol w:w="547"/>
            </w:tblGrid>
            <w:tr w14:paraId="165086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7" w:hRule="exact"/>
              </w:trPr>
              <w:tc>
                <w:tcPr>
                  <w:tcW w:w="169" w:type="pct"/>
                  <w:vMerge w:val="restart"/>
                  <w:vAlign w:val="center"/>
                </w:tcPr>
                <w:p w14:paraId="777C14B6">
                  <w:pPr>
                    <w:jc w:val="center"/>
                    <w:rPr>
                      <w:rFonts w:hint="default" w:ascii="Times New Roman" w:hAnsi="Times New Roman" w:cs="Times New Roman" w:eastAsiaTheme="minorEastAsia"/>
                      <w:sz w:val="21"/>
                      <w:szCs w:val="21"/>
                    </w:rPr>
                  </w:pPr>
                  <w:bookmarkStart w:id="3" w:name="PT_6"/>
                  <w:r>
                    <w:rPr>
                      <w:rFonts w:hint="default" w:ascii="Times New Roman" w:hAnsi="Times New Roman" w:cs="Times New Roman" w:eastAsiaTheme="minorEastAsia"/>
                      <w:b/>
                      <w:sz w:val="21"/>
                      <w:szCs w:val="21"/>
                    </w:rPr>
                    <w:t>序号</w:t>
                  </w:r>
                </w:p>
              </w:tc>
              <w:tc>
                <w:tcPr>
                  <w:tcW w:w="173" w:type="pct"/>
                  <w:vMerge w:val="restart"/>
                  <w:vAlign w:val="center"/>
                </w:tcPr>
                <w:p w14:paraId="7C3BE62B">
                  <w:pPr>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b/>
                      <w:sz w:val="21"/>
                      <w:szCs w:val="21"/>
                    </w:rPr>
                    <w:t>建筑物名称</w:t>
                  </w:r>
                </w:p>
              </w:tc>
              <w:tc>
                <w:tcPr>
                  <w:tcW w:w="248" w:type="pct"/>
                  <w:vMerge w:val="restart"/>
                  <w:vAlign w:val="center"/>
                </w:tcPr>
                <w:p w14:paraId="473C2506">
                  <w:pPr>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b/>
                      <w:sz w:val="21"/>
                      <w:szCs w:val="21"/>
                    </w:rPr>
                    <w:t>声源名称</w:t>
                  </w:r>
                </w:p>
              </w:tc>
              <w:tc>
                <w:tcPr>
                  <w:tcW w:w="238" w:type="pct"/>
                  <w:vAlign w:val="center"/>
                </w:tcPr>
                <w:p w14:paraId="79F2BFAF">
                  <w:pPr>
                    <w:jc w:val="center"/>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b/>
                      <w:sz w:val="21"/>
                      <w:szCs w:val="21"/>
                      <w:lang w:eastAsia="zh-CN"/>
                    </w:rPr>
                    <w:t>声源源强</w:t>
                  </w:r>
                </w:p>
              </w:tc>
              <w:tc>
                <w:tcPr>
                  <w:tcW w:w="293" w:type="pct"/>
                  <w:vMerge w:val="restart"/>
                  <w:vAlign w:val="center"/>
                </w:tcPr>
                <w:p w14:paraId="0B3A23F5">
                  <w:pPr>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b/>
                      <w:sz w:val="21"/>
                      <w:szCs w:val="21"/>
                    </w:rPr>
                    <w:t>声源控制措施</w:t>
                  </w:r>
                </w:p>
              </w:tc>
              <w:tc>
                <w:tcPr>
                  <w:tcW w:w="509" w:type="pct"/>
                  <w:gridSpan w:val="3"/>
                  <w:vAlign w:val="center"/>
                </w:tcPr>
                <w:p w14:paraId="6254C517">
                  <w:pPr>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b/>
                      <w:sz w:val="21"/>
                      <w:szCs w:val="21"/>
                    </w:rPr>
                    <w:t>空间相对位置/m</w:t>
                  </w:r>
                </w:p>
              </w:tc>
              <w:tc>
                <w:tcPr>
                  <w:tcW w:w="799" w:type="pct"/>
                  <w:gridSpan w:val="4"/>
                  <w:vAlign w:val="center"/>
                </w:tcPr>
                <w:p w14:paraId="498BE0EB">
                  <w:pPr>
                    <w:jc w:val="center"/>
                    <w:rPr>
                      <w:rFonts w:hint="default" w:ascii="Times New Roman" w:hAnsi="Times New Roman" w:cs="Times New Roman" w:eastAsiaTheme="minorEastAsia"/>
                      <w:b/>
                      <w:sz w:val="21"/>
                      <w:szCs w:val="21"/>
                    </w:rPr>
                  </w:pPr>
                  <w:r>
                    <w:rPr>
                      <w:rFonts w:hint="default" w:ascii="Times New Roman" w:hAnsi="Times New Roman" w:cs="Times New Roman" w:eastAsiaTheme="minorEastAsia"/>
                      <w:b/>
                      <w:sz w:val="21"/>
                      <w:szCs w:val="21"/>
                    </w:rPr>
                    <w:t>距室内边界距离/m</w:t>
                  </w:r>
                </w:p>
              </w:tc>
              <w:tc>
                <w:tcPr>
                  <w:tcW w:w="711" w:type="pct"/>
                  <w:gridSpan w:val="4"/>
                  <w:vAlign w:val="center"/>
                </w:tcPr>
                <w:p w14:paraId="775A2B1C">
                  <w:pPr>
                    <w:jc w:val="center"/>
                    <w:rPr>
                      <w:rFonts w:hint="default" w:ascii="Times New Roman" w:hAnsi="Times New Roman" w:cs="Times New Roman" w:eastAsiaTheme="minorEastAsia"/>
                      <w:b/>
                      <w:sz w:val="21"/>
                      <w:szCs w:val="21"/>
                    </w:rPr>
                  </w:pPr>
                  <w:r>
                    <w:rPr>
                      <w:rFonts w:hint="default" w:ascii="Times New Roman" w:hAnsi="Times New Roman" w:cs="Times New Roman" w:eastAsiaTheme="minorEastAsia"/>
                      <w:b/>
                      <w:sz w:val="21"/>
                      <w:szCs w:val="21"/>
                    </w:rPr>
                    <w:t>室内边界声级/dB(A)</w:t>
                  </w:r>
                </w:p>
              </w:tc>
              <w:tc>
                <w:tcPr>
                  <w:tcW w:w="435" w:type="pct"/>
                  <w:vMerge w:val="restart"/>
                  <w:vAlign w:val="center"/>
                </w:tcPr>
                <w:p w14:paraId="2F45CDC1">
                  <w:pPr>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b/>
                      <w:sz w:val="21"/>
                      <w:szCs w:val="21"/>
                    </w:rPr>
                    <w:t>运行时段</w:t>
                  </w:r>
                </w:p>
              </w:tc>
              <w:tc>
                <w:tcPr>
                  <w:tcW w:w="602" w:type="pct"/>
                  <w:gridSpan w:val="4"/>
                  <w:vAlign w:val="center"/>
                </w:tcPr>
                <w:p w14:paraId="1D36458D">
                  <w:pPr>
                    <w:jc w:val="center"/>
                    <w:rPr>
                      <w:rFonts w:hint="default" w:ascii="Times New Roman" w:hAnsi="Times New Roman" w:cs="Times New Roman" w:eastAsiaTheme="minorEastAsia"/>
                      <w:b/>
                      <w:sz w:val="21"/>
                      <w:szCs w:val="21"/>
                    </w:rPr>
                  </w:pPr>
                  <w:r>
                    <w:rPr>
                      <w:rFonts w:hint="default" w:ascii="Times New Roman" w:hAnsi="Times New Roman" w:cs="Times New Roman" w:eastAsiaTheme="minorEastAsia"/>
                      <w:b/>
                      <w:sz w:val="21"/>
                      <w:szCs w:val="21"/>
                    </w:rPr>
                    <w:t>建筑物插入损失 / dB(A)</w:t>
                  </w:r>
                  <w:bookmarkStart w:id="4" w:name="PT_10"/>
                  <w:bookmarkEnd w:id="4"/>
                </w:p>
              </w:tc>
              <w:tc>
                <w:tcPr>
                  <w:tcW w:w="818" w:type="pct"/>
                  <w:gridSpan w:val="5"/>
                  <w:vAlign w:val="center"/>
                </w:tcPr>
                <w:p w14:paraId="29F9BB8A">
                  <w:pPr>
                    <w:jc w:val="center"/>
                    <w:rPr>
                      <w:rFonts w:hint="default" w:ascii="Times New Roman" w:hAnsi="Times New Roman" w:cs="Times New Roman" w:eastAsiaTheme="minorEastAsia"/>
                      <w:b/>
                      <w:bCs w:val="0"/>
                      <w:sz w:val="21"/>
                      <w:szCs w:val="21"/>
                    </w:rPr>
                  </w:pPr>
                  <w:r>
                    <w:rPr>
                      <w:rFonts w:hint="default" w:ascii="Times New Roman" w:hAnsi="Times New Roman" w:cs="Times New Roman" w:eastAsiaTheme="minorEastAsia"/>
                      <w:b/>
                      <w:bCs w:val="0"/>
                      <w:sz w:val="21"/>
                      <w:szCs w:val="21"/>
                    </w:rPr>
                    <w:t>建筑物外噪声声压级/dB(A)</w:t>
                  </w:r>
                </w:p>
              </w:tc>
            </w:tr>
            <w:tr w14:paraId="1E0EF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trPr>
              <w:tc>
                <w:tcPr>
                  <w:tcW w:w="169" w:type="pct"/>
                  <w:vMerge w:val="continue"/>
                  <w:shd w:val="clear" w:color="auto" w:fill="FFFFFF"/>
                  <w:tcMar>
                    <w:top w:w="0" w:type="dxa"/>
                    <w:left w:w="0" w:type="dxa"/>
                    <w:bottom w:w="0" w:type="dxa"/>
                    <w:right w:w="0" w:type="dxa"/>
                  </w:tcMar>
                  <w:vAlign w:val="center"/>
                </w:tcPr>
                <w:p w14:paraId="2EC65047">
                  <w:pPr>
                    <w:jc w:val="center"/>
                    <w:rPr>
                      <w:rFonts w:hint="default" w:ascii="Times New Roman" w:hAnsi="Times New Roman" w:cs="Times New Roman" w:eastAsiaTheme="minorEastAsia"/>
                      <w:sz w:val="21"/>
                      <w:szCs w:val="21"/>
                      <w:lang w:val="en-US" w:eastAsia="zh-CN"/>
                    </w:rPr>
                  </w:pPr>
                </w:p>
              </w:tc>
              <w:tc>
                <w:tcPr>
                  <w:tcW w:w="173" w:type="pct"/>
                  <w:vMerge w:val="continue"/>
                  <w:shd w:val="clear" w:color="auto" w:fill="FFFFFF"/>
                  <w:tcMar>
                    <w:top w:w="0" w:type="dxa"/>
                    <w:left w:w="0" w:type="dxa"/>
                    <w:bottom w:w="0" w:type="dxa"/>
                    <w:right w:w="0" w:type="dxa"/>
                  </w:tcMar>
                  <w:vAlign w:val="center"/>
                </w:tcPr>
                <w:p w14:paraId="5D2C9A9D">
                  <w:pPr>
                    <w:jc w:val="center"/>
                    <w:rPr>
                      <w:rFonts w:hint="default" w:ascii="Times New Roman" w:hAnsi="Times New Roman" w:cs="Times New Roman" w:eastAsiaTheme="minorEastAsia"/>
                      <w:sz w:val="21"/>
                      <w:szCs w:val="21"/>
                    </w:rPr>
                  </w:pPr>
                </w:p>
              </w:tc>
              <w:tc>
                <w:tcPr>
                  <w:tcW w:w="248" w:type="pct"/>
                  <w:vMerge w:val="continue"/>
                  <w:shd w:val="clear" w:color="auto" w:fill="FFFFFF"/>
                  <w:tcMar>
                    <w:top w:w="0" w:type="dxa"/>
                    <w:left w:w="0" w:type="dxa"/>
                    <w:bottom w:w="0" w:type="dxa"/>
                    <w:right w:w="0" w:type="dxa"/>
                  </w:tcMar>
                  <w:vAlign w:val="center"/>
                </w:tcPr>
                <w:p w14:paraId="4673ECEA">
                  <w:pPr>
                    <w:jc w:val="center"/>
                    <w:rPr>
                      <w:rFonts w:hint="default" w:ascii="Times New Roman" w:hAnsi="Times New Roman" w:cs="Times New Roman" w:eastAsiaTheme="minorEastAsia"/>
                      <w:sz w:val="21"/>
                      <w:szCs w:val="21"/>
                    </w:rPr>
                  </w:pPr>
                </w:p>
              </w:tc>
              <w:tc>
                <w:tcPr>
                  <w:tcW w:w="238" w:type="pct"/>
                  <w:shd w:val="clear" w:color="auto" w:fill="FFFFFF"/>
                  <w:tcMar>
                    <w:top w:w="0" w:type="dxa"/>
                    <w:left w:w="0" w:type="dxa"/>
                    <w:bottom w:w="0" w:type="dxa"/>
                    <w:right w:w="0" w:type="dxa"/>
                  </w:tcMar>
                  <w:vAlign w:val="center"/>
                </w:tcPr>
                <w:p w14:paraId="633D9FE8">
                  <w:pPr>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声功率级/dB(A)</w:t>
                  </w:r>
                </w:p>
              </w:tc>
              <w:tc>
                <w:tcPr>
                  <w:tcW w:w="293" w:type="pct"/>
                  <w:vMerge w:val="continue"/>
                  <w:shd w:val="clear" w:color="auto" w:fill="FFFFFF"/>
                  <w:tcMar>
                    <w:top w:w="0" w:type="dxa"/>
                    <w:left w:w="0" w:type="dxa"/>
                    <w:bottom w:w="0" w:type="dxa"/>
                    <w:right w:w="0" w:type="dxa"/>
                  </w:tcMar>
                  <w:vAlign w:val="center"/>
                </w:tcPr>
                <w:p w14:paraId="10E41391">
                  <w:pPr>
                    <w:jc w:val="center"/>
                    <w:rPr>
                      <w:rFonts w:hint="default" w:ascii="Times New Roman" w:hAnsi="Times New Roman" w:cs="Times New Roman" w:eastAsiaTheme="minorEastAsia"/>
                      <w:sz w:val="21"/>
                      <w:szCs w:val="21"/>
                    </w:rPr>
                  </w:pPr>
                </w:p>
              </w:tc>
              <w:tc>
                <w:tcPr>
                  <w:tcW w:w="206" w:type="pct"/>
                  <w:shd w:val="clear" w:color="auto" w:fill="FFFFFF"/>
                  <w:tcMar>
                    <w:top w:w="0" w:type="dxa"/>
                    <w:left w:w="0" w:type="dxa"/>
                    <w:bottom w:w="0" w:type="dxa"/>
                    <w:right w:w="0" w:type="dxa"/>
                  </w:tcMar>
                  <w:vAlign w:val="center"/>
                </w:tcPr>
                <w:p w14:paraId="3212785A">
                  <w:pPr>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X</w:t>
                  </w:r>
                </w:p>
              </w:tc>
              <w:tc>
                <w:tcPr>
                  <w:tcW w:w="151" w:type="pct"/>
                  <w:shd w:val="clear" w:color="auto" w:fill="FFFFFF"/>
                  <w:tcMar>
                    <w:top w:w="0" w:type="dxa"/>
                    <w:left w:w="0" w:type="dxa"/>
                    <w:bottom w:w="0" w:type="dxa"/>
                    <w:right w:w="0" w:type="dxa"/>
                  </w:tcMar>
                  <w:vAlign w:val="center"/>
                </w:tcPr>
                <w:p w14:paraId="5FB7D6AB">
                  <w:pPr>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Y</w:t>
                  </w:r>
                </w:p>
              </w:tc>
              <w:tc>
                <w:tcPr>
                  <w:tcW w:w="151" w:type="pct"/>
                  <w:shd w:val="clear" w:color="auto" w:fill="FFFFFF"/>
                  <w:tcMar>
                    <w:top w:w="0" w:type="dxa"/>
                    <w:left w:w="0" w:type="dxa"/>
                    <w:bottom w:w="0" w:type="dxa"/>
                    <w:right w:w="0" w:type="dxa"/>
                  </w:tcMar>
                  <w:vAlign w:val="center"/>
                </w:tcPr>
                <w:p w14:paraId="3F57A9D7">
                  <w:pPr>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Z</w:t>
                  </w:r>
                </w:p>
              </w:tc>
              <w:tc>
                <w:tcPr>
                  <w:tcW w:w="197" w:type="pct"/>
                  <w:shd w:val="clear" w:color="auto" w:fill="FFFFFF"/>
                  <w:tcMar>
                    <w:top w:w="0" w:type="dxa"/>
                    <w:left w:w="0" w:type="dxa"/>
                    <w:bottom w:w="0" w:type="dxa"/>
                    <w:right w:w="0" w:type="dxa"/>
                  </w:tcMar>
                  <w:vAlign w:val="center"/>
                </w:tcPr>
                <w:p w14:paraId="0B5EAF95">
                  <w:pPr>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东</w:t>
                  </w:r>
                </w:p>
              </w:tc>
              <w:tc>
                <w:tcPr>
                  <w:tcW w:w="183" w:type="pct"/>
                  <w:shd w:val="clear" w:color="auto" w:fill="FFFFFF"/>
                  <w:tcMar>
                    <w:top w:w="0" w:type="dxa"/>
                    <w:left w:w="0" w:type="dxa"/>
                    <w:bottom w:w="0" w:type="dxa"/>
                    <w:right w:w="0" w:type="dxa"/>
                  </w:tcMar>
                  <w:vAlign w:val="center"/>
                </w:tcPr>
                <w:p w14:paraId="1228DBA5">
                  <w:pPr>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南</w:t>
                  </w:r>
                </w:p>
              </w:tc>
              <w:tc>
                <w:tcPr>
                  <w:tcW w:w="220" w:type="pct"/>
                  <w:shd w:val="clear" w:color="auto" w:fill="FFFFFF"/>
                  <w:tcMar>
                    <w:top w:w="0" w:type="dxa"/>
                    <w:left w:w="0" w:type="dxa"/>
                    <w:bottom w:w="0" w:type="dxa"/>
                    <w:right w:w="0" w:type="dxa"/>
                  </w:tcMar>
                  <w:vAlign w:val="center"/>
                </w:tcPr>
                <w:p w14:paraId="6F6243CF">
                  <w:pPr>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西</w:t>
                  </w:r>
                </w:p>
              </w:tc>
              <w:tc>
                <w:tcPr>
                  <w:tcW w:w="197" w:type="pct"/>
                  <w:shd w:val="clear" w:color="auto" w:fill="FFFFFF"/>
                  <w:tcMar>
                    <w:top w:w="0" w:type="dxa"/>
                    <w:left w:w="0" w:type="dxa"/>
                    <w:bottom w:w="0" w:type="dxa"/>
                    <w:right w:w="0" w:type="dxa"/>
                  </w:tcMar>
                  <w:vAlign w:val="center"/>
                </w:tcPr>
                <w:p w14:paraId="5A6EC4B5">
                  <w:pPr>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北</w:t>
                  </w:r>
                </w:p>
              </w:tc>
              <w:tc>
                <w:tcPr>
                  <w:tcW w:w="151" w:type="pct"/>
                  <w:shd w:val="clear" w:color="auto" w:fill="FFFFFF"/>
                  <w:tcMar>
                    <w:top w:w="0" w:type="dxa"/>
                    <w:left w:w="0" w:type="dxa"/>
                    <w:bottom w:w="0" w:type="dxa"/>
                    <w:right w:w="0" w:type="dxa"/>
                  </w:tcMar>
                  <w:vAlign w:val="center"/>
                </w:tcPr>
                <w:p w14:paraId="37557500">
                  <w:pPr>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东</w:t>
                  </w:r>
                </w:p>
              </w:tc>
              <w:tc>
                <w:tcPr>
                  <w:tcW w:w="197" w:type="pct"/>
                  <w:shd w:val="clear" w:color="auto" w:fill="FFFFFF"/>
                  <w:tcMar>
                    <w:top w:w="0" w:type="dxa"/>
                    <w:left w:w="0" w:type="dxa"/>
                    <w:bottom w:w="0" w:type="dxa"/>
                    <w:right w:w="0" w:type="dxa"/>
                  </w:tcMar>
                  <w:vAlign w:val="center"/>
                </w:tcPr>
                <w:p w14:paraId="6C5E2E0C">
                  <w:pPr>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南</w:t>
                  </w:r>
                </w:p>
              </w:tc>
              <w:tc>
                <w:tcPr>
                  <w:tcW w:w="165" w:type="pct"/>
                  <w:shd w:val="clear" w:color="auto" w:fill="FFFFFF"/>
                  <w:tcMar>
                    <w:top w:w="0" w:type="dxa"/>
                    <w:left w:w="0" w:type="dxa"/>
                    <w:bottom w:w="0" w:type="dxa"/>
                    <w:right w:w="0" w:type="dxa"/>
                  </w:tcMar>
                  <w:vAlign w:val="center"/>
                </w:tcPr>
                <w:p w14:paraId="1B855329">
                  <w:pPr>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西</w:t>
                  </w:r>
                </w:p>
              </w:tc>
              <w:tc>
                <w:tcPr>
                  <w:tcW w:w="197" w:type="pct"/>
                  <w:shd w:val="clear" w:color="auto" w:fill="FFFFFF"/>
                  <w:tcMar>
                    <w:top w:w="0" w:type="dxa"/>
                    <w:left w:w="0" w:type="dxa"/>
                    <w:bottom w:w="0" w:type="dxa"/>
                    <w:right w:w="0" w:type="dxa"/>
                  </w:tcMar>
                  <w:vAlign w:val="center"/>
                </w:tcPr>
                <w:p w14:paraId="06BDC2A0">
                  <w:pPr>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北</w:t>
                  </w:r>
                </w:p>
              </w:tc>
              <w:tc>
                <w:tcPr>
                  <w:tcW w:w="435" w:type="pct"/>
                  <w:vMerge w:val="continue"/>
                  <w:shd w:val="clear" w:color="auto" w:fill="FFFFFF"/>
                  <w:tcMar>
                    <w:top w:w="0" w:type="dxa"/>
                    <w:left w:w="0" w:type="dxa"/>
                    <w:bottom w:w="0" w:type="dxa"/>
                    <w:right w:w="0" w:type="dxa"/>
                  </w:tcMar>
                  <w:vAlign w:val="center"/>
                </w:tcPr>
                <w:p w14:paraId="617182AE">
                  <w:pPr>
                    <w:jc w:val="center"/>
                    <w:rPr>
                      <w:rFonts w:hint="default" w:ascii="Times New Roman" w:hAnsi="Times New Roman" w:cs="Times New Roman" w:eastAsiaTheme="minorEastAsia"/>
                      <w:sz w:val="21"/>
                      <w:szCs w:val="21"/>
                    </w:rPr>
                  </w:pPr>
                </w:p>
              </w:tc>
              <w:tc>
                <w:tcPr>
                  <w:tcW w:w="150" w:type="pct"/>
                  <w:shd w:val="clear" w:color="auto" w:fill="FFFFFF"/>
                  <w:tcMar>
                    <w:top w:w="0" w:type="dxa"/>
                    <w:left w:w="0" w:type="dxa"/>
                    <w:bottom w:w="0" w:type="dxa"/>
                    <w:right w:w="0" w:type="dxa"/>
                  </w:tcMar>
                  <w:vAlign w:val="center"/>
                </w:tcPr>
                <w:p w14:paraId="5279BF81">
                  <w:pPr>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东</w:t>
                  </w:r>
                </w:p>
              </w:tc>
              <w:tc>
                <w:tcPr>
                  <w:tcW w:w="150" w:type="pct"/>
                  <w:shd w:val="clear" w:color="auto" w:fill="FFFFFF"/>
                  <w:tcMar>
                    <w:top w:w="0" w:type="dxa"/>
                    <w:left w:w="0" w:type="dxa"/>
                    <w:bottom w:w="0" w:type="dxa"/>
                    <w:right w:w="0" w:type="dxa"/>
                  </w:tcMar>
                  <w:vAlign w:val="center"/>
                </w:tcPr>
                <w:p w14:paraId="35837744">
                  <w:pPr>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南</w:t>
                  </w:r>
                </w:p>
              </w:tc>
              <w:tc>
                <w:tcPr>
                  <w:tcW w:w="150" w:type="pct"/>
                  <w:shd w:val="clear" w:color="auto" w:fill="FFFFFF"/>
                  <w:tcMar>
                    <w:top w:w="0" w:type="dxa"/>
                    <w:left w:w="0" w:type="dxa"/>
                    <w:bottom w:w="0" w:type="dxa"/>
                    <w:right w:w="0" w:type="dxa"/>
                  </w:tcMar>
                  <w:vAlign w:val="center"/>
                </w:tcPr>
                <w:p w14:paraId="3EEC44ED">
                  <w:pPr>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西</w:t>
                  </w:r>
                </w:p>
              </w:tc>
              <w:tc>
                <w:tcPr>
                  <w:tcW w:w="152" w:type="pct"/>
                  <w:shd w:val="clear" w:color="auto" w:fill="FFFFFF"/>
                  <w:tcMar>
                    <w:top w:w="0" w:type="dxa"/>
                    <w:left w:w="0" w:type="dxa"/>
                    <w:bottom w:w="0" w:type="dxa"/>
                    <w:right w:w="0" w:type="dxa"/>
                  </w:tcMar>
                  <w:vAlign w:val="center"/>
                </w:tcPr>
                <w:p w14:paraId="5EF4A532">
                  <w:pPr>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北</w:t>
                  </w:r>
                </w:p>
              </w:tc>
              <w:tc>
                <w:tcPr>
                  <w:tcW w:w="150" w:type="pct"/>
                  <w:shd w:val="clear" w:color="auto" w:fill="FFFFFF"/>
                  <w:tcMar>
                    <w:top w:w="0" w:type="dxa"/>
                    <w:left w:w="0" w:type="dxa"/>
                    <w:bottom w:w="0" w:type="dxa"/>
                    <w:right w:w="0" w:type="dxa"/>
                  </w:tcMar>
                  <w:vAlign w:val="center"/>
                </w:tcPr>
                <w:p w14:paraId="5A72C015">
                  <w:pPr>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东</w:t>
                  </w:r>
                </w:p>
              </w:tc>
              <w:tc>
                <w:tcPr>
                  <w:tcW w:w="150" w:type="pct"/>
                  <w:shd w:val="clear" w:color="auto" w:fill="FFFFFF"/>
                  <w:tcMar>
                    <w:top w:w="0" w:type="dxa"/>
                    <w:left w:w="0" w:type="dxa"/>
                    <w:bottom w:w="0" w:type="dxa"/>
                    <w:right w:w="0" w:type="dxa"/>
                  </w:tcMar>
                  <w:vAlign w:val="center"/>
                </w:tcPr>
                <w:p w14:paraId="537DF515">
                  <w:pPr>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南</w:t>
                  </w:r>
                </w:p>
              </w:tc>
              <w:tc>
                <w:tcPr>
                  <w:tcW w:w="150" w:type="pct"/>
                  <w:shd w:val="clear" w:color="auto" w:fill="FFFFFF"/>
                  <w:tcMar>
                    <w:top w:w="0" w:type="dxa"/>
                    <w:left w:w="0" w:type="dxa"/>
                    <w:bottom w:w="0" w:type="dxa"/>
                    <w:right w:w="0" w:type="dxa"/>
                  </w:tcMar>
                  <w:vAlign w:val="center"/>
                </w:tcPr>
                <w:p w14:paraId="532782BD">
                  <w:pPr>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西</w:t>
                  </w:r>
                </w:p>
              </w:tc>
              <w:tc>
                <w:tcPr>
                  <w:tcW w:w="150" w:type="pct"/>
                  <w:shd w:val="clear" w:color="auto" w:fill="FFFFFF"/>
                  <w:tcMar>
                    <w:top w:w="0" w:type="dxa"/>
                    <w:left w:w="0" w:type="dxa"/>
                    <w:bottom w:w="0" w:type="dxa"/>
                    <w:right w:w="0" w:type="dxa"/>
                  </w:tcMar>
                  <w:vAlign w:val="center"/>
                </w:tcPr>
                <w:p w14:paraId="38DA4723">
                  <w:pPr>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北</w:t>
                  </w:r>
                </w:p>
              </w:tc>
              <w:tc>
                <w:tcPr>
                  <w:tcW w:w="217" w:type="pct"/>
                  <w:shd w:val="clear" w:color="auto" w:fill="FFFFFF"/>
                  <w:tcMar>
                    <w:top w:w="0" w:type="dxa"/>
                    <w:left w:w="0" w:type="dxa"/>
                    <w:bottom w:w="0" w:type="dxa"/>
                    <w:right w:w="0" w:type="dxa"/>
                  </w:tcMar>
                  <w:vAlign w:val="center"/>
                </w:tcPr>
                <w:p w14:paraId="68D7CC73">
                  <w:pPr>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建筑物外距离</w:t>
                  </w:r>
                </w:p>
              </w:tc>
            </w:tr>
            <w:tr w14:paraId="0986EB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trPr>
              <w:tc>
                <w:tcPr>
                  <w:tcW w:w="169" w:type="pct"/>
                  <w:shd w:val="clear" w:color="auto" w:fill="FFFFFF"/>
                  <w:tcMar>
                    <w:top w:w="0" w:type="dxa"/>
                    <w:left w:w="0" w:type="dxa"/>
                    <w:bottom w:w="0" w:type="dxa"/>
                    <w:right w:w="0" w:type="dxa"/>
                  </w:tcMar>
                  <w:vAlign w:val="center"/>
                </w:tcPr>
                <w:p w14:paraId="762D1A97">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w:t>
                  </w:r>
                </w:p>
              </w:tc>
              <w:tc>
                <w:tcPr>
                  <w:tcW w:w="173" w:type="pct"/>
                  <w:shd w:val="clear" w:color="auto" w:fill="FFFFFF"/>
                  <w:tcMar>
                    <w:top w:w="0" w:type="dxa"/>
                    <w:left w:w="0" w:type="dxa"/>
                    <w:bottom w:w="0" w:type="dxa"/>
                    <w:right w:w="0" w:type="dxa"/>
                  </w:tcMar>
                  <w:vAlign w:val="center"/>
                </w:tcPr>
                <w:p w14:paraId="3127B306">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生产车间1</w:t>
                  </w:r>
                </w:p>
              </w:tc>
              <w:tc>
                <w:tcPr>
                  <w:tcW w:w="248" w:type="pct"/>
                  <w:shd w:val="clear" w:color="auto" w:fill="FFFFFF"/>
                  <w:tcMar>
                    <w:top w:w="0" w:type="dxa"/>
                    <w:left w:w="0" w:type="dxa"/>
                    <w:bottom w:w="0" w:type="dxa"/>
                    <w:right w:w="0" w:type="dxa"/>
                  </w:tcMar>
                  <w:vAlign w:val="center"/>
                </w:tcPr>
                <w:p w14:paraId="082E9565">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下料锯,2台（按点声源组预测）</w:t>
                  </w:r>
                </w:p>
              </w:tc>
              <w:tc>
                <w:tcPr>
                  <w:tcW w:w="238" w:type="pct"/>
                  <w:shd w:val="clear" w:color="auto" w:fill="FFFFFF"/>
                  <w:tcMar>
                    <w:top w:w="0" w:type="dxa"/>
                    <w:left w:w="0" w:type="dxa"/>
                    <w:bottom w:w="0" w:type="dxa"/>
                    <w:right w:w="0" w:type="dxa"/>
                  </w:tcMar>
                  <w:vAlign w:val="center"/>
                </w:tcPr>
                <w:p w14:paraId="5E355633">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75（等效后：78.0)</w:t>
                  </w:r>
                </w:p>
              </w:tc>
              <w:tc>
                <w:tcPr>
                  <w:tcW w:w="293" w:type="pct"/>
                  <w:shd w:val="clear" w:color="auto" w:fill="FFFFFF"/>
                  <w:tcMar>
                    <w:top w:w="0" w:type="dxa"/>
                    <w:left w:w="0" w:type="dxa"/>
                    <w:bottom w:w="0" w:type="dxa"/>
                    <w:right w:w="0" w:type="dxa"/>
                  </w:tcMar>
                  <w:vAlign w:val="center"/>
                </w:tcPr>
                <w:p w14:paraId="4FF8539F">
                  <w:pPr>
                    <w:jc w:val="center"/>
                    <w:rPr>
                      <w:rFonts w:hint="default" w:ascii="Times New Roman" w:hAnsi="Times New Roman" w:cs="Times New Roman"/>
                      <w:sz w:val="21"/>
                      <w:szCs w:val="21"/>
                    </w:rPr>
                  </w:pPr>
                  <w:r>
                    <w:rPr>
                      <w:rFonts w:hint="default" w:ascii="Times New Roman" w:hAnsi="Times New Roman" w:eastAsia="宋体" w:cs="Times New Roman"/>
                      <w:color w:val="auto"/>
                      <w:sz w:val="21"/>
                      <w:szCs w:val="21"/>
                    </w:rPr>
                    <w:t>厂房隔声、减振、消声</w:t>
                  </w:r>
                </w:p>
              </w:tc>
              <w:tc>
                <w:tcPr>
                  <w:tcW w:w="206" w:type="pct"/>
                  <w:shd w:val="clear" w:color="auto" w:fill="FFFFFF"/>
                  <w:tcMar>
                    <w:top w:w="0" w:type="dxa"/>
                    <w:left w:w="0" w:type="dxa"/>
                    <w:bottom w:w="0" w:type="dxa"/>
                    <w:right w:w="0" w:type="dxa"/>
                  </w:tcMar>
                  <w:vAlign w:val="center"/>
                </w:tcPr>
                <w:p w14:paraId="765C0E57">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62.4</w:t>
                  </w:r>
                </w:p>
              </w:tc>
              <w:tc>
                <w:tcPr>
                  <w:tcW w:w="151" w:type="pct"/>
                  <w:shd w:val="clear" w:color="auto" w:fill="FFFFFF"/>
                  <w:tcMar>
                    <w:top w:w="0" w:type="dxa"/>
                    <w:left w:w="0" w:type="dxa"/>
                    <w:bottom w:w="0" w:type="dxa"/>
                    <w:right w:w="0" w:type="dxa"/>
                  </w:tcMar>
                  <w:vAlign w:val="center"/>
                </w:tcPr>
                <w:p w14:paraId="540A50E6">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8.8</w:t>
                  </w:r>
                </w:p>
              </w:tc>
              <w:tc>
                <w:tcPr>
                  <w:tcW w:w="151" w:type="pct"/>
                  <w:shd w:val="clear" w:color="auto" w:fill="FFFFFF"/>
                  <w:tcMar>
                    <w:top w:w="0" w:type="dxa"/>
                    <w:left w:w="0" w:type="dxa"/>
                    <w:bottom w:w="0" w:type="dxa"/>
                    <w:right w:w="0" w:type="dxa"/>
                  </w:tcMar>
                  <w:vAlign w:val="center"/>
                </w:tcPr>
                <w:p w14:paraId="5BEDF11D">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1.2</w:t>
                  </w:r>
                </w:p>
              </w:tc>
              <w:tc>
                <w:tcPr>
                  <w:tcW w:w="197" w:type="pct"/>
                  <w:shd w:val="clear" w:color="auto" w:fill="FFFFFF"/>
                  <w:tcMar>
                    <w:top w:w="0" w:type="dxa"/>
                    <w:left w:w="0" w:type="dxa"/>
                    <w:bottom w:w="0" w:type="dxa"/>
                    <w:right w:w="0" w:type="dxa"/>
                  </w:tcMar>
                  <w:vAlign w:val="center"/>
                </w:tcPr>
                <w:p w14:paraId="3C75A5BB">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9.4</w:t>
                  </w:r>
                </w:p>
              </w:tc>
              <w:tc>
                <w:tcPr>
                  <w:tcW w:w="183" w:type="pct"/>
                  <w:shd w:val="clear" w:color="auto" w:fill="FFFFFF"/>
                  <w:tcMar>
                    <w:top w:w="0" w:type="dxa"/>
                    <w:left w:w="0" w:type="dxa"/>
                    <w:bottom w:w="0" w:type="dxa"/>
                    <w:right w:w="0" w:type="dxa"/>
                  </w:tcMar>
                  <w:vAlign w:val="center"/>
                </w:tcPr>
                <w:p w14:paraId="005C9720">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6.4</w:t>
                  </w:r>
                </w:p>
              </w:tc>
              <w:tc>
                <w:tcPr>
                  <w:tcW w:w="220" w:type="pct"/>
                  <w:shd w:val="clear" w:color="auto" w:fill="FFFFFF"/>
                  <w:tcMar>
                    <w:top w:w="0" w:type="dxa"/>
                    <w:left w:w="0" w:type="dxa"/>
                    <w:bottom w:w="0" w:type="dxa"/>
                    <w:right w:w="0" w:type="dxa"/>
                  </w:tcMar>
                  <w:vAlign w:val="center"/>
                </w:tcPr>
                <w:p w14:paraId="2688BFAA">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145.6</w:t>
                  </w:r>
                </w:p>
              </w:tc>
              <w:tc>
                <w:tcPr>
                  <w:tcW w:w="197" w:type="pct"/>
                  <w:shd w:val="clear" w:color="auto" w:fill="FFFFFF"/>
                  <w:tcMar>
                    <w:top w:w="0" w:type="dxa"/>
                    <w:left w:w="0" w:type="dxa"/>
                    <w:bottom w:w="0" w:type="dxa"/>
                    <w:right w:w="0" w:type="dxa"/>
                  </w:tcMar>
                  <w:vAlign w:val="center"/>
                </w:tcPr>
                <w:p w14:paraId="04B166DE">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38.4</w:t>
                  </w:r>
                </w:p>
              </w:tc>
              <w:tc>
                <w:tcPr>
                  <w:tcW w:w="151" w:type="pct"/>
                  <w:shd w:val="clear" w:color="auto" w:fill="FFFFFF"/>
                  <w:tcMar>
                    <w:top w:w="0" w:type="dxa"/>
                    <w:left w:w="0" w:type="dxa"/>
                    <w:bottom w:w="0" w:type="dxa"/>
                    <w:right w:w="0" w:type="dxa"/>
                  </w:tcMar>
                  <w:vAlign w:val="center"/>
                </w:tcPr>
                <w:p w14:paraId="49E37D76">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60.2</w:t>
                  </w:r>
                </w:p>
              </w:tc>
              <w:tc>
                <w:tcPr>
                  <w:tcW w:w="197" w:type="pct"/>
                  <w:shd w:val="clear" w:color="auto" w:fill="FFFFFF"/>
                  <w:tcMar>
                    <w:top w:w="0" w:type="dxa"/>
                    <w:left w:w="0" w:type="dxa"/>
                    <w:bottom w:w="0" w:type="dxa"/>
                    <w:right w:w="0" w:type="dxa"/>
                  </w:tcMar>
                  <w:vAlign w:val="center"/>
                </w:tcPr>
                <w:p w14:paraId="394A4FC4">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60.5</w:t>
                  </w:r>
                </w:p>
              </w:tc>
              <w:tc>
                <w:tcPr>
                  <w:tcW w:w="165" w:type="pct"/>
                  <w:shd w:val="clear" w:color="auto" w:fill="FFFFFF"/>
                  <w:tcMar>
                    <w:top w:w="0" w:type="dxa"/>
                    <w:left w:w="0" w:type="dxa"/>
                    <w:bottom w:w="0" w:type="dxa"/>
                    <w:right w:w="0" w:type="dxa"/>
                  </w:tcMar>
                  <w:vAlign w:val="center"/>
                </w:tcPr>
                <w:p w14:paraId="5E3DE591">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60.0</w:t>
                  </w:r>
                </w:p>
              </w:tc>
              <w:tc>
                <w:tcPr>
                  <w:tcW w:w="197" w:type="pct"/>
                  <w:shd w:val="clear" w:color="auto" w:fill="FFFFFF"/>
                  <w:tcMar>
                    <w:top w:w="0" w:type="dxa"/>
                    <w:left w:w="0" w:type="dxa"/>
                    <w:bottom w:w="0" w:type="dxa"/>
                    <w:right w:w="0" w:type="dxa"/>
                  </w:tcMar>
                  <w:vAlign w:val="center"/>
                </w:tcPr>
                <w:p w14:paraId="51A465A9">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60.0</w:t>
                  </w:r>
                </w:p>
              </w:tc>
              <w:tc>
                <w:tcPr>
                  <w:tcW w:w="435" w:type="pct"/>
                  <w:shd w:val="clear" w:color="auto" w:fill="FFFFFF"/>
                  <w:tcMar>
                    <w:top w:w="0" w:type="dxa"/>
                    <w:left w:w="0" w:type="dxa"/>
                    <w:bottom w:w="0" w:type="dxa"/>
                    <w:right w:w="0" w:type="dxa"/>
                  </w:tcMar>
                  <w:vAlign w:val="center"/>
                </w:tcPr>
                <w:p w14:paraId="569A1F45">
                  <w:pPr>
                    <w:jc w:val="center"/>
                    <w:rPr>
                      <w:rFonts w:hint="default" w:ascii="Times New Roman" w:hAnsi="Times New Roman" w:cs="Times New Roman"/>
                      <w:sz w:val="21"/>
                      <w:szCs w:val="21"/>
                    </w:rPr>
                  </w:pPr>
                  <w:r>
                    <w:rPr>
                      <w:rFonts w:hint="default" w:ascii="Times New Roman" w:hAnsi="Times New Roman" w:eastAsia="宋体" w:cs="Times New Roman"/>
                      <w:color w:val="auto"/>
                      <w:sz w:val="21"/>
                      <w:szCs w:val="21"/>
                      <w:lang w:val="en-US" w:eastAsia="zh-CN"/>
                    </w:rPr>
                    <w:t>8:00-12:00,13:00-17:00</w:t>
                  </w:r>
                </w:p>
              </w:tc>
              <w:tc>
                <w:tcPr>
                  <w:tcW w:w="150" w:type="pct"/>
                  <w:shd w:val="clear" w:color="auto" w:fill="FFFFFF"/>
                  <w:tcMar>
                    <w:top w:w="0" w:type="dxa"/>
                    <w:left w:w="0" w:type="dxa"/>
                    <w:bottom w:w="0" w:type="dxa"/>
                    <w:right w:w="0" w:type="dxa"/>
                  </w:tcMar>
                  <w:vAlign w:val="center"/>
                </w:tcPr>
                <w:p w14:paraId="0D6011F8">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17098E3C">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4612B238">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2" w:type="pct"/>
                  <w:shd w:val="clear" w:color="auto" w:fill="FFFFFF"/>
                  <w:tcMar>
                    <w:top w:w="0" w:type="dxa"/>
                    <w:left w:w="0" w:type="dxa"/>
                    <w:bottom w:w="0" w:type="dxa"/>
                    <w:right w:w="0" w:type="dxa"/>
                  </w:tcMar>
                  <w:vAlign w:val="center"/>
                </w:tcPr>
                <w:p w14:paraId="2BCE9B1E">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3A025522">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29.2</w:t>
                  </w:r>
                </w:p>
              </w:tc>
              <w:tc>
                <w:tcPr>
                  <w:tcW w:w="150" w:type="pct"/>
                  <w:shd w:val="clear" w:color="auto" w:fill="FFFFFF"/>
                  <w:tcMar>
                    <w:top w:w="0" w:type="dxa"/>
                    <w:left w:w="0" w:type="dxa"/>
                    <w:bottom w:w="0" w:type="dxa"/>
                    <w:right w:w="0" w:type="dxa"/>
                  </w:tcMar>
                  <w:vAlign w:val="center"/>
                </w:tcPr>
                <w:p w14:paraId="07C6170B">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29.5</w:t>
                  </w:r>
                </w:p>
              </w:tc>
              <w:tc>
                <w:tcPr>
                  <w:tcW w:w="150" w:type="pct"/>
                  <w:shd w:val="clear" w:color="auto" w:fill="FFFFFF"/>
                  <w:tcMar>
                    <w:top w:w="0" w:type="dxa"/>
                    <w:left w:w="0" w:type="dxa"/>
                    <w:bottom w:w="0" w:type="dxa"/>
                    <w:right w:w="0" w:type="dxa"/>
                  </w:tcMar>
                  <w:vAlign w:val="center"/>
                </w:tcPr>
                <w:p w14:paraId="73F5B599">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29.0</w:t>
                  </w:r>
                </w:p>
              </w:tc>
              <w:tc>
                <w:tcPr>
                  <w:tcW w:w="150" w:type="pct"/>
                  <w:shd w:val="clear" w:color="auto" w:fill="FFFFFF"/>
                  <w:tcMar>
                    <w:top w:w="0" w:type="dxa"/>
                    <w:left w:w="0" w:type="dxa"/>
                    <w:bottom w:w="0" w:type="dxa"/>
                    <w:right w:w="0" w:type="dxa"/>
                  </w:tcMar>
                  <w:vAlign w:val="center"/>
                </w:tcPr>
                <w:p w14:paraId="1964A430">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29.0</w:t>
                  </w:r>
                </w:p>
              </w:tc>
              <w:tc>
                <w:tcPr>
                  <w:tcW w:w="217" w:type="pct"/>
                  <w:shd w:val="clear" w:color="auto" w:fill="FFFFFF"/>
                  <w:tcMar>
                    <w:top w:w="0" w:type="dxa"/>
                    <w:left w:w="0" w:type="dxa"/>
                    <w:bottom w:w="0" w:type="dxa"/>
                    <w:right w:w="0" w:type="dxa"/>
                  </w:tcMar>
                  <w:vAlign w:val="center"/>
                </w:tcPr>
                <w:p w14:paraId="0E5264F8">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w:t>
                  </w:r>
                </w:p>
              </w:tc>
            </w:tr>
            <w:tr w14:paraId="22798C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trPr>
              <w:tc>
                <w:tcPr>
                  <w:tcW w:w="169" w:type="pct"/>
                  <w:shd w:val="clear" w:color="auto" w:fill="FFFFFF"/>
                  <w:tcMar>
                    <w:top w:w="0" w:type="dxa"/>
                    <w:left w:w="0" w:type="dxa"/>
                    <w:bottom w:w="0" w:type="dxa"/>
                    <w:right w:w="0" w:type="dxa"/>
                  </w:tcMar>
                  <w:vAlign w:val="center"/>
                </w:tcPr>
                <w:p w14:paraId="684926BF">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w:t>
                  </w:r>
                </w:p>
              </w:tc>
              <w:tc>
                <w:tcPr>
                  <w:tcW w:w="173" w:type="pct"/>
                  <w:shd w:val="clear" w:color="auto" w:fill="FFFFFF"/>
                  <w:tcMar>
                    <w:top w:w="0" w:type="dxa"/>
                    <w:left w:w="0" w:type="dxa"/>
                    <w:bottom w:w="0" w:type="dxa"/>
                    <w:right w:w="0" w:type="dxa"/>
                  </w:tcMar>
                  <w:vAlign w:val="center"/>
                </w:tcPr>
                <w:p w14:paraId="7E8BD69A">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生产车间1</w:t>
                  </w:r>
                </w:p>
              </w:tc>
              <w:tc>
                <w:tcPr>
                  <w:tcW w:w="248" w:type="pct"/>
                  <w:shd w:val="clear" w:color="auto" w:fill="FFFFFF"/>
                  <w:tcMar>
                    <w:top w:w="0" w:type="dxa"/>
                    <w:left w:w="0" w:type="dxa"/>
                    <w:bottom w:w="0" w:type="dxa"/>
                    <w:right w:w="0" w:type="dxa"/>
                  </w:tcMar>
                  <w:vAlign w:val="center"/>
                </w:tcPr>
                <w:p w14:paraId="0BD6F706">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切管机</w:t>
                  </w:r>
                </w:p>
              </w:tc>
              <w:tc>
                <w:tcPr>
                  <w:tcW w:w="238" w:type="pct"/>
                  <w:shd w:val="clear" w:color="auto" w:fill="FFFFFF"/>
                  <w:tcMar>
                    <w:top w:w="0" w:type="dxa"/>
                    <w:left w:w="0" w:type="dxa"/>
                    <w:bottom w:w="0" w:type="dxa"/>
                    <w:right w:w="0" w:type="dxa"/>
                  </w:tcMar>
                  <w:vAlign w:val="center"/>
                </w:tcPr>
                <w:p w14:paraId="34EAA01A">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75</w:t>
                  </w:r>
                </w:p>
              </w:tc>
              <w:tc>
                <w:tcPr>
                  <w:tcW w:w="293" w:type="pct"/>
                  <w:shd w:val="clear" w:color="auto" w:fill="FFFFFF"/>
                  <w:tcMar>
                    <w:top w:w="0" w:type="dxa"/>
                    <w:left w:w="0" w:type="dxa"/>
                    <w:bottom w:w="0" w:type="dxa"/>
                    <w:right w:w="0" w:type="dxa"/>
                  </w:tcMar>
                  <w:vAlign w:val="center"/>
                </w:tcPr>
                <w:p w14:paraId="0A41C459">
                  <w:pPr>
                    <w:jc w:val="center"/>
                    <w:rPr>
                      <w:rFonts w:hint="default" w:ascii="Times New Roman" w:hAnsi="Times New Roman" w:cs="Times New Roman"/>
                      <w:sz w:val="21"/>
                      <w:szCs w:val="21"/>
                    </w:rPr>
                  </w:pPr>
                  <w:r>
                    <w:rPr>
                      <w:rFonts w:hint="default" w:ascii="Times New Roman" w:hAnsi="Times New Roman" w:eastAsia="宋体" w:cs="Times New Roman"/>
                      <w:color w:val="auto"/>
                      <w:sz w:val="21"/>
                      <w:szCs w:val="21"/>
                    </w:rPr>
                    <w:t>厂房隔声、减振、消声</w:t>
                  </w:r>
                </w:p>
              </w:tc>
              <w:tc>
                <w:tcPr>
                  <w:tcW w:w="206" w:type="pct"/>
                  <w:shd w:val="clear" w:color="auto" w:fill="FFFFFF"/>
                  <w:tcMar>
                    <w:top w:w="0" w:type="dxa"/>
                    <w:left w:w="0" w:type="dxa"/>
                    <w:bottom w:w="0" w:type="dxa"/>
                    <w:right w:w="0" w:type="dxa"/>
                  </w:tcMar>
                  <w:vAlign w:val="center"/>
                </w:tcPr>
                <w:p w14:paraId="4782324E">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53.1</w:t>
                  </w:r>
                </w:p>
              </w:tc>
              <w:tc>
                <w:tcPr>
                  <w:tcW w:w="151" w:type="pct"/>
                  <w:shd w:val="clear" w:color="auto" w:fill="FFFFFF"/>
                  <w:tcMar>
                    <w:top w:w="0" w:type="dxa"/>
                    <w:left w:w="0" w:type="dxa"/>
                    <w:bottom w:w="0" w:type="dxa"/>
                    <w:right w:w="0" w:type="dxa"/>
                  </w:tcMar>
                  <w:vAlign w:val="center"/>
                </w:tcPr>
                <w:p w14:paraId="52E5B9A7">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7.6</w:t>
                  </w:r>
                </w:p>
              </w:tc>
              <w:tc>
                <w:tcPr>
                  <w:tcW w:w="151" w:type="pct"/>
                  <w:shd w:val="clear" w:color="auto" w:fill="FFFFFF"/>
                  <w:tcMar>
                    <w:top w:w="0" w:type="dxa"/>
                    <w:left w:w="0" w:type="dxa"/>
                    <w:bottom w:w="0" w:type="dxa"/>
                    <w:right w:w="0" w:type="dxa"/>
                  </w:tcMar>
                  <w:vAlign w:val="center"/>
                </w:tcPr>
                <w:p w14:paraId="77CB425C">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1.2</w:t>
                  </w:r>
                </w:p>
              </w:tc>
              <w:tc>
                <w:tcPr>
                  <w:tcW w:w="197" w:type="pct"/>
                  <w:shd w:val="clear" w:color="auto" w:fill="FFFFFF"/>
                  <w:tcMar>
                    <w:top w:w="0" w:type="dxa"/>
                    <w:left w:w="0" w:type="dxa"/>
                    <w:bottom w:w="0" w:type="dxa"/>
                    <w:right w:w="0" w:type="dxa"/>
                  </w:tcMar>
                  <w:vAlign w:val="center"/>
                </w:tcPr>
                <w:p w14:paraId="664A1440">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18.8</w:t>
                  </w:r>
                </w:p>
              </w:tc>
              <w:tc>
                <w:tcPr>
                  <w:tcW w:w="183" w:type="pct"/>
                  <w:shd w:val="clear" w:color="auto" w:fill="FFFFFF"/>
                  <w:tcMar>
                    <w:top w:w="0" w:type="dxa"/>
                    <w:left w:w="0" w:type="dxa"/>
                    <w:bottom w:w="0" w:type="dxa"/>
                    <w:right w:w="0" w:type="dxa"/>
                  </w:tcMar>
                  <w:vAlign w:val="center"/>
                </w:tcPr>
                <w:p w14:paraId="16B18AE9">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6.5</w:t>
                  </w:r>
                </w:p>
              </w:tc>
              <w:tc>
                <w:tcPr>
                  <w:tcW w:w="220" w:type="pct"/>
                  <w:shd w:val="clear" w:color="auto" w:fill="FFFFFF"/>
                  <w:tcMar>
                    <w:top w:w="0" w:type="dxa"/>
                    <w:left w:w="0" w:type="dxa"/>
                    <w:bottom w:w="0" w:type="dxa"/>
                    <w:right w:w="0" w:type="dxa"/>
                  </w:tcMar>
                  <w:vAlign w:val="center"/>
                </w:tcPr>
                <w:p w14:paraId="02E015D4">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136.2</w:t>
                  </w:r>
                </w:p>
              </w:tc>
              <w:tc>
                <w:tcPr>
                  <w:tcW w:w="197" w:type="pct"/>
                  <w:shd w:val="clear" w:color="auto" w:fill="FFFFFF"/>
                  <w:tcMar>
                    <w:top w:w="0" w:type="dxa"/>
                    <w:left w:w="0" w:type="dxa"/>
                    <w:bottom w:w="0" w:type="dxa"/>
                    <w:right w:w="0" w:type="dxa"/>
                  </w:tcMar>
                  <w:vAlign w:val="center"/>
                </w:tcPr>
                <w:p w14:paraId="6F866C0D">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38.3</w:t>
                  </w:r>
                </w:p>
              </w:tc>
              <w:tc>
                <w:tcPr>
                  <w:tcW w:w="151" w:type="pct"/>
                  <w:shd w:val="clear" w:color="auto" w:fill="FFFFFF"/>
                  <w:tcMar>
                    <w:top w:w="0" w:type="dxa"/>
                    <w:left w:w="0" w:type="dxa"/>
                    <w:bottom w:w="0" w:type="dxa"/>
                    <w:right w:w="0" w:type="dxa"/>
                  </w:tcMar>
                  <w:vAlign w:val="center"/>
                </w:tcPr>
                <w:p w14:paraId="1B7A5196">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57.0</w:t>
                  </w:r>
                </w:p>
              </w:tc>
              <w:tc>
                <w:tcPr>
                  <w:tcW w:w="197" w:type="pct"/>
                  <w:shd w:val="clear" w:color="auto" w:fill="FFFFFF"/>
                  <w:tcMar>
                    <w:top w:w="0" w:type="dxa"/>
                    <w:left w:w="0" w:type="dxa"/>
                    <w:bottom w:w="0" w:type="dxa"/>
                    <w:right w:w="0" w:type="dxa"/>
                  </w:tcMar>
                  <w:vAlign w:val="center"/>
                </w:tcPr>
                <w:p w14:paraId="16C3D2FA">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57.4</w:t>
                  </w:r>
                </w:p>
              </w:tc>
              <w:tc>
                <w:tcPr>
                  <w:tcW w:w="165" w:type="pct"/>
                  <w:shd w:val="clear" w:color="auto" w:fill="FFFFFF"/>
                  <w:tcMar>
                    <w:top w:w="0" w:type="dxa"/>
                    <w:left w:w="0" w:type="dxa"/>
                    <w:bottom w:w="0" w:type="dxa"/>
                    <w:right w:w="0" w:type="dxa"/>
                  </w:tcMar>
                  <w:vAlign w:val="center"/>
                </w:tcPr>
                <w:p w14:paraId="767BCCB6">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57.0</w:t>
                  </w:r>
                </w:p>
              </w:tc>
              <w:tc>
                <w:tcPr>
                  <w:tcW w:w="197" w:type="pct"/>
                  <w:shd w:val="clear" w:color="auto" w:fill="FFFFFF"/>
                  <w:tcMar>
                    <w:top w:w="0" w:type="dxa"/>
                    <w:left w:w="0" w:type="dxa"/>
                    <w:bottom w:w="0" w:type="dxa"/>
                    <w:right w:w="0" w:type="dxa"/>
                  </w:tcMar>
                  <w:vAlign w:val="center"/>
                </w:tcPr>
                <w:p w14:paraId="67083249">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57.0</w:t>
                  </w:r>
                </w:p>
              </w:tc>
              <w:tc>
                <w:tcPr>
                  <w:tcW w:w="435" w:type="pct"/>
                  <w:shd w:val="clear" w:color="auto" w:fill="FFFFFF"/>
                  <w:tcMar>
                    <w:top w:w="0" w:type="dxa"/>
                    <w:left w:w="0" w:type="dxa"/>
                    <w:bottom w:w="0" w:type="dxa"/>
                    <w:right w:w="0" w:type="dxa"/>
                  </w:tcMar>
                  <w:vAlign w:val="center"/>
                </w:tcPr>
                <w:p w14:paraId="21639C61">
                  <w:pPr>
                    <w:jc w:val="center"/>
                    <w:rPr>
                      <w:rFonts w:hint="default" w:ascii="Times New Roman" w:hAnsi="Times New Roman" w:cs="Times New Roman"/>
                      <w:sz w:val="21"/>
                      <w:szCs w:val="21"/>
                    </w:rPr>
                  </w:pPr>
                  <w:r>
                    <w:rPr>
                      <w:rFonts w:hint="default" w:ascii="Times New Roman" w:hAnsi="Times New Roman" w:eastAsia="宋体" w:cs="Times New Roman"/>
                      <w:color w:val="auto"/>
                      <w:sz w:val="21"/>
                      <w:szCs w:val="21"/>
                      <w:lang w:val="en-US" w:eastAsia="zh-CN"/>
                    </w:rPr>
                    <w:t>8:00-12:00,13:00-17:00</w:t>
                  </w:r>
                </w:p>
              </w:tc>
              <w:tc>
                <w:tcPr>
                  <w:tcW w:w="150" w:type="pct"/>
                  <w:shd w:val="clear" w:color="auto" w:fill="FFFFFF"/>
                  <w:tcMar>
                    <w:top w:w="0" w:type="dxa"/>
                    <w:left w:w="0" w:type="dxa"/>
                    <w:bottom w:w="0" w:type="dxa"/>
                    <w:right w:w="0" w:type="dxa"/>
                  </w:tcMar>
                  <w:vAlign w:val="center"/>
                </w:tcPr>
                <w:p w14:paraId="4C5AE4BD">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25453E1A">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2D77B52F">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2" w:type="pct"/>
                  <w:shd w:val="clear" w:color="auto" w:fill="FFFFFF"/>
                  <w:tcMar>
                    <w:top w:w="0" w:type="dxa"/>
                    <w:left w:w="0" w:type="dxa"/>
                    <w:bottom w:w="0" w:type="dxa"/>
                    <w:right w:w="0" w:type="dxa"/>
                  </w:tcMar>
                  <w:vAlign w:val="center"/>
                </w:tcPr>
                <w:p w14:paraId="679F2367">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4A6E1DB6">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26.0</w:t>
                  </w:r>
                </w:p>
              </w:tc>
              <w:tc>
                <w:tcPr>
                  <w:tcW w:w="150" w:type="pct"/>
                  <w:shd w:val="clear" w:color="auto" w:fill="FFFFFF"/>
                  <w:tcMar>
                    <w:top w:w="0" w:type="dxa"/>
                    <w:left w:w="0" w:type="dxa"/>
                    <w:bottom w:w="0" w:type="dxa"/>
                    <w:right w:w="0" w:type="dxa"/>
                  </w:tcMar>
                  <w:vAlign w:val="center"/>
                </w:tcPr>
                <w:p w14:paraId="71ADBE71">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26.4</w:t>
                  </w:r>
                </w:p>
              </w:tc>
              <w:tc>
                <w:tcPr>
                  <w:tcW w:w="150" w:type="pct"/>
                  <w:shd w:val="clear" w:color="auto" w:fill="FFFFFF"/>
                  <w:tcMar>
                    <w:top w:w="0" w:type="dxa"/>
                    <w:left w:w="0" w:type="dxa"/>
                    <w:bottom w:w="0" w:type="dxa"/>
                    <w:right w:w="0" w:type="dxa"/>
                  </w:tcMar>
                  <w:vAlign w:val="center"/>
                </w:tcPr>
                <w:p w14:paraId="1617EA16">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26.0</w:t>
                  </w:r>
                </w:p>
              </w:tc>
              <w:tc>
                <w:tcPr>
                  <w:tcW w:w="150" w:type="pct"/>
                  <w:shd w:val="clear" w:color="auto" w:fill="FFFFFF"/>
                  <w:tcMar>
                    <w:top w:w="0" w:type="dxa"/>
                    <w:left w:w="0" w:type="dxa"/>
                    <w:bottom w:w="0" w:type="dxa"/>
                    <w:right w:w="0" w:type="dxa"/>
                  </w:tcMar>
                  <w:vAlign w:val="center"/>
                </w:tcPr>
                <w:p w14:paraId="4D0A7581">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26.0</w:t>
                  </w:r>
                </w:p>
              </w:tc>
              <w:tc>
                <w:tcPr>
                  <w:tcW w:w="217" w:type="pct"/>
                  <w:shd w:val="clear" w:color="auto" w:fill="FFFFFF"/>
                  <w:tcMar>
                    <w:top w:w="0" w:type="dxa"/>
                    <w:left w:w="0" w:type="dxa"/>
                    <w:bottom w:w="0" w:type="dxa"/>
                    <w:right w:w="0" w:type="dxa"/>
                  </w:tcMar>
                  <w:vAlign w:val="center"/>
                </w:tcPr>
                <w:p w14:paraId="1DE13412">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w:t>
                  </w:r>
                </w:p>
              </w:tc>
            </w:tr>
            <w:tr w14:paraId="41BA9D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trPr>
              <w:tc>
                <w:tcPr>
                  <w:tcW w:w="169" w:type="pct"/>
                  <w:shd w:val="clear" w:color="auto" w:fill="FFFFFF"/>
                  <w:tcMar>
                    <w:top w:w="0" w:type="dxa"/>
                    <w:left w:w="0" w:type="dxa"/>
                    <w:bottom w:w="0" w:type="dxa"/>
                    <w:right w:w="0" w:type="dxa"/>
                  </w:tcMar>
                  <w:vAlign w:val="center"/>
                </w:tcPr>
                <w:p w14:paraId="1B6C808E">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w:t>
                  </w:r>
                </w:p>
              </w:tc>
              <w:tc>
                <w:tcPr>
                  <w:tcW w:w="173" w:type="pct"/>
                  <w:shd w:val="clear" w:color="auto" w:fill="FFFFFF"/>
                  <w:tcMar>
                    <w:top w:w="0" w:type="dxa"/>
                    <w:left w:w="0" w:type="dxa"/>
                    <w:bottom w:w="0" w:type="dxa"/>
                    <w:right w:w="0" w:type="dxa"/>
                  </w:tcMar>
                  <w:vAlign w:val="center"/>
                </w:tcPr>
                <w:p w14:paraId="2CBAF0ED">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生产车间1</w:t>
                  </w:r>
                </w:p>
              </w:tc>
              <w:tc>
                <w:tcPr>
                  <w:tcW w:w="248" w:type="pct"/>
                  <w:shd w:val="clear" w:color="auto" w:fill="FFFFFF"/>
                  <w:tcMar>
                    <w:top w:w="0" w:type="dxa"/>
                    <w:left w:w="0" w:type="dxa"/>
                    <w:bottom w:w="0" w:type="dxa"/>
                    <w:right w:w="0" w:type="dxa"/>
                  </w:tcMar>
                  <w:vAlign w:val="center"/>
                </w:tcPr>
                <w:p w14:paraId="4CCF5444">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台钻,4台（按点声源组预测）</w:t>
                  </w:r>
                </w:p>
              </w:tc>
              <w:tc>
                <w:tcPr>
                  <w:tcW w:w="238" w:type="pct"/>
                  <w:shd w:val="clear" w:color="auto" w:fill="FFFFFF"/>
                  <w:tcMar>
                    <w:top w:w="0" w:type="dxa"/>
                    <w:left w:w="0" w:type="dxa"/>
                    <w:bottom w:w="0" w:type="dxa"/>
                    <w:right w:w="0" w:type="dxa"/>
                  </w:tcMar>
                  <w:vAlign w:val="center"/>
                </w:tcPr>
                <w:p w14:paraId="1DBA6223">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75（等效后：81.0)</w:t>
                  </w:r>
                </w:p>
              </w:tc>
              <w:tc>
                <w:tcPr>
                  <w:tcW w:w="293" w:type="pct"/>
                  <w:shd w:val="clear" w:color="auto" w:fill="FFFFFF"/>
                  <w:tcMar>
                    <w:top w:w="0" w:type="dxa"/>
                    <w:left w:w="0" w:type="dxa"/>
                    <w:bottom w:w="0" w:type="dxa"/>
                    <w:right w:w="0" w:type="dxa"/>
                  </w:tcMar>
                  <w:vAlign w:val="center"/>
                </w:tcPr>
                <w:p w14:paraId="63A2FCE7">
                  <w:pPr>
                    <w:jc w:val="center"/>
                    <w:rPr>
                      <w:rFonts w:hint="default" w:ascii="Times New Roman" w:hAnsi="Times New Roman" w:cs="Times New Roman"/>
                      <w:sz w:val="21"/>
                      <w:szCs w:val="21"/>
                    </w:rPr>
                  </w:pPr>
                  <w:r>
                    <w:rPr>
                      <w:rFonts w:hint="default" w:ascii="Times New Roman" w:hAnsi="Times New Roman" w:eastAsia="宋体" w:cs="Times New Roman"/>
                      <w:color w:val="auto"/>
                      <w:sz w:val="21"/>
                      <w:szCs w:val="21"/>
                    </w:rPr>
                    <w:t>厂房隔声、减振、消声</w:t>
                  </w:r>
                </w:p>
              </w:tc>
              <w:tc>
                <w:tcPr>
                  <w:tcW w:w="206" w:type="pct"/>
                  <w:shd w:val="clear" w:color="auto" w:fill="FFFFFF"/>
                  <w:tcMar>
                    <w:top w:w="0" w:type="dxa"/>
                    <w:left w:w="0" w:type="dxa"/>
                    <w:bottom w:w="0" w:type="dxa"/>
                    <w:right w:w="0" w:type="dxa"/>
                  </w:tcMar>
                  <w:vAlign w:val="center"/>
                </w:tcPr>
                <w:p w14:paraId="7F76928A">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57.7</w:t>
                  </w:r>
                </w:p>
              </w:tc>
              <w:tc>
                <w:tcPr>
                  <w:tcW w:w="151" w:type="pct"/>
                  <w:shd w:val="clear" w:color="auto" w:fill="FFFFFF"/>
                  <w:tcMar>
                    <w:top w:w="0" w:type="dxa"/>
                    <w:left w:w="0" w:type="dxa"/>
                    <w:bottom w:w="0" w:type="dxa"/>
                    <w:right w:w="0" w:type="dxa"/>
                  </w:tcMar>
                  <w:vAlign w:val="center"/>
                </w:tcPr>
                <w:p w14:paraId="71FFE1DF">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19.6</w:t>
                  </w:r>
                </w:p>
              </w:tc>
              <w:tc>
                <w:tcPr>
                  <w:tcW w:w="151" w:type="pct"/>
                  <w:shd w:val="clear" w:color="auto" w:fill="FFFFFF"/>
                  <w:tcMar>
                    <w:top w:w="0" w:type="dxa"/>
                    <w:left w:w="0" w:type="dxa"/>
                    <w:bottom w:w="0" w:type="dxa"/>
                    <w:right w:w="0" w:type="dxa"/>
                  </w:tcMar>
                  <w:vAlign w:val="center"/>
                </w:tcPr>
                <w:p w14:paraId="0A8C0C6D">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1.2</w:t>
                  </w:r>
                </w:p>
              </w:tc>
              <w:tc>
                <w:tcPr>
                  <w:tcW w:w="197" w:type="pct"/>
                  <w:shd w:val="clear" w:color="auto" w:fill="FFFFFF"/>
                  <w:tcMar>
                    <w:top w:w="0" w:type="dxa"/>
                    <w:left w:w="0" w:type="dxa"/>
                    <w:bottom w:w="0" w:type="dxa"/>
                    <w:right w:w="0" w:type="dxa"/>
                  </w:tcMar>
                  <w:vAlign w:val="center"/>
                </w:tcPr>
                <w:p w14:paraId="6537A187">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12.6</w:t>
                  </w:r>
                </w:p>
              </w:tc>
              <w:tc>
                <w:tcPr>
                  <w:tcW w:w="183" w:type="pct"/>
                  <w:shd w:val="clear" w:color="auto" w:fill="FFFFFF"/>
                  <w:tcMar>
                    <w:top w:w="0" w:type="dxa"/>
                    <w:left w:w="0" w:type="dxa"/>
                    <w:bottom w:w="0" w:type="dxa"/>
                    <w:right w:w="0" w:type="dxa"/>
                  </w:tcMar>
                  <w:vAlign w:val="center"/>
                </w:tcPr>
                <w:p w14:paraId="4ABB298A">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17.8</w:t>
                  </w:r>
                </w:p>
              </w:tc>
              <w:tc>
                <w:tcPr>
                  <w:tcW w:w="220" w:type="pct"/>
                  <w:shd w:val="clear" w:color="auto" w:fill="FFFFFF"/>
                  <w:tcMar>
                    <w:top w:w="0" w:type="dxa"/>
                    <w:left w:w="0" w:type="dxa"/>
                    <w:bottom w:w="0" w:type="dxa"/>
                    <w:right w:w="0" w:type="dxa"/>
                  </w:tcMar>
                  <w:vAlign w:val="center"/>
                </w:tcPr>
                <w:p w14:paraId="4683F311">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142.4</w:t>
                  </w:r>
                </w:p>
              </w:tc>
              <w:tc>
                <w:tcPr>
                  <w:tcW w:w="197" w:type="pct"/>
                  <w:shd w:val="clear" w:color="auto" w:fill="FFFFFF"/>
                  <w:tcMar>
                    <w:top w:w="0" w:type="dxa"/>
                    <w:left w:w="0" w:type="dxa"/>
                    <w:bottom w:w="0" w:type="dxa"/>
                    <w:right w:w="0" w:type="dxa"/>
                  </w:tcMar>
                  <w:vAlign w:val="center"/>
                </w:tcPr>
                <w:p w14:paraId="5F584C88">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27.0</w:t>
                  </w:r>
                </w:p>
              </w:tc>
              <w:tc>
                <w:tcPr>
                  <w:tcW w:w="151" w:type="pct"/>
                  <w:shd w:val="clear" w:color="auto" w:fill="FFFFFF"/>
                  <w:tcMar>
                    <w:top w:w="0" w:type="dxa"/>
                    <w:left w:w="0" w:type="dxa"/>
                    <w:bottom w:w="0" w:type="dxa"/>
                    <w:right w:w="0" w:type="dxa"/>
                  </w:tcMar>
                  <w:vAlign w:val="center"/>
                </w:tcPr>
                <w:p w14:paraId="27790784">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63.1</w:t>
                  </w:r>
                </w:p>
              </w:tc>
              <w:tc>
                <w:tcPr>
                  <w:tcW w:w="197" w:type="pct"/>
                  <w:shd w:val="clear" w:color="auto" w:fill="FFFFFF"/>
                  <w:tcMar>
                    <w:top w:w="0" w:type="dxa"/>
                    <w:left w:w="0" w:type="dxa"/>
                    <w:bottom w:w="0" w:type="dxa"/>
                    <w:right w:w="0" w:type="dxa"/>
                  </w:tcMar>
                  <w:vAlign w:val="center"/>
                </w:tcPr>
                <w:p w14:paraId="09079C04">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63.0</w:t>
                  </w:r>
                </w:p>
              </w:tc>
              <w:tc>
                <w:tcPr>
                  <w:tcW w:w="165" w:type="pct"/>
                  <w:shd w:val="clear" w:color="auto" w:fill="FFFFFF"/>
                  <w:tcMar>
                    <w:top w:w="0" w:type="dxa"/>
                    <w:left w:w="0" w:type="dxa"/>
                    <w:bottom w:w="0" w:type="dxa"/>
                    <w:right w:w="0" w:type="dxa"/>
                  </w:tcMar>
                  <w:vAlign w:val="center"/>
                </w:tcPr>
                <w:p w14:paraId="47341483">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63.0</w:t>
                  </w:r>
                </w:p>
              </w:tc>
              <w:tc>
                <w:tcPr>
                  <w:tcW w:w="197" w:type="pct"/>
                  <w:shd w:val="clear" w:color="auto" w:fill="FFFFFF"/>
                  <w:tcMar>
                    <w:top w:w="0" w:type="dxa"/>
                    <w:left w:w="0" w:type="dxa"/>
                    <w:bottom w:w="0" w:type="dxa"/>
                    <w:right w:w="0" w:type="dxa"/>
                  </w:tcMar>
                  <w:vAlign w:val="center"/>
                </w:tcPr>
                <w:p w14:paraId="4994F6CB">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63.0</w:t>
                  </w:r>
                </w:p>
              </w:tc>
              <w:tc>
                <w:tcPr>
                  <w:tcW w:w="435" w:type="pct"/>
                  <w:shd w:val="clear" w:color="auto" w:fill="FFFFFF"/>
                  <w:tcMar>
                    <w:top w:w="0" w:type="dxa"/>
                    <w:left w:w="0" w:type="dxa"/>
                    <w:bottom w:w="0" w:type="dxa"/>
                    <w:right w:w="0" w:type="dxa"/>
                  </w:tcMar>
                  <w:vAlign w:val="center"/>
                </w:tcPr>
                <w:p w14:paraId="2E486074">
                  <w:pPr>
                    <w:jc w:val="center"/>
                    <w:rPr>
                      <w:rFonts w:hint="default" w:ascii="Times New Roman" w:hAnsi="Times New Roman" w:cs="Times New Roman"/>
                      <w:sz w:val="21"/>
                      <w:szCs w:val="21"/>
                    </w:rPr>
                  </w:pPr>
                  <w:r>
                    <w:rPr>
                      <w:rFonts w:hint="default" w:ascii="Times New Roman" w:hAnsi="Times New Roman" w:eastAsia="宋体" w:cs="Times New Roman"/>
                      <w:color w:val="auto"/>
                      <w:sz w:val="21"/>
                      <w:szCs w:val="21"/>
                      <w:lang w:val="en-US" w:eastAsia="zh-CN"/>
                    </w:rPr>
                    <w:t>8:00-12:00,13:00-17:00</w:t>
                  </w:r>
                </w:p>
              </w:tc>
              <w:tc>
                <w:tcPr>
                  <w:tcW w:w="150" w:type="pct"/>
                  <w:shd w:val="clear" w:color="auto" w:fill="FFFFFF"/>
                  <w:tcMar>
                    <w:top w:w="0" w:type="dxa"/>
                    <w:left w:w="0" w:type="dxa"/>
                    <w:bottom w:w="0" w:type="dxa"/>
                    <w:right w:w="0" w:type="dxa"/>
                  </w:tcMar>
                  <w:vAlign w:val="center"/>
                </w:tcPr>
                <w:p w14:paraId="0E8512C3">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4B0512B4">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6B311FC7">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2" w:type="pct"/>
                  <w:shd w:val="clear" w:color="auto" w:fill="FFFFFF"/>
                  <w:tcMar>
                    <w:top w:w="0" w:type="dxa"/>
                    <w:left w:w="0" w:type="dxa"/>
                    <w:bottom w:w="0" w:type="dxa"/>
                    <w:right w:w="0" w:type="dxa"/>
                  </w:tcMar>
                  <w:vAlign w:val="center"/>
                </w:tcPr>
                <w:p w14:paraId="389C8907">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5B44F07A">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32.1</w:t>
                  </w:r>
                </w:p>
              </w:tc>
              <w:tc>
                <w:tcPr>
                  <w:tcW w:w="150" w:type="pct"/>
                  <w:shd w:val="clear" w:color="auto" w:fill="FFFFFF"/>
                  <w:tcMar>
                    <w:top w:w="0" w:type="dxa"/>
                    <w:left w:w="0" w:type="dxa"/>
                    <w:bottom w:w="0" w:type="dxa"/>
                    <w:right w:w="0" w:type="dxa"/>
                  </w:tcMar>
                  <w:vAlign w:val="center"/>
                </w:tcPr>
                <w:p w14:paraId="2B2C8301">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32.0</w:t>
                  </w:r>
                </w:p>
              </w:tc>
              <w:tc>
                <w:tcPr>
                  <w:tcW w:w="150" w:type="pct"/>
                  <w:shd w:val="clear" w:color="auto" w:fill="FFFFFF"/>
                  <w:tcMar>
                    <w:top w:w="0" w:type="dxa"/>
                    <w:left w:w="0" w:type="dxa"/>
                    <w:bottom w:w="0" w:type="dxa"/>
                    <w:right w:w="0" w:type="dxa"/>
                  </w:tcMar>
                  <w:vAlign w:val="center"/>
                </w:tcPr>
                <w:p w14:paraId="5669F40F">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32.0</w:t>
                  </w:r>
                </w:p>
              </w:tc>
              <w:tc>
                <w:tcPr>
                  <w:tcW w:w="150" w:type="pct"/>
                  <w:shd w:val="clear" w:color="auto" w:fill="FFFFFF"/>
                  <w:tcMar>
                    <w:top w:w="0" w:type="dxa"/>
                    <w:left w:w="0" w:type="dxa"/>
                    <w:bottom w:w="0" w:type="dxa"/>
                    <w:right w:w="0" w:type="dxa"/>
                  </w:tcMar>
                  <w:vAlign w:val="center"/>
                </w:tcPr>
                <w:p w14:paraId="1DCD86D2">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32.0</w:t>
                  </w:r>
                </w:p>
              </w:tc>
              <w:tc>
                <w:tcPr>
                  <w:tcW w:w="217" w:type="pct"/>
                  <w:shd w:val="clear" w:color="auto" w:fill="FFFFFF"/>
                  <w:tcMar>
                    <w:top w:w="0" w:type="dxa"/>
                    <w:left w:w="0" w:type="dxa"/>
                    <w:bottom w:w="0" w:type="dxa"/>
                    <w:right w:w="0" w:type="dxa"/>
                  </w:tcMar>
                  <w:vAlign w:val="center"/>
                </w:tcPr>
                <w:p w14:paraId="5FA2FEF7">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w:t>
                  </w:r>
                </w:p>
              </w:tc>
            </w:tr>
            <w:tr w14:paraId="59B81B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trPr>
              <w:tc>
                <w:tcPr>
                  <w:tcW w:w="169" w:type="pct"/>
                  <w:shd w:val="clear" w:color="auto" w:fill="FFFFFF"/>
                  <w:tcMar>
                    <w:top w:w="0" w:type="dxa"/>
                    <w:left w:w="0" w:type="dxa"/>
                    <w:bottom w:w="0" w:type="dxa"/>
                    <w:right w:w="0" w:type="dxa"/>
                  </w:tcMar>
                  <w:vAlign w:val="center"/>
                </w:tcPr>
                <w:p w14:paraId="61681C0D">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4</w:t>
                  </w:r>
                </w:p>
              </w:tc>
              <w:tc>
                <w:tcPr>
                  <w:tcW w:w="173" w:type="pct"/>
                  <w:shd w:val="clear" w:color="auto" w:fill="FFFFFF"/>
                  <w:tcMar>
                    <w:top w:w="0" w:type="dxa"/>
                    <w:left w:w="0" w:type="dxa"/>
                    <w:bottom w:w="0" w:type="dxa"/>
                    <w:right w:w="0" w:type="dxa"/>
                  </w:tcMar>
                  <w:vAlign w:val="center"/>
                </w:tcPr>
                <w:p w14:paraId="37FEA623">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生产车间1</w:t>
                  </w:r>
                </w:p>
              </w:tc>
              <w:tc>
                <w:tcPr>
                  <w:tcW w:w="248" w:type="pct"/>
                  <w:shd w:val="clear" w:color="auto" w:fill="FFFFFF"/>
                  <w:tcMar>
                    <w:top w:w="0" w:type="dxa"/>
                    <w:left w:w="0" w:type="dxa"/>
                    <w:bottom w:w="0" w:type="dxa"/>
                    <w:right w:w="0" w:type="dxa"/>
                  </w:tcMar>
                  <w:vAlign w:val="center"/>
                </w:tcPr>
                <w:p w14:paraId="249007A1">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冲床,8台（按点声源组预测）</w:t>
                  </w:r>
                </w:p>
              </w:tc>
              <w:tc>
                <w:tcPr>
                  <w:tcW w:w="238" w:type="pct"/>
                  <w:shd w:val="clear" w:color="auto" w:fill="FFFFFF"/>
                  <w:tcMar>
                    <w:top w:w="0" w:type="dxa"/>
                    <w:left w:w="0" w:type="dxa"/>
                    <w:bottom w:w="0" w:type="dxa"/>
                    <w:right w:w="0" w:type="dxa"/>
                  </w:tcMar>
                  <w:vAlign w:val="center"/>
                </w:tcPr>
                <w:p w14:paraId="1AEE27EB">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75（等效后：84.0)</w:t>
                  </w:r>
                </w:p>
              </w:tc>
              <w:tc>
                <w:tcPr>
                  <w:tcW w:w="293" w:type="pct"/>
                  <w:shd w:val="clear" w:color="auto" w:fill="FFFFFF"/>
                  <w:tcMar>
                    <w:top w:w="0" w:type="dxa"/>
                    <w:left w:w="0" w:type="dxa"/>
                    <w:bottom w:w="0" w:type="dxa"/>
                    <w:right w:w="0" w:type="dxa"/>
                  </w:tcMar>
                  <w:vAlign w:val="center"/>
                </w:tcPr>
                <w:p w14:paraId="0C0BE421">
                  <w:pPr>
                    <w:jc w:val="center"/>
                    <w:rPr>
                      <w:rFonts w:hint="default" w:ascii="Times New Roman" w:hAnsi="Times New Roman" w:cs="Times New Roman"/>
                      <w:sz w:val="21"/>
                      <w:szCs w:val="21"/>
                    </w:rPr>
                  </w:pPr>
                  <w:r>
                    <w:rPr>
                      <w:rFonts w:hint="default" w:ascii="Times New Roman" w:hAnsi="Times New Roman" w:eastAsia="宋体" w:cs="Times New Roman"/>
                      <w:color w:val="auto"/>
                      <w:sz w:val="21"/>
                      <w:szCs w:val="21"/>
                    </w:rPr>
                    <w:t>厂房隔声、减振、消声</w:t>
                  </w:r>
                </w:p>
              </w:tc>
              <w:tc>
                <w:tcPr>
                  <w:tcW w:w="206" w:type="pct"/>
                  <w:shd w:val="clear" w:color="auto" w:fill="FFFFFF"/>
                  <w:tcMar>
                    <w:top w:w="0" w:type="dxa"/>
                    <w:left w:w="0" w:type="dxa"/>
                    <w:bottom w:w="0" w:type="dxa"/>
                    <w:right w:w="0" w:type="dxa"/>
                  </w:tcMar>
                  <w:vAlign w:val="center"/>
                </w:tcPr>
                <w:p w14:paraId="60B05535">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7.5</w:t>
                  </w:r>
                </w:p>
              </w:tc>
              <w:tc>
                <w:tcPr>
                  <w:tcW w:w="151" w:type="pct"/>
                  <w:shd w:val="clear" w:color="auto" w:fill="FFFFFF"/>
                  <w:tcMar>
                    <w:top w:w="0" w:type="dxa"/>
                    <w:left w:w="0" w:type="dxa"/>
                    <w:bottom w:w="0" w:type="dxa"/>
                    <w:right w:w="0" w:type="dxa"/>
                  </w:tcMar>
                  <w:vAlign w:val="center"/>
                </w:tcPr>
                <w:p w14:paraId="1C103AAA">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16.7</w:t>
                  </w:r>
                </w:p>
              </w:tc>
              <w:tc>
                <w:tcPr>
                  <w:tcW w:w="151" w:type="pct"/>
                  <w:shd w:val="clear" w:color="auto" w:fill="FFFFFF"/>
                  <w:tcMar>
                    <w:top w:w="0" w:type="dxa"/>
                    <w:left w:w="0" w:type="dxa"/>
                    <w:bottom w:w="0" w:type="dxa"/>
                    <w:right w:w="0" w:type="dxa"/>
                  </w:tcMar>
                  <w:vAlign w:val="center"/>
                </w:tcPr>
                <w:p w14:paraId="74A33474">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1.2</w:t>
                  </w:r>
                </w:p>
              </w:tc>
              <w:tc>
                <w:tcPr>
                  <w:tcW w:w="197" w:type="pct"/>
                  <w:shd w:val="clear" w:color="auto" w:fill="FFFFFF"/>
                  <w:tcMar>
                    <w:top w:w="0" w:type="dxa"/>
                    <w:left w:w="0" w:type="dxa"/>
                    <w:bottom w:w="0" w:type="dxa"/>
                    <w:right w:w="0" w:type="dxa"/>
                  </w:tcMar>
                  <w:vAlign w:val="center"/>
                </w:tcPr>
                <w:p w14:paraId="791F4A97">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62.8</w:t>
                  </w:r>
                </w:p>
              </w:tc>
              <w:tc>
                <w:tcPr>
                  <w:tcW w:w="183" w:type="pct"/>
                  <w:shd w:val="clear" w:color="auto" w:fill="FFFFFF"/>
                  <w:tcMar>
                    <w:top w:w="0" w:type="dxa"/>
                    <w:left w:w="0" w:type="dxa"/>
                    <w:bottom w:w="0" w:type="dxa"/>
                    <w:right w:w="0" w:type="dxa"/>
                  </w:tcMar>
                  <w:vAlign w:val="center"/>
                </w:tcPr>
                <w:p w14:paraId="1C6E1954">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21.7</w:t>
                  </w:r>
                </w:p>
              </w:tc>
              <w:tc>
                <w:tcPr>
                  <w:tcW w:w="220" w:type="pct"/>
                  <w:shd w:val="clear" w:color="auto" w:fill="FFFFFF"/>
                  <w:tcMar>
                    <w:top w:w="0" w:type="dxa"/>
                    <w:left w:w="0" w:type="dxa"/>
                    <w:bottom w:w="0" w:type="dxa"/>
                    <w:right w:w="0" w:type="dxa"/>
                  </w:tcMar>
                  <w:vAlign w:val="center"/>
                </w:tcPr>
                <w:p w14:paraId="378E9E10">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92.3</w:t>
                  </w:r>
                </w:p>
              </w:tc>
              <w:tc>
                <w:tcPr>
                  <w:tcW w:w="197" w:type="pct"/>
                  <w:shd w:val="clear" w:color="auto" w:fill="FFFFFF"/>
                  <w:tcMar>
                    <w:top w:w="0" w:type="dxa"/>
                    <w:left w:w="0" w:type="dxa"/>
                    <w:bottom w:w="0" w:type="dxa"/>
                    <w:right w:w="0" w:type="dxa"/>
                  </w:tcMar>
                  <w:vAlign w:val="center"/>
                </w:tcPr>
                <w:p w14:paraId="6DDC1CEC">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23.1</w:t>
                  </w:r>
                </w:p>
              </w:tc>
              <w:tc>
                <w:tcPr>
                  <w:tcW w:w="151" w:type="pct"/>
                  <w:shd w:val="clear" w:color="auto" w:fill="FFFFFF"/>
                  <w:tcMar>
                    <w:top w:w="0" w:type="dxa"/>
                    <w:left w:w="0" w:type="dxa"/>
                    <w:bottom w:w="0" w:type="dxa"/>
                    <w:right w:w="0" w:type="dxa"/>
                  </w:tcMar>
                  <w:vAlign w:val="center"/>
                </w:tcPr>
                <w:p w14:paraId="26B8C2E5">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66.0</w:t>
                  </w:r>
                </w:p>
              </w:tc>
              <w:tc>
                <w:tcPr>
                  <w:tcW w:w="197" w:type="pct"/>
                  <w:shd w:val="clear" w:color="auto" w:fill="FFFFFF"/>
                  <w:tcMar>
                    <w:top w:w="0" w:type="dxa"/>
                    <w:left w:w="0" w:type="dxa"/>
                    <w:bottom w:w="0" w:type="dxa"/>
                    <w:right w:w="0" w:type="dxa"/>
                  </w:tcMar>
                  <w:vAlign w:val="center"/>
                </w:tcPr>
                <w:p w14:paraId="3D6133F1">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66.0</w:t>
                  </w:r>
                </w:p>
              </w:tc>
              <w:tc>
                <w:tcPr>
                  <w:tcW w:w="165" w:type="pct"/>
                  <w:shd w:val="clear" w:color="auto" w:fill="FFFFFF"/>
                  <w:tcMar>
                    <w:top w:w="0" w:type="dxa"/>
                    <w:left w:w="0" w:type="dxa"/>
                    <w:bottom w:w="0" w:type="dxa"/>
                    <w:right w:w="0" w:type="dxa"/>
                  </w:tcMar>
                  <w:vAlign w:val="center"/>
                </w:tcPr>
                <w:p w14:paraId="47CBFB59">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66.0</w:t>
                  </w:r>
                </w:p>
              </w:tc>
              <w:tc>
                <w:tcPr>
                  <w:tcW w:w="197" w:type="pct"/>
                  <w:shd w:val="clear" w:color="auto" w:fill="FFFFFF"/>
                  <w:tcMar>
                    <w:top w:w="0" w:type="dxa"/>
                    <w:left w:w="0" w:type="dxa"/>
                    <w:bottom w:w="0" w:type="dxa"/>
                    <w:right w:w="0" w:type="dxa"/>
                  </w:tcMar>
                  <w:vAlign w:val="center"/>
                </w:tcPr>
                <w:p w14:paraId="6144F58D">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66.0</w:t>
                  </w:r>
                </w:p>
              </w:tc>
              <w:tc>
                <w:tcPr>
                  <w:tcW w:w="435" w:type="pct"/>
                  <w:shd w:val="clear" w:color="auto" w:fill="FFFFFF"/>
                  <w:tcMar>
                    <w:top w:w="0" w:type="dxa"/>
                    <w:left w:w="0" w:type="dxa"/>
                    <w:bottom w:w="0" w:type="dxa"/>
                    <w:right w:w="0" w:type="dxa"/>
                  </w:tcMar>
                  <w:vAlign w:val="center"/>
                </w:tcPr>
                <w:p w14:paraId="6A3AD2D5">
                  <w:pPr>
                    <w:jc w:val="center"/>
                    <w:rPr>
                      <w:rFonts w:hint="default" w:ascii="Times New Roman" w:hAnsi="Times New Roman" w:cs="Times New Roman"/>
                      <w:sz w:val="21"/>
                      <w:szCs w:val="21"/>
                    </w:rPr>
                  </w:pPr>
                  <w:r>
                    <w:rPr>
                      <w:rFonts w:hint="default" w:ascii="Times New Roman" w:hAnsi="Times New Roman" w:eastAsia="宋体" w:cs="Times New Roman"/>
                      <w:color w:val="auto"/>
                      <w:sz w:val="21"/>
                      <w:szCs w:val="21"/>
                      <w:lang w:val="en-US" w:eastAsia="zh-CN"/>
                    </w:rPr>
                    <w:t>8:00-12:00,13:00-17:00</w:t>
                  </w:r>
                </w:p>
              </w:tc>
              <w:tc>
                <w:tcPr>
                  <w:tcW w:w="150" w:type="pct"/>
                  <w:shd w:val="clear" w:color="auto" w:fill="FFFFFF"/>
                  <w:tcMar>
                    <w:top w:w="0" w:type="dxa"/>
                    <w:left w:w="0" w:type="dxa"/>
                    <w:bottom w:w="0" w:type="dxa"/>
                    <w:right w:w="0" w:type="dxa"/>
                  </w:tcMar>
                  <w:vAlign w:val="center"/>
                </w:tcPr>
                <w:p w14:paraId="0E70F2EB">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43FB2E5E">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7C523C2B">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2" w:type="pct"/>
                  <w:shd w:val="clear" w:color="auto" w:fill="FFFFFF"/>
                  <w:tcMar>
                    <w:top w:w="0" w:type="dxa"/>
                    <w:left w:w="0" w:type="dxa"/>
                    <w:bottom w:w="0" w:type="dxa"/>
                    <w:right w:w="0" w:type="dxa"/>
                  </w:tcMar>
                  <w:vAlign w:val="center"/>
                </w:tcPr>
                <w:p w14:paraId="01F8E0CB">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158FFA36">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35.0</w:t>
                  </w:r>
                </w:p>
              </w:tc>
              <w:tc>
                <w:tcPr>
                  <w:tcW w:w="150" w:type="pct"/>
                  <w:shd w:val="clear" w:color="auto" w:fill="FFFFFF"/>
                  <w:tcMar>
                    <w:top w:w="0" w:type="dxa"/>
                    <w:left w:w="0" w:type="dxa"/>
                    <w:bottom w:w="0" w:type="dxa"/>
                    <w:right w:w="0" w:type="dxa"/>
                  </w:tcMar>
                  <w:vAlign w:val="center"/>
                </w:tcPr>
                <w:p w14:paraId="45190720">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35.0</w:t>
                  </w:r>
                </w:p>
              </w:tc>
              <w:tc>
                <w:tcPr>
                  <w:tcW w:w="150" w:type="pct"/>
                  <w:shd w:val="clear" w:color="auto" w:fill="FFFFFF"/>
                  <w:tcMar>
                    <w:top w:w="0" w:type="dxa"/>
                    <w:left w:w="0" w:type="dxa"/>
                    <w:bottom w:w="0" w:type="dxa"/>
                    <w:right w:w="0" w:type="dxa"/>
                  </w:tcMar>
                  <w:vAlign w:val="center"/>
                </w:tcPr>
                <w:p w14:paraId="0BA2A649">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35.0</w:t>
                  </w:r>
                </w:p>
              </w:tc>
              <w:tc>
                <w:tcPr>
                  <w:tcW w:w="150" w:type="pct"/>
                  <w:shd w:val="clear" w:color="auto" w:fill="FFFFFF"/>
                  <w:tcMar>
                    <w:top w:w="0" w:type="dxa"/>
                    <w:left w:w="0" w:type="dxa"/>
                    <w:bottom w:w="0" w:type="dxa"/>
                    <w:right w:w="0" w:type="dxa"/>
                  </w:tcMar>
                  <w:vAlign w:val="center"/>
                </w:tcPr>
                <w:p w14:paraId="6C7461F3">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35.0</w:t>
                  </w:r>
                </w:p>
              </w:tc>
              <w:tc>
                <w:tcPr>
                  <w:tcW w:w="217" w:type="pct"/>
                  <w:shd w:val="clear" w:color="auto" w:fill="FFFFFF"/>
                  <w:tcMar>
                    <w:top w:w="0" w:type="dxa"/>
                    <w:left w:w="0" w:type="dxa"/>
                    <w:bottom w:w="0" w:type="dxa"/>
                    <w:right w:w="0" w:type="dxa"/>
                  </w:tcMar>
                  <w:vAlign w:val="center"/>
                </w:tcPr>
                <w:p w14:paraId="0029AA56">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w:t>
                  </w:r>
                </w:p>
              </w:tc>
            </w:tr>
            <w:tr w14:paraId="669E98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trPr>
              <w:tc>
                <w:tcPr>
                  <w:tcW w:w="169" w:type="pct"/>
                  <w:shd w:val="clear" w:color="auto" w:fill="FFFFFF"/>
                  <w:tcMar>
                    <w:top w:w="0" w:type="dxa"/>
                    <w:left w:w="0" w:type="dxa"/>
                    <w:bottom w:w="0" w:type="dxa"/>
                    <w:right w:w="0" w:type="dxa"/>
                  </w:tcMar>
                  <w:vAlign w:val="center"/>
                </w:tcPr>
                <w:p w14:paraId="2B958908">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w:t>
                  </w:r>
                </w:p>
              </w:tc>
              <w:tc>
                <w:tcPr>
                  <w:tcW w:w="173" w:type="pct"/>
                  <w:shd w:val="clear" w:color="auto" w:fill="FFFFFF"/>
                  <w:tcMar>
                    <w:top w:w="0" w:type="dxa"/>
                    <w:left w:w="0" w:type="dxa"/>
                    <w:bottom w:w="0" w:type="dxa"/>
                    <w:right w:w="0" w:type="dxa"/>
                  </w:tcMar>
                  <w:vAlign w:val="center"/>
                </w:tcPr>
                <w:p w14:paraId="26AC0F2C">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生产车间1</w:t>
                  </w:r>
                </w:p>
              </w:tc>
              <w:tc>
                <w:tcPr>
                  <w:tcW w:w="248" w:type="pct"/>
                  <w:shd w:val="clear" w:color="auto" w:fill="FFFFFF"/>
                  <w:tcMar>
                    <w:top w:w="0" w:type="dxa"/>
                    <w:left w:w="0" w:type="dxa"/>
                    <w:bottom w:w="0" w:type="dxa"/>
                    <w:right w:w="0" w:type="dxa"/>
                  </w:tcMar>
                  <w:vAlign w:val="center"/>
                </w:tcPr>
                <w:p w14:paraId="5BAE5526">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弯管机,5台（按点声源组预测）</w:t>
                  </w:r>
                </w:p>
              </w:tc>
              <w:tc>
                <w:tcPr>
                  <w:tcW w:w="238" w:type="pct"/>
                  <w:shd w:val="clear" w:color="auto" w:fill="FFFFFF"/>
                  <w:tcMar>
                    <w:top w:w="0" w:type="dxa"/>
                    <w:left w:w="0" w:type="dxa"/>
                    <w:bottom w:w="0" w:type="dxa"/>
                    <w:right w:w="0" w:type="dxa"/>
                  </w:tcMar>
                  <w:vAlign w:val="center"/>
                </w:tcPr>
                <w:p w14:paraId="636AAC9C">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70（等效后：77.0)</w:t>
                  </w:r>
                </w:p>
              </w:tc>
              <w:tc>
                <w:tcPr>
                  <w:tcW w:w="293" w:type="pct"/>
                  <w:shd w:val="clear" w:color="auto" w:fill="FFFFFF"/>
                  <w:tcMar>
                    <w:top w:w="0" w:type="dxa"/>
                    <w:left w:w="0" w:type="dxa"/>
                    <w:bottom w:w="0" w:type="dxa"/>
                    <w:right w:w="0" w:type="dxa"/>
                  </w:tcMar>
                  <w:vAlign w:val="center"/>
                </w:tcPr>
                <w:p w14:paraId="6C77C274">
                  <w:pPr>
                    <w:jc w:val="center"/>
                    <w:rPr>
                      <w:rFonts w:hint="default" w:ascii="Times New Roman" w:hAnsi="Times New Roman" w:cs="Times New Roman"/>
                      <w:sz w:val="21"/>
                      <w:szCs w:val="21"/>
                    </w:rPr>
                  </w:pPr>
                  <w:r>
                    <w:rPr>
                      <w:rFonts w:hint="default" w:ascii="Times New Roman" w:hAnsi="Times New Roman" w:eastAsia="宋体" w:cs="Times New Roman"/>
                      <w:color w:val="auto"/>
                      <w:sz w:val="21"/>
                      <w:szCs w:val="21"/>
                    </w:rPr>
                    <w:t>厂房隔声、减振、消声</w:t>
                  </w:r>
                </w:p>
              </w:tc>
              <w:tc>
                <w:tcPr>
                  <w:tcW w:w="206" w:type="pct"/>
                  <w:shd w:val="clear" w:color="auto" w:fill="FFFFFF"/>
                  <w:tcMar>
                    <w:top w:w="0" w:type="dxa"/>
                    <w:left w:w="0" w:type="dxa"/>
                    <w:bottom w:w="0" w:type="dxa"/>
                    <w:right w:w="0" w:type="dxa"/>
                  </w:tcMar>
                  <w:vAlign w:val="center"/>
                </w:tcPr>
                <w:p w14:paraId="34946BD8">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9.5</w:t>
                  </w:r>
                </w:p>
              </w:tc>
              <w:tc>
                <w:tcPr>
                  <w:tcW w:w="151" w:type="pct"/>
                  <w:shd w:val="clear" w:color="auto" w:fill="FFFFFF"/>
                  <w:tcMar>
                    <w:top w:w="0" w:type="dxa"/>
                    <w:left w:w="0" w:type="dxa"/>
                    <w:bottom w:w="0" w:type="dxa"/>
                    <w:right w:w="0" w:type="dxa"/>
                  </w:tcMar>
                  <w:vAlign w:val="center"/>
                </w:tcPr>
                <w:p w14:paraId="6503A04A">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w:t>
                  </w:r>
                </w:p>
              </w:tc>
              <w:tc>
                <w:tcPr>
                  <w:tcW w:w="151" w:type="pct"/>
                  <w:shd w:val="clear" w:color="auto" w:fill="FFFFFF"/>
                  <w:tcMar>
                    <w:top w:w="0" w:type="dxa"/>
                    <w:left w:w="0" w:type="dxa"/>
                    <w:bottom w:w="0" w:type="dxa"/>
                    <w:right w:w="0" w:type="dxa"/>
                  </w:tcMar>
                  <w:vAlign w:val="center"/>
                </w:tcPr>
                <w:p w14:paraId="2CED7AAB">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1.2</w:t>
                  </w:r>
                </w:p>
              </w:tc>
              <w:tc>
                <w:tcPr>
                  <w:tcW w:w="197" w:type="pct"/>
                  <w:shd w:val="clear" w:color="auto" w:fill="FFFFFF"/>
                  <w:tcMar>
                    <w:top w:w="0" w:type="dxa"/>
                    <w:left w:w="0" w:type="dxa"/>
                    <w:bottom w:w="0" w:type="dxa"/>
                    <w:right w:w="0" w:type="dxa"/>
                  </w:tcMar>
                  <w:vAlign w:val="center"/>
                </w:tcPr>
                <w:p w14:paraId="11C13790">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62.6</w:t>
                  </w:r>
                </w:p>
              </w:tc>
              <w:tc>
                <w:tcPr>
                  <w:tcW w:w="183" w:type="pct"/>
                  <w:shd w:val="clear" w:color="auto" w:fill="FFFFFF"/>
                  <w:tcMar>
                    <w:top w:w="0" w:type="dxa"/>
                    <w:left w:w="0" w:type="dxa"/>
                    <w:bottom w:w="0" w:type="dxa"/>
                    <w:right w:w="0" w:type="dxa"/>
                  </w:tcMar>
                  <w:vAlign w:val="center"/>
                </w:tcPr>
                <w:p w14:paraId="0E278407">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7.9</w:t>
                  </w:r>
                </w:p>
              </w:tc>
              <w:tc>
                <w:tcPr>
                  <w:tcW w:w="220" w:type="pct"/>
                  <w:shd w:val="clear" w:color="auto" w:fill="FFFFFF"/>
                  <w:tcMar>
                    <w:top w:w="0" w:type="dxa"/>
                    <w:left w:w="0" w:type="dxa"/>
                    <w:bottom w:w="0" w:type="dxa"/>
                    <w:right w:w="0" w:type="dxa"/>
                  </w:tcMar>
                  <w:vAlign w:val="center"/>
                </w:tcPr>
                <w:p w14:paraId="0290ABFE">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92.4</w:t>
                  </w:r>
                </w:p>
              </w:tc>
              <w:tc>
                <w:tcPr>
                  <w:tcW w:w="197" w:type="pct"/>
                  <w:shd w:val="clear" w:color="auto" w:fill="FFFFFF"/>
                  <w:tcMar>
                    <w:top w:w="0" w:type="dxa"/>
                    <w:left w:w="0" w:type="dxa"/>
                    <w:bottom w:w="0" w:type="dxa"/>
                    <w:right w:w="0" w:type="dxa"/>
                  </w:tcMar>
                  <w:vAlign w:val="center"/>
                </w:tcPr>
                <w:p w14:paraId="32F88684">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36.9</w:t>
                  </w:r>
                </w:p>
              </w:tc>
              <w:tc>
                <w:tcPr>
                  <w:tcW w:w="151" w:type="pct"/>
                  <w:shd w:val="clear" w:color="auto" w:fill="FFFFFF"/>
                  <w:tcMar>
                    <w:top w:w="0" w:type="dxa"/>
                    <w:left w:w="0" w:type="dxa"/>
                    <w:bottom w:w="0" w:type="dxa"/>
                    <w:right w:w="0" w:type="dxa"/>
                  </w:tcMar>
                  <w:vAlign w:val="center"/>
                </w:tcPr>
                <w:p w14:paraId="368DB775">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59.0</w:t>
                  </w:r>
                </w:p>
              </w:tc>
              <w:tc>
                <w:tcPr>
                  <w:tcW w:w="197" w:type="pct"/>
                  <w:shd w:val="clear" w:color="auto" w:fill="FFFFFF"/>
                  <w:tcMar>
                    <w:top w:w="0" w:type="dxa"/>
                    <w:left w:w="0" w:type="dxa"/>
                    <w:bottom w:w="0" w:type="dxa"/>
                    <w:right w:w="0" w:type="dxa"/>
                  </w:tcMar>
                  <w:vAlign w:val="center"/>
                </w:tcPr>
                <w:p w14:paraId="307B7152">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59.3</w:t>
                  </w:r>
                </w:p>
              </w:tc>
              <w:tc>
                <w:tcPr>
                  <w:tcW w:w="165" w:type="pct"/>
                  <w:shd w:val="clear" w:color="auto" w:fill="FFFFFF"/>
                  <w:tcMar>
                    <w:top w:w="0" w:type="dxa"/>
                    <w:left w:w="0" w:type="dxa"/>
                    <w:bottom w:w="0" w:type="dxa"/>
                    <w:right w:w="0" w:type="dxa"/>
                  </w:tcMar>
                  <w:vAlign w:val="center"/>
                </w:tcPr>
                <w:p w14:paraId="315EDF49">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59.0</w:t>
                  </w:r>
                </w:p>
              </w:tc>
              <w:tc>
                <w:tcPr>
                  <w:tcW w:w="197" w:type="pct"/>
                  <w:shd w:val="clear" w:color="auto" w:fill="FFFFFF"/>
                  <w:tcMar>
                    <w:top w:w="0" w:type="dxa"/>
                    <w:left w:w="0" w:type="dxa"/>
                    <w:bottom w:w="0" w:type="dxa"/>
                    <w:right w:w="0" w:type="dxa"/>
                  </w:tcMar>
                  <w:vAlign w:val="center"/>
                </w:tcPr>
                <w:p w14:paraId="73482A3A">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59.0</w:t>
                  </w:r>
                </w:p>
              </w:tc>
              <w:tc>
                <w:tcPr>
                  <w:tcW w:w="435" w:type="pct"/>
                  <w:shd w:val="clear" w:color="auto" w:fill="FFFFFF"/>
                  <w:tcMar>
                    <w:top w:w="0" w:type="dxa"/>
                    <w:left w:w="0" w:type="dxa"/>
                    <w:bottom w:w="0" w:type="dxa"/>
                    <w:right w:w="0" w:type="dxa"/>
                  </w:tcMar>
                  <w:vAlign w:val="center"/>
                </w:tcPr>
                <w:p w14:paraId="423C061F">
                  <w:pPr>
                    <w:jc w:val="center"/>
                    <w:rPr>
                      <w:rFonts w:hint="default" w:ascii="Times New Roman" w:hAnsi="Times New Roman" w:cs="Times New Roman"/>
                      <w:sz w:val="21"/>
                      <w:szCs w:val="21"/>
                    </w:rPr>
                  </w:pPr>
                  <w:r>
                    <w:rPr>
                      <w:rFonts w:hint="default" w:ascii="Times New Roman" w:hAnsi="Times New Roman" w:eastAsia="宋体" w:cs="Times New Roman"/>
                      <w:color w:val="auto"/>
                      <w:sz w:val="21"/>
                      <w:szCs w:val="21"/>
                      <w:lang w:val="en-US" w:eastAsia="zh-CN"/>
                    </w:rPr>
                    <w:t>8:00-12:00,13:00-17:00</w:t>
                  </w:r>
                </w:p>
              </w:tc>
              <w:tc>
                <w:tcPr>
                  <w:tcW w:w="150" w:type="pct"/>
                  <w:shd w:val="clear" w:color="auto" w:fill="FFFFFF"/>
                  <w:tcMar>
                    <w:top w:w="0" w:type="dxa"/>
                    <w:left w:w="0" w:type="dxa"/>
                    <w:bottom w:w="0" w:type="dxa"/>
                    <w:right w:w="0" w:type="dxa"/>
                  </w:tcMar>
                  <w:vAlign w:val="center"/>
                </w:tcPr>
                <w:p w14:paraId="518FF5EA">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564EDF74">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7FFD6901">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2" w:type="pct"/>
                  <w:shd w:val="clear" w:color="auto" w:fill="FFFFFF"/>
                  <w:tcMar>
                    <w:top w:w="0" w:type="dxa"/>
                    <w:left w:w="0" w:type="dxa"/>
                    <w:bottom w:w="0" w:type="dxa"/>
                    <w:right w:w="0" w:type="dxa"/>
                  </w:tcMar>
                  <w:vAlign w:val="center"/>
                </w:tcPr>
                <w:p w14:paraId="6DA8A9D7">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3F7DDB09">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28.0</w:t>
                  </w:r>
                </w:p>
              </w:tc>
              <w:tc>
                <w:tcPr>
                  <w:tcW w:w="150" w:type="pct"/>
                  <w:shd w:val="clear" w:color="auto" w:fill="FFFFFF"/>
                  <w:tcMar>
                    <w:top w:w="0" w:type="dxa"/>
                    <w:left w:w="0" w:type="dxa"/>
                    <w:bottom w:w="0" w:type="dxa"/>
                    <w:right w:w="0" w:type="dxa"/>
                  </w:tcMar>
                  <w:vAlign w:val="center"/>
                </w:tcPr>
                <w:p w14:paraId="27E32F93">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28.3</w:t>
                  </w:r>
                </w:p>
              </w:tc>
              <w:tc>
                <w:tcPr>
                  <w:tcW w:w="150" w:type="pct"/>
                  <w:shd w:val="clear" w:color="auto" w:fill="FFFFFF"/>
                  <w:tcMar>
                    <w:top w:w="0" w:type="dxa"/>
                    <w:left w:w="0" w:type="dxa"/>
                    <w:bottom w:w="0" w:type="dxa"/>
                    <w:right w:w="0" w:type="dxa"/>
                  </w:tcMar>
                  <w:vAlign w:val="center"/>
                </w:tcPr>
                <w:p w14:paraId="535B5F0F">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28.0</w:t>
                  </w:r>
                </w:p>
              </w:tc>
              <w:tc>
                <w:tcPr>
                  <w:tcW w:w="150" w:type="pct"/>
                  <w:shd w:val="clear" w:color="auto" w:fill="FFFFFF"/>
                  <w:tcMar>
                    <w:top w:w="0" w:type="dxa"/>
                    <w:left w:w="0" w:type="dxa"/>
                    <w:bottom w:w="0" w:type="dxa"/>
                    <w:right w:w="0" w:type="dxa"/>
                  </w:tcMar>
                  <w:vAlign w:val="center"/>
                </w:tcPr>
                <w:p w14:paraId="115CA0A3">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28.0</w:t>
                  </w:r>
                </w:p>
              </w:tc>
              <w:tc>
                <w:tcPr>
                  <w:tcW w:w="217" w:type="pct"/>
                  <w:shd w:val="clear" w:color="auto" w:fill="FFFFFF"/>
                  <w:tcMar>
                    <w:top w:w="0" w:type="dxa"/>
                    <w:left w:w="0" w:type="dxa"/>
                    <w:bottom w:w="0" w:type="dxa"/>
                    <w:right w:w="0" w:type="dxa"/>
                  </w:tcMar>
                  <w:vAlign w:val="center"/>
                </w:tcPr>
                <w:p w14:paraId="676E554B">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w:t>
                  </w:r>
                </w:p>
              </w:tc>
            </w:tr>
            <w:tr w14:paraId="018ACC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trPr>
              <w:tc>
                <w:tcPr>
                  <w:tcW w:w="169" w:type="pct"/>
                  <w:shd w:val="clear" w:color="auto" w:fill="FFFFFF"/>
                  <w:tcMar>
                    <w:top w:w="0" w:type="dxa"/>
                    <w:left w:w="0" w:type="dxa"/>
                    <w:bottom w:w="0" w:type="dxa"/>
                    <w:right w:w="0" w:type="dxa"/>
                  </w:tcMar>
                  <w:vAlign w:val="center"/>
                </w:tcPr>
                <w:p w14:paraId="1BA79BA8">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w:t>
                  </w:r>
                </w:p>
              </w:tc>
              <w:tc>
                <w:tcPr>
                  <w:tcW w:w="173" w:type="pct"/>
                  <w:shd w:val="clear" w:color="auto" w:fill="FFFFFF"/>
                  <w:tcMar>
                    <w:top w:w="0" w:type="dxa"/>
                    <w:left w:w="0" w:type="dxa"/>
                    <w:bottom w:w="0" w:type="dxa"/>
                    <w:right w:w="0" w:type="dxa"/>
                  </w:tcMar>
                  <w:vAlign w:val="center"/>
                </w:tcPr>
                <w:p w14:paraId="1554025C">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生产车间1</w:t>
                  </w:r>
                </w:p>
              </w:tc>
              <w:tc>
                <w:tcPr>
                  <w:tcW w:w="248" w:type="pct"/>
                  <w:shd w:val="clear" w:color="auto" w:fill="FFFFFF"/>
                  <w:tcMar>
                    <w:top w:w="0" w:type="dxa"/>
                    <w:left w:w="0" w:type="dxa"/>
                    <w:bottom w:w="0" w:type="dxa"/>
                    <w:right w:w="0" w:type="dxa"/>
                  </w:tcMar>
                  <w:vAlign w:val="center"/>
                </w:tcPr>
                <w:p w14:paraId="0BD363CD">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开口机</w:t>
                  </w:r>
                </w:p>
              </w:tc>
              <w:tc>
                <w:tcPr>
                  <w:tcW w:w="238" w:type="pct"/>
                  <w:shd w:val="clear" w:color="auto" w:fill="FFFFFF"/>
                  <w:tcMar>
                    <w:top w:w="0" w:type="dxa"/>
                    <w:left w:w="0" w:type="dxa"/>
                    <w:bottom w:w="0" w:type="dxa"/>
                    <w:right w:w="0" w:type="dxa"/>
                  </w:tcMar>
                  <w:vAlign w:val="center"/>
                </w:tcPr>
                <w:p w14:paraId="3C766774">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70</w:t>
                  </w:r>
                </w:p>
              </w:tc>
              <w:tc>
                <w:tcPr>
                  <w:tcW w:w="293" w:type="pct"/>
                  <w:shd w:val="clear" w:color="auto" w:fill="FFFFFF"/>
                  <w:tcMar>
                    <w:top w:w="0" w:type="dxa"/>
                    <w:left w:w="0" w:type="dxa"/>
                    <w:bottom w:w="0" w:type="dxa"/>
                    <w:right w:w="0" w:type="dxa"/>
                  </w:tcMar>
                  <w:vAlign w:val="center"/>
                </w:tcPr>
                <w:p w14:paraId="09E14A64">
                  <w:pPr>
                    <w:jc w:val="center"/>
                    <w:rPr>
                      <w:rFonts w:hint="default" w:ascii="Times New Roman" w:hAnsi="Times New Roman" w:cs="Times New Roman"/>
                      <w:sz w:val="21"/>
                      <w:szCs w:val="21"/>
                    </w:rPr>
                  </w:pPr>
                  <w:r>
                    <w:rPr>
                      <w:rFonts w:hint="default" w:ascii="Times New Roman" w:hAnsi="Times New Roman" w:eastAsia="宋体" w:cs="Times New Roman"/>
                      <w:color w:val="auto"/>
                      <w:sz w:val="21"/>
                      <w:szCs w:val="21"/>
                    </w:rPr>
                    <w:t>厂房隔声、减振、消声</w:t>
                  </w:r>
                </w:p>
              </w:tc>
              <w:tc>
                <w:tcPr>
                  <w:tcW w:w="206" w:type="pct"/>
                  <w:shd w:val="clear" w:color="auto" w:fill="FFFFFF"/>
                  <w:tcMar>
                    <w:top w:w="0" w:type="dxa"/>
                    <w:left w:w="0" w:type="dxa"/>
                    <w:bottom w:w="0" w:type="dxa"/>
                    <w:right w:w="0" w:type="dxa"/>
                  </w:tcMar>
                  <w:vAlign w:val="center"/>
                </w:tcPr>
                <w:p w14:paraId="5E36965C">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27.6</w:t>
                  </w:r>
                </w:p>
              </w:tc>
              <w:tc>
                <w:tcPr>
                  <w:tcW w:w="151" w:type="pct"/>
                  <w:shd w:val="clear" w:color="auto" w:fill="FFFFFF"/>
                  <w:tcMar>
                    <w:top w:w="0" w:type="dxa"/>
                    <w:left w:w="0" w:type="dxa"/>
                    <w:bottom w:w="0" w:type="dxa"/>
                    <w:right w:w="0" w:type="dxa"/>
                  </w:tcMar>
                  <w:vAlign w:val="center"/>
                </w:tcPr>
                <w:p w14:paraId="49C95580">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5.7</w:t>
                  </w:r>
                </w:p>
              </w:tc>
              <w:tc>
                <w:tcPr>
                  <w:tcW w:w="151" w:type="pct"/>
                  <w:shd w:val="clear" w:color="auto" w:fill="FFFFFF"/>
                  <w:tcMar>
                    <w:top w:w="0" w:type="dxa"/>
                    <w:left w:w="0" w:type="dxa"/>
                    <w:bottom w:w="0" w:type="dxa"/>
                    <w:right w:w="0" w:type="dxa"/>
                  </w:tcMar>
                  <w:vAlign w:val="center"/>
                </w:tcPr>
                <w:p w14:paraId="4CDD3D3A">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1.2</w:t>
                  </w:r>
                </w:p>
              </w:tc>
              <w:tc>
                <w:tcPr>
                  <w:tcW w:w="197" w:type="pct"/>
                  <w:shd w:val="clear" w:color="auto" w:fill="FFFFFF"/>
                  <w:tcMar>
                    <w:top w:w="0" w:type="dxa"/>
                    <w:left w:w="0" w:type="dxa"/>
                    <w:bottom w:w="0" w:type="dxa"/>
                    <w:right w:w="0" w:type="dxa"/>
                  </w:tcMar>
                  <w:vAlign w:val="center"/>
                </w:tcPr>
                <w:p w14:paraId="482073A0">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44.3</w:t>
                  </w:r>
                </w:p>
              </w:tc>
              <w:tc>
                <w:tcPr>
                  <w:tcW w:w="183" w:type="pct"/>
                  <w:shd w:val="clear" w:color="auto" w:fill="FFFFFF"/>
                  <w:tcMar>
                    <w:top w:w="0" w:type="dxa"/>
                    <w:left w:w="0" w:type="dxa"/>
                    <w:bottom w:w="0" w:type="dxa"/>
                    <w:right w:w="0" w:type="dxa"/>
                  </w:tcMar>
                  <w:vAlign w:val="center"/>
                </w:tcPr>
                <w:p w14:paraId="29984BCD">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8.0</w:t>
                  </w:r>
                </w:p>
              </w:tc>
              <w:tc>
                <w:tcPr>
                  <w:tcW w:w="220" w:type="pct"/>
                  <w:shd w:val="clear" w:color="auto" w:fill="FFFFFF"/>
                  <w:tcMar>
                    <w:top w:w="0" w:type="dxa"/>
                    <w:left w:w="0" w:type="dxa"/>
                    <w:bottom w:w="0" w:type="dxa"/>
                    <w:right w:w="0" w:type="dxa"/>
                  </w:tcMar>
                  <w:vAlign w:val="center"/>
                </w:tcPr>
                <w:p w14:paraId="3C108B51">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110.7</w:t>
                  </w:r>
                </w:p>
              </w:tc>
              <w:tc>
                <w:tcPr>
                  <w:tcW w:w="197" w:type="pct"/>
                  <w:shd w:val="clear" w:color="auto" w:fill="FFFFFF"/>
                  <w:tcMar>
                    <w:top w:w="0" w:type="dxa"/>
                    <w:left w:w="0" w:type="dxa"/>
                    <w:bottom w:w="0" w:type="dxa"/>
                    <w:right w:w="0" w:type="dxa"/>
                  </w:tcMar>
                  <w:vAlign w:val="center"/>
                </w:tcPr>
                <w:p w14:paraId="162C1D4C">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36.8</w:t>
                  </w:r>
                </w:p>
              </w:tc>
              <w:tc>
                <w:tcPr>
                  <w:tcW w:w="151" w:type="pct"/>
                  <w:shd w:val="clear" w:color="auto" w:fill="FFFFFF"/>
                  <w:tcMar>
                    <w:top w:w="0" w:type="dxa"/>
                    <w:left w:w="0" w:type="dxa"/>
                    <w:bottom w:w="0" w:type="dxa"/>
                    <w:right w:w="0" w:type="dxa"/>
                  </w:tcMar>
                  <w:vAlign w:val="center"/>
                </w:tcPr>
                <w:p w14:paraId="462C9390">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52.0</w:t>
                  </w:r>
                </w:p>
              </w:tc>
              <w:tc>
                <w:tcPr>
                  <w:tcW w:w="197" w:type="pct"/>
                  <w:shd w:val="clear" w:color="auto" w:fill="FFFFFF"/>
                  <w:tcMar>
                    <w:top w:w="0" w:type="dxa"/>
                    <w:left w:w="0" w:type="dxa"/>
                    <w:bottom w:w="0" w:type="dxa"/>
                    <w:right w:w="0" w:type="dxa"/>
                  </w:tcMar>
                  <w:vAlign w:val="center"/>
                </w:tcPr>
                <w:p w14:paraId="4A348BA9">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52.3</w:t>
                  </w:r>
                </w:p>
              </w:tc>
              <w:tc>
                <w:tcPr>
                  <w:tcW w:w="165" w:type="pct"/>
                  <w:shd w:val="clear" w:color="auto" w:fill="FFFFFF"/>
                  <w:tcMar>
                    <w:top w:w="0" w:type="dxa"/>
                    <w:left w:w="0" w:type="dxa"/>
                    <w:bottom w:w="0" w:type="dxa"/>
                    <w:right w:w="0" w:type="dxa"/>
                  </w:tcMar>
                  <w:vAlign w:val="center"/>
                </w:tcPr>
                <w:p w14:paraId="3CE9A5FE">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52.0</w:t>
                  </w:r>
                </w:p>
              </w:tc>
              <w:tc>
                <w:tcPr>
                  <w:tcW w:w="197" w:type="pct"/>
                  <w:shd w:val="clear" w:color="auto" w:fill="FFFFFF"/>
                  <w:tcMar>
                    <w:top w:w="0" w:type="dxa"/>
                    <w:left w:w="0" w:type="dxa"/>
                    <w:bottom w:w="0" w:type="dxa"/>
                    <w:right w:w="0" w:type="dxa"/>
                  </w:tcMar>
                  <w:vAlign w:val="center"/>
                </w:tcPr>
                <w:p w14:paraId="1E27B126">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52.0</w:t>
                  </w:r>
                </w:p>
              </w:tc>
              <w:tc>
                <w:tcPr>
                  <w:tcW w:w="435" w:type="pct"/>
                  <w:shd w:val="clear" w:color="auto" w:fill="FFFFFF"/>
                  <w:tcMar>
                    <w:top w:w="0" w:type="dxa"/>
                    <w:left w:w="0" w:type="dxa"/>
                    <w:bottom w:w="0" w:type="dxa"/>
                    <w:right w:w="0" w:type="dxa"/>
                  </w:tcMar>
                  <w:vAlign w:val="center"/>
                </w:tcPr>
                <w:p w14:paraId="7BB4C66A">
                  <w:pPr>
                    <w:jc w:val="center"/>
                    <w:rPr>
                      <w:rFonts w:hint="default" w:ascii="Times New Roman" w:hAnsi="Times New Roman" w:cs="Times New Roman"/>
                      <w:sz w:val="21"/>
                      <w:szCs w:val="21"/>
                    </w:rPr>
                  </w:pPr>
                  <w:r>
                    <w:rPr>
                      <w:rFonts w:hint="default" w:ascii="Times New Roman" w:hAnsi="Times New Roman" w:eastAsia="宋体" w:cs="Times New Roman"/>
                      <w:color w:val="auto"/>
                      <w:sz w:val="21"/>
                      <w:szCs w:val="21"/>
                      <w:lang w:val="en-US" w:eastAsia="zh-CN"/>
                    </w:rPr>
                    <w:t>8:00-12:00,13:00-17:00</w:t>
                  </w:r>
                </w:p>
              </w:tc>
              <w:tc>
                <w:tcPr>
                  <w:tcW w:w="150" w:type="pct"/>
                  <w:shd w:val="clear" w:color="auto" w:fill="FFFFFF"/>
                  <w:tcMar>
                    <w:top w:w="0" w:type="dxa"/>
                    <w:left w:w="0" w:type="dxa"/>
                    <w:bottom w:w="0" w:type="dxa"/>
                    <w:right w:w="0" w:type="dxa"/>
                  </w:tcMar>
                  <w:vAlign w:val="center"/>
                </w:tcPr>
                <w:p w14:paraId="30F1A8EA">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785E3487">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2EE69401">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2" w:type="pct"/>
                  <w:shd w:val="clear" w:color="auto" w:fill="FFFFFF"/>
                  <w:tcMar>
                    <w:top w:w="0" w:type="dxa"/>
                    <w:left w:w="0" w:type="dxa"/>
                    <w:bottom w:w="0" w:type="dxa"/>
                    <w:right w:w="0" w:type="dxa"/>
                  </w:tcMar>
                  <w:vAlign w:val="center"/>
                </w:tcPr>
                <w:p w14:paraId="408EA745">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009964FF">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21.0</w:t>
                  </w:r>
                </w:p>
              </w:tc>
              <w:tc>
                <w:tcPr>
                  <w:tcW w:w="150" w:type="pct"/>
                  <w:shd w:val="clear" w:color="auto" w:fill="FFFFFF"/>
                  <w:tcMar>
                    <w:top w:w="0" w:type="dxa"/>
                    <w:left w:w="0" w:type="dxa"/>
                    <w:bottom w:w="0" w:type="dxa"/>
                    <w:right w:w="0" w:type="dxa"/>
                  </w:tcMar>
                  <w:vAlign w:val="center"/>
                </w:tcPr>
                <w:p w14:paraId="0CAB65A8">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21.3</w:t>
                  </w:r>
                </w:p>
              </w:tc>
              <w:tc>
                <w:tcPr>
                  <w:tcW w:w="150" w:type="pct"/>
                  <w:shd w:val="clear" w:color="auto" w:fill="FFFFFF"/>
                  <w:tcMar>
                    <w:top w:w="0" w:type="dxa"/>
                    <w:left w:w="0" w:type="dxa"/>
                    <w:bottom w:w="0" w:type="dxa"/>
                    <w:right w:w="0" w:type="dxa"/>
                  </w:tcMar>
                  <w:vAlign w:val="center"/>
                </w:tcPr>
                <w:p w14:paraId="6F7AF12D">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21.0</w:t>
                  </w:r>
                </w:p>
              </w:tc>
              <w:tc>
                <w:tcPr>
                  <w:tcW w:w="150" w:type="pct"/>
                  <w:shd w:val="clear" w:color="auto" w:fill="FFFFFF"/>
                  <w:tcMar>
                    <w:top w:w="0" w:type="dxa"/>
                    <w:left w:w="0" w:type="dxa"/>
                    <w:bottom w:w="0" w:type="dxa"/>
                    <w:right w:w="0" w:type="dxa"/>
                  </w:tcMar>
                  <w:vAlign w:val="center"/>
                </w:tcPr>
                <w:p w14:paraId="4AE890EC">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21.0</w:t>
                  </w:r>
                </w:p>
              </w:tc>
              <w:tc>
                <w:tcPr>
                  <w:tcW w:w="217" w:type="pct"/>
                  <w:shd w:val="clear" w:color="auto" w:fill="FFFFFF"/>
                  <w:tcMar>
                    <w:top w:w="0" w:type="dxa"/>
                    <w:left w:w="0" w:type="dxa"/>
                    <w:bottom w:w="0" w:type="dxa"/>
                    <w:right w:w="0" w:type="dxa"/>
                  </w:tcMar>
                  <w:vAlign w:val="center"/>
                </w:tcPr>
                <w:p w14:paraId="269374E6">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w:t>
                  </w:r>
                </w:p>
              </w:tc>
            </w:tr>
            <w:tr w14:paraId="638771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trPr>
              <w:tc>
                <w:tcPr>
                  <w:tcW w:w="169" w:type="pct"/>
                  <w:shd w:val="clear" w:color="auto" w:fill="FFFFFF"/>
                  <w:tcMar>
                    <w:top w:w="0" w:type="dxa"/>
                    <w:left w:w="0" w:type="dxa"/>
                    <w:bottom w:w="0" w:type="dxa"/>
                    <w:right w:w="0" w:type="dxa"/>
                  </w:tcMar>
                  <w:vAlign w:val="center"/>
                </w:tcPr>
                <w:p w14:paraId="6F0A627F">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7</w:t>
                  </w:r>
                </w:p>
              </w:tc>
              <w:tc>
                <w:tcPr>
                  <w:tcW w:w="173" w:type="pct"/>
                  <w:shd w:val="clear" w:color="auto" w:fill="FFFFFF"/>
                  <w:tcMar>
                    <w:top w:w="0" w:type="dxa"/>
                    <w:left w:w="0" w:type="dxa"/>
                    <w:bottom w:w="0" w:type="dxa"/>
                    <w:right w:w="0" w:type="dxa"/>
                  </w:tcMar>
                  <w:vAlign w:val="center"/>
                </w:tcPr>
                <w:p w14:paraId="713B4682">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生产车间1</w:t>
                  </w:r>
                </w:p>
              </w:tc>
              <w:tc>
                <w:tcPr>
                  <w:tcW w:w="248" w:type="pct"/>
                  <w:shd w:val="clear" w:color="auto" w:fill="FFFFFF"/>
                  <w:tcMar>
                    <w:top w:w="0" w:type="dxa"/>
                    <w:left w:w="0" w:type="dxa"/>
                    <w:bottom w:w="0" w:type="dxa"/>
                    <w:right w:w="0" w:type="dxa"/>
                  </w:tcMar>
                  <w:vAlign w:val="center"/>
                </w:tcPr>
                <w:p w14:paraId="732A24F7">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打磨设备,1台（按点声源组预测）</w:t>
                  </w:r>
                </w:p>
              </w:tc>
              <w:tc>
                <w:tcPr>
                  <w:tcW w:w="238" w:type="pct"/>
                  <w:shd w:val="clear" w:color="auto" w:fill="FFFFFF"/>
                  <w:tcMar>
                    <w:top w:w="0" w:type="dxa"/>
                    <w:left w:w="0" w:type="dxa"/>
                    <w:bottom w:w="0" w:type="dxa"/>
                    <w:right w:w="0" w:type="dxa"/>
                  </w:tcMar>
                  <w:vAlign w:val="center"/>
                </w:tcPr>
                <w:p w14:paraId="465F2625">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75（等效后：75.0)</w:t>
                  </w:r>
                </w:p>
              </w:tc>
              <w:tc>
                <w:tcPr>
                  <w:tcW w:w="293" w:type="pct"/>
                  <w:shd w:val="clear" w:color="auto" w:fill="FFFFFF"/>
                  <w:tcMar>
                    <w:top w:w="0" w:type="dxa"/>
                    <w:left w:w="0" w:type="dxa"/>
                    <w:bottom w:w="0" w:type="dxa"/>
                    <w:right w:w="0" w:type="dxa"/>
                  </w:tcMar>
                  <w:vAlign w:val="center"/>
                </w:tcPr>
                <w:p w14:paraId="503528E0">
                  <w:pPr>
                    <w:jc w:val="center"/>
                    <w:rPr>
                      <w:rFonts w:hint="default" w:ascii="Times New Roman" w:hAnsi="Times New Roman" w:cs="Times New Roman"/>
                      <w:sz w:val="21"/>
                      <w:szCs w:val="21"/>
                    </w:rPr>
                  </w:pPr>
                  <w:r>
                    <w:rPr>
                      <w:rFonts w:hint="default" w:ascii="Times New Roman" w:hAnsi="Times New Roman" w:eastAsia="宋体" w:cs="Times New Roman"/>
                      <w:color w:val="auto"/>
                      <w:sz w:val="21"/>
                      <w:szCs w:val="21"/>
                    </w:rPr>
                    <w:t>厂房隔声、减振、消声</w:t>
                  </w:r>
                </w:p>
              </w:tc>
              <w:tc>
                <w:tcPr>
                  <w:tcW w:w="206" w:type="pct"/>
                  <w:shd w:val="clear" w:color="auto" w:fill="FFFFFF"/>
                  <w:tcMar>
                    <w:top w:w="0" w:type="dxa"/>
                    <w:left w:w="0" w:type="dxa"/>
                    <w:bottom w:w="0" w:type="dxa"/>
                    <w:right w:w="0" w:type="dxa"/>
                  </w:tcMar>
                  <w:vAlign w:val="center"/>
                </w:tcPr>
                <w:p w14:paraId="66574564">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-4.1</w:t>
                  </w:r>
                </w:p>
              </w:tc>
              <w:tc>
                <w:tcPr>
                  <w:tcW w:w="151" w:type="pct"/>
                  <w:shd w:val="clear" w:color="auto" w:fill="FFFFFF"/>
                  <w:tcMar>
                    <w:top w:w="0" w:type="dxa"/>
                    <w:left w:w="0" w:type="dxa"/>
                    <w:bottom w:w="0" w:type="dxa"/>
                    <w:right w:w="0" w:type="dxa"/>
                  </w:tcMar>
                  <w:vAlign w:val="center"/>
                </w:tcPr>
                <w:p w14:paraId="7A209C5E">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33.3</w:t>
                  </w:r>
                </w:p>
              </w:tc>
              <w:tc>
                <w:tcPr>
                  <w:tcW w:w="151" w:type="pct"/>
                  <w:shd w:val="clear" w:color="auto" w:fill="FFFFFF"/>
                  <w:tcMar>
                    <w:top w:w="0" w:type="dxa"/>
                    <w:left w:w="0" w:type="dxa"/>
                    <w:bottom w:w="0" w:type="dxa"/>
                    <w:right w:w="0" w:type="dxa"/>
                  </w:tcMar>
                  <w:vAlign w:val="center"/>
                </w:tcPr>
                <w:p w14:paraId="292930D5">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1.2</w:t>
                  </w:r>
                </w:p>
              </w:tc>
              <w:tc>
                <w:tcPr>
                  <w:tcW w:w="197" w:type="pct"/>
                  <w:shd w:val="clear" w:color="auto" w:fill="FFFFFF"/>
                  <w:tcMar>
                    <w:top w:w="0" w:type="dxa"/>
                    <w:left w:w="0" w:type="dxa"/>
                    <w:bottom w:w="0" w:type="dxa"/>
                    <w:right w:w="0" w:type="dxa"/>
                  </w:tcMar>
                  <w:vAlign w:val="center"/>
                </w:tcPr>
                <w:p w14:paraId="76EA9C58">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72.1</w:t>
                  </w:r>
                </w:p>
              </w:tc>
              <w:tc>
                <w:tcPr>
                  <w:tcW w:w="183" w:type="pct"/>
                  <w:shd w:val="clear" w:color="auto" w:fill="FFFFFF"/>
                  <w:tcMar>
                    <w:top w:w="0" w:type="dxa"/>
                    <w:left w:w="0" w:type="dxa"/>
                    <w:bottom w:w="0" w:type="dxa"/>
                    <w:right w:w="0" w:type="dxa"/>
                  </w:tcMar>
                  <w:vAlign w:val="center"/>
                </w:tcPr>
                <w:p w14:paraId="179155B4">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39.7</w:t>
                  </w:r>
                </w:p>
              </w:tc>
              <w:tc>
                <w:tcPr>
                  <w:tcW w:w="220" w:type="pct"/>
                  <w:shd w:val="clear" w:color="auto" w:fill="FFFFFF"/>
                  <w:tcMar>
                    <w:top w:w="0" w:type="dxa"/>
                    <w:left w:w="0" w:type="dxa"/>
                    <w:bottom w:w="0" w:type="dxa"/>
                    <w:right w:w="0" w:type="dxa"/>
                  </w:tcMar>
                  <w:vAlign w:val="center"/>
                </w:tcPr>
                <w:p w14:paraId="2343D405">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83.0</w:t>
                  </w:r>
                </w:p>
              </w:tc>
              <w:tc>
                <w:tcPr>
                  <w:tcW w:w="197" w:type="pct"/>
                  <w:shd w:val="clear" w:color="auto" w:fill="FFFFFF"/>
                  <w:tcMar>
                    <w:top w:w="0" w:type="dxa"/>
                    <w:left w:w="0" w:type="dxa"/>
                    <w:bottom w:w="0" w:type="dxa"/>
                    <w:right w:w="0" w:type="dxa"/>
                  </w:tcMar>
                  <w:vAlign w:val="center"/>
                </w:tcPr>
                <w:p w14:paraId="08456BAE">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5.1</w:t>
                  </w:r>
                </w:p>
              </w:tc>
              <w:tc>
                <w:tcPr>
                  <w:tcW w:w="151" w:type="pct"/>
                  <w:shd w:val="clear" w:color="auto" w:fill="FFFFFF"/>
                  <w:tcMar>
                    <w:top w:w="0" w:type="dxa"/>
                    <w:left w:w="0" w:type="dxa"/>
                    <w:bottom w:w="0" w:type="dxa"/>
                    <w:right w:w="0" w:type="dxa"/>
                  </w:tcMar>
                  <w:vAlign w:val="center"/>
                </w:tcPr>
                <w:p w14:paraId="2D81E9B0">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57.0</w:t>
                  </w:r>
                </w:p>
              </w:tc>
              <w:tc>
                <w:tcPr>
                  <w:tcW w:w="197" w:type="pct"/>
                  <w:shd w:val="clear" w:color="auto" w:fill="FFFFFF"/>
                  <w:tcMar>
                    <w:top w:w="0" w:type="dxa"/>
                    <w:left w:w="0" w:type="dxa"/>
                    <w:bottom w:w="0" w:type="dxa"/>
                    <w:right w:w="0" w:type="dxa"/>
                  </w:tcMar>
                  <w:vAlign w:val="center"/>
                </w:tcPr>
                <w:p w14:paraId="71703EC3">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57.0</w:t>
                  </w:r>
                </w:p>
              </w:tc>
              <w:tc>
                <w:tcPr>
                  <w:tcW w:w="165" w:type="pct"/>
                  <w:shd w:val="clear" w:color="auto" w:fill="FFFFFF"/>
                  <w:tcMar>
                    <w:top w:w="0" w:type="dxa"/>
                    <w:left w:w="0" w:type="dxa"/>
                    <w:bottom w:w="0" w:type="dxa"/>
                    <w:right w:w="0" w:type="dxa"/>
                  </w:tcMar>
                  <w:vAlign w:val="center"/>
                </w:tcPr>
                <w:p w14:paraId="622B056C">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57.0</w:t>
                  </w:r>
                </w:p>
              </w:tc>
              <w:tc>
                <w:tcPr>
                  <w:tcW w:w="197" w:type="pct"/>
                  <w:shd w:val="clear" w:color="auto" w:fill="FFFFFF"/>
                  <w:tcMar>
                    <w:top w:w="0" w:type="dxa"/>
                    <w:left w:w="0" w:type="dxa"/>
                    <w:bottom w:w="0" w:type="dxa"/>
                    <w:right w:w="0" w:type="dxa"/>
                  </w:tcMar>
                  <w:vAlign w:val="center"/>
                </w:tcPr>
                <w:p w14:paraId="03DDB04F">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57.7</w:t>
                  </w:r>
                </w:p>
              </w:tc>
              <w:tc>
                <w:tcPr>
                  <w:tcW w:w="435" w:type="pct"/>
                  <w:shd w:val="clear" w:color="auto" w:fill="FFFFFF"/>
                  <w:tcMar>
                    <w:top w:w="0" w:type="dxa"/>
                    <w:left w:w="0" w:type="dxa"/>
                    <w:bottom w:w="0" w:type="dxa"/>
                    <w:right w:w="0" w:type="dxa"/>
                  </w:tcMar>
                  <w:vAlign w:val="center"/>
                </w:tcPr>
                <w:p w14:paraId="672005BC">
                  <w:pPr>
                    <w:jc w:val="center"/>
                    <w:rPr>
                      <w:rFonts w:hint="default" w:ascii="Times New Roman" w:hAnsi="Times New Roman" w:cs="Times New Roman"/>
                      <w:sz w:val="21"/>
                      <w:szCs w:val="21"/>
                    </w:rPr>
                  </w:pPr>
                  <w:r>
                    <w:rPr>
                      <w:rFonts w:hint="default" w:ascii="Times New Roman" w:hAnsi="Times New Roman" w:eastAsia="宋体" w:cs="Times New Roman"/>
                      <w:color w:val="auto"/>
                      <w:sz w:val="21"/>
                      <w:szCs w:val="21"/>
                      <w:lang w:val="en-US" w:eastAsia="zh-CN"/>
                    </w:rPr>
                    <w:t>8:00-12:00,13:00-17:00</w:t>
                  </w:r>
                </w:p>
              </w:tc>
              <w:tc>
                <w:tcPr>
                  <w:tcW w:w="150" w:type="pct"/>
                  <w:shd w:val="clear" w:color="auto" w:fill="FFFFFF"/>
                  <w:tcMar>
                    <w:top w:w="0" w:type="dxa"/>
                    <w:left w:w="0" w:type="dxa"/>
                    <w:bottom w:w="0" w:type="dxa"/>
                    <w:right w:w="0" w:type="dxa"/>
                  </w:tcMar>
                  <w:vAlign w:val="center"/>
                </w:tcPr>
                <w:p w14:paraId="02EDB9D6">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6330FD18">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66D5D0E4">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2" w:type="pct"/>
                  <w:shd w:val="clear" w:color="auto" w:fill="FFFFFF"/>
                  <w:tcMar>
                    <w:top w:w="0" w:type="dxa"/>
                    <w:left w:w="0" w:type="dxa"/>
                    <w:bottom w:w="0" w:type="dxa"/>
                    <w:right w:w="0" w:type="dxa"/>
                  </w:tcMar>
                  <w:vAlign w:val="center"/>
                </w:tcPr>
                <w:p w14:paraId="5A9398AD">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6E72B0C7">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26.0</w:t>
                  </w:r>
                </w:p>
              </w:tc>
              <w:tc>
                <w:tcPr>
                  <w:tcW w:w="150" w:type="pct"/>
                  <w:shd w:val="clear" w:color="auto" w:fill="FFFFFF"/>
                  <w:tcMar>
                    <w:top w:w="0" w:type="dxa"/>
                    <w:left w:w="0" w:type="dxa"/>
                    <w:bottom w:w="0" w:type="dxa"/>
                    <w:right w:w="0" w:type="dxa"/>
                  </w:tcMar>
                  <w:vAlign w:val="center"/>
                </w:tcPr>
                <w:p w14:paraId="7B8BF003">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26.0</w:t>
                  </w:r>
                </w:p>
              </w:tc>
              <w:tc>
                <w:tcPr>
                  <w:tcW w:w="150" w:type="pct"/>
                  <w:shd w:val="clear" w:color="auto" w:fill="FFFFFF"/>
                  <w:tcMar>
                    <w:top w:w="0" w:type="dxa"/>
                    <w:left w:w="0" w:type="dxa"/>
                    <w:bottom w:w="0" w:type="dxa"/>
                    <w:right w:w="0" w:type="dxa"/>
                  </w:tcMar>
                  <w:vAlign w:val="center"/>
                </w:tcPr>
                <w:p w14:paraId="0834B1E2">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26.0</w:t>
                  </w:r>
                </w:p>
              </w:tc>
              <w:tc>
                <w:tcPr>
                  <w:tcW w:w="150" w:type="pct"/>
                  <w:shd w:val="clear" w:color="auto" w:fill="FFFFFF"/>
                  <w:tcMar>
                    <w:top w:w="0" w:type="dxa"/>
                    <w:left w:w="0" w:type="dxa"/>
                    <w:bottom w:w="0" w:type="dxa"/>
                    <w:right w:w="0" w:type="dxa"/>
                  </w:tcMar>
                  <w:vAlign w:val="center"/>
                </w:tcPr>
                <w:p w14:paraId="28DBB7AB">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26.7</w:t>
                  </w:r>
                </w:p>
              </w:tc>
              <w:tc>
                <w:tcPr>
                  <w:tcW w:w="217" w:type="pct"/>
                  <w:shd w:val="clear" w:color="auto" w:fill="FFFFFF"/>
                  <w:tcMar>
                    <w:top w:w="0" w:type="dxa"/>
                    <w:left w:w="0" w:type="dxa"/>
                    <w:bottom w:w="0" w:type="dxa"/>
                    <w:right w:w="0" w:type="dxa"/>
                  </w:tcMar>
                  <w:vAlign w:val="center"/>
                </w:tcPr>
                <w:p w14:paraId="7BAF2158">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w:t>
                  </w:r>
                </w:p>
              </w:tc>
            </w:tr>
            <w:tr w14:paraId="4EF21B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trPr>
              <w:tc>
                <w:tcPr>
                  <w:tcW w:w="169" w:type="pct"/>
                  <w:shd w:val="clear" w:color="auto" w:fill="FFFFFF"/>
                  <w:tcMar>
                    <w:top w:w="0" w:type="dxa"/>
                    <w:left w:w="0" w:type="dxa"/>
                    <w:bottom w:w="0" w:type="dxa"/>
                    <w:right w:w="0" w:type="dxa"/>
                  </w:tcMar>
                  <w:vAlign w:val="center"/>
                </w:tcPr>
                <w:p w14:paraId="2AF0BBB9">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8</w:t>
                  </w:r>
                </w:p>
              </w:tc>
              <w:tc>
                <w:tcPr>
                  <w:tcW w:w="173" w:type="pct"/>
                  <w:shd w:val="clear" w:color="auto" w:fill="FFFFFF"/>
                  <w:tcMar>
                    <w:top w:w="0" w:type="dxa"/>
                    <w:left w:w="0" w:type="dxa"/>
                    <w:bottom w:w="0" w:type="dxa"/>
                    <w:right w:w="0" w:type="dxa"/>
                  </w:tcMar>
                  <w:vAlign w:val="center"/>
                </w:tcPr>
                <w:p w14:paraId="1B896BC1">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生产车间1</w:t>
                  </w:r>
                </w:p>
              </w:tc>
              <w:tc>
                <w:tcPr>
                  <w:tcW w:w="248" w:type="pct"/>
                  <w:shd w:val="clear" w:color="auto" w:fill="FFFFFF"/>
                  <w:tcMar>
                    <w:top w:w="0" w:type="dxa"/>
                    <w:left w:w="0" w:type="dxa"/>
                    <w:bottom w:w="0" w:type="dxa"/>
                    <w:right w:w="0" w:type="dxa"/>
                  </w:tcMar>
                  <w:vAlign w:val="center"/>
                </w:tcPr>
                <w:p w14:paraId="4629BDCA">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抛丸机（自带布袋除尘器）</w:t>
                  </w:r>
                </w:p>
              </w:tc>
              <w:tc>
                <w:tcPr>
                  <w:tcW w:w="238" w:type="pct"/>
                  <w:shd w:val="clear" w:color="auto" w:fill="FFFFFF"/>
                  <w:tcMar>
                    <w:top w:w="0" w:type="dxa"/>
                    <w:left w:w="0" w:type="dxa"/>
                    <w:bottom w:w="0" w:type="dxa"/>
                    <w:right w:w="0" w:type="dxa"/>
                  </w:tcMar>
                  <w:vAlign w:val="center"/>
                </w:tcPr>
                <w:p w14:paraId="3C19618C">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80</w:t>
                  </w:r>
                </w:p>
              </w:tc>
              <w:tc>
                <w:tcPr>
                  <w:tcW w:w="293" w:type="pct"/>
                  <w:shd w:val="clear" w:color="auto" w:fill="FFFFFF"/>
                  <w:tcMar>
                    <w:top w:w="0" w:type="dxa"/>
                    <w:left w:w="0" w:type="dxa"/>
                    <w:bottom w:w="0" w:type="dxa"/>
                    <w:right w:w="0" w:type="dxa"/>
                  </w:tcMar>
                  <w:vAlign w:val="center"/>
                </w:tcPr>
                <w:p w14:paraId="47E7F465">
                  <w:pPr>
                    <w:jc w:val="center"/>
                    <w:rPr>
                      <w:rFonts w:hint="default" w:ascii="Times New Roman" w:hAnsi="Times New Roman" w:cs="Times New Roman"/>
                      <w:sz w:val="21"/>
                      <w:szCs w:val="21"/>
                    </w:rPr>
                  </w:pPr>
                  <w:r>
                    <w:rPr>
                      <w:rFonts w:hint="default" w:ascii="Times New Roman" w:hAnsi="Times New Roman" w:eastAsia="宋体" w:cs="Times New Roman"/>
                      <w:color w:val="auto"/>
                      <w:sz w:val="21"/>
                      <w:szCs w:val="21"/>
                    </w:rPr>
                    <w:t>厂房隔声、减振、消声</w:t>
                  </w:r>
                </w:p>
              </w:tc>
              <w:tc>
                <w:tcPr>
                  <w:tcW w:w="206" w:type="pct"/>
                  <w:shd w:val="clear" w:color="auto" w:fill="FFFFFF"/>
                  <w:tcMar>
                    <w:top w:w="0" w:type="dxa"/>
                    <w:left w:w="0" w:type="dxa"/>
                    <w:bottom w:w="0" w:type="dxa"/>
                    <w:right w:w="0" w:type="dxa"/>
                  </w:tcMar>
                  <w:vAlign w:val="center"/>
                </w:tcPr>
                <w:p w14:paraId="04FD3427">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5.6</w:t>
                  </w:r>
                </w:p>
              </w:tc>
              <w:tc>
                <w:tcPr>
                  <w:tcW w:w="151" w:type="pct"/>
                  <w:shd w:val="clear" w:color="auto" w:fill="FFFFFF"/>
                  <w:tcMar>
                    <w:top w:w="0" w:type="dxa"/>
                    <w:left w:w="0" w:type="dxa"/>
                    <w:bottom w:w="0" w:type="dxa"/>
                    <w:right w:w="0" w:type="dxa"/>
                  </w:tcMar>
                  <w:vAlign w:val="center"/>
                </w:tcPr>
                <w:p w14:paraId="613990F9">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35.3</w:t>
                  </w:r>
                </w:p>
              </w:tc>
              <w:tc>
                <w:tcPr>
                  <w:tcW w:w="151" w:type="pct"/>
                  <w:shd w:val="clear" w:color="auto" w:fill="FFFFFF"/>
                  <w:tcMar>
                    <w:top w:w="0" w:type="dxa"/>
                    <w:left w:w="0" w:type="dxa"/>
                    <w:bottom w:w="0" w:type="dxa"/>
                    <w:right w:w="0" w:type="dxa"/>
                  </w:tcMar>
                  <w:vAlign w:val="center"/>
                </w:tcPr>
                <w:p w14:paraId="4486F64A">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1.2</w:t>
                  </w:r>
                </w:p>
              </w:tc>
              <w:tc>
                <w:tcPr>
                  <w:tcW w:w="197" w:type="pct"/>
                  <w:shd w:val="clear" w:color="auto" w:fill="FFFFFF"/>
                  <w:tcMar>
                    <w:top w:w="0" w:type="dxa"/>
                    <w:left w:w="0" w:type="dxa"/>
                    <w:bottom w:w="0" w:type="dxa"/>
                    <w:right w:w="0" w:type="dxa"/>
                  </w:tcMar>
                  <w:vAlign w:val="center"/>
                </w:tcPr>
                <w:p w14:paraId="6B1D041B">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62.2</w:t>
                  </w:r>
                </w:p>
              </w:tc>
              <w:tc>
                <w:tcPr>
                  <w:tcW w:w="183" w:type="pct"/>
                  <w:shd w:val="clear" w:color="auto" w:fill="FFFFFF"/>
                  <w:tcMar>
                    <w:top w:w="0" w:type="dxa"/>
                    <w:left w:w="0" w:type="dxa"/>
                    <w:bottom w:w="0" w:type="dxa"/>
                    <w:right w:w="0" w:type="dxa"/>
                  </w:tcMar>
                  <w:vAlign w:val="center"/>
                </w:tcPr>
                <w:p w14:paraId="308205C7">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40.3</w:t>
                  </w:r>
                </w:p>
              </w:tc>
              <w:tc>
                <w:tcPr>
                  <w:tcW w:w="220" w:type="pct"/>
                  <w:shd w:val="clear" w:color="auto" w:fill="FFFFFF"/>
                  <w:tcMar>
                    <w:top w:w="0" w:type="dxa"/>
                    <w:left w:w="0" w:type="dxa"/>
                    <w:bottom w:w="0" w:type="dxa"/>
                    <w:right w:w="0" w:type="dxa"/>
                  </w:tcMar>
                  <w:vAlign w:val="center"/>
                </w:tcPr>
                <w:p w14:paraId="596A9C25">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92.9</w:t>
                  </w:r>
                </w:p>
              </w:tc>
              <w:tc>
                <w:tcPr>
                  <w:tcW w:w="197" w:type="pct"/>
                  <w:shd w:val="clear" w:color="auto" w:fill="FFFFFF"/>
                  <w:tcMar>
                    <w:top w:w="0" w:type="dxa"/>
                    <w:left w:w="0" w:type="dxa"/>
                    <w:bottom w:w="0" w:type="dxa"/>
                    <w:right w:w="0" w:type="dxa"/>
                  </w:tcMar>
                  <w:vAlign w:val="center"/>
                </w:tcPr>
                <w:p w14:paraId="18C42E3C">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4.5</w:t>
                  </w:r>
                </w:p>
              </w:tc>
              <w:tc>
                <w:tcPr>
                  <w:tcW w:w="151" w:type="pct"/>
                  <w:shd w:val="clear" w:color="auto" w:fill="FFFFFF"/>
                  <w:tcMar>
                    <w:top w:w="0" w:type="dxa"/>
                    <w:left w:w="0" w:type="dxa"/>
                    <w:bottom w:w="0" w:type="dxa"/>
                    <w:right w:w="0" w:type="dxa"/>
                  </w:tcMar>
                  <w:vAlign w:val="center"/>
                </w:tcPr>
                <w:p w14:paraId="3BFC5315">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62.0</w:t>
                  </w:r>
                </w:p>
              </w:tc>
              <w:tc>
                <w:tcPr>
                  <w:tcW w:w="197" w:type="pct"/>
                  <w:shd w:val="clear" w:color="auto" w:fill="FFFFFF"/>
                  <w:tcMar>
                    <w:top w:w="0" w:type="dxa"/>
                    <w:left w:w="0" w:type="dxa"/>
                    <w:bottom w:w="0" w:type="dxa"/>
                    <w:right w:w="0" w:type="dxa"/>
                  </w:tcMar>
                  <w:vAlign w:val="center"/>
                </w:tcPr>
                <w:p w14:paraId="227A66D8">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62.0</w:t>
                  </w:r>
                </w:p>
              </w:tc>
              <w:tc>
                <w:tcPr>
                  <w:tcW w:w="165" w:type="pct"/>
                  <w:shd w:val="clear" w:color="auto" w:fill="FFFFFF"/>
                  <w:tcMar>
                    <w:top w:w="0" w:type="dxa"/>
                    <w:left w:w="0" w:type="dxa"/>
                    <w:bottom w:w="0" w:type="dxa"/>
                    <w:right w:w="0" w:type="dxa"/>
                  </w:tcMar>
                  <w:vAlign w:val="center"/>
                </w:tcPr>
                <w:p w14:paraId="726F6D98">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62.0</w:t>
                  </w:r>
                </w:p>
              </w:tc>
              <w:tc>
                <w:tcPr>
                  <w:tcW w:w="197" w:type="pct"/>
                  <w:shd w:val="clear" w:color="auto" w:fill="FFFFFF"/>
                  <w:tcMar>
                    <w:top w:w="0" w:type="dxa"/>
                    <w:left w:w="0" w:type="dxa"/>
                    <w:bottom w:w="0" w:type="dxa"/>
                    <w:right w:w="0" w:type="dxa"/>
                  </w:tcMar>
                  <w:vAlign w:val="center"/>
                </w:tcPr>
                <w:p w14:paraId="6EDB1CDA">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62.9</w:t>
                  </w:r>
                </w:p>
              </w:tc>
              <w:tc>
                <w:tcPr>
                  <w:tcW w:w="435" w:type="pct"/>
                  <w:shd w:val="clear" w:color="auto" w:fill="FFFFFF"/>
                  <w:tcMar>
                    <w:top w:w="0" w:type="dxa"/>
                    <w:left w:w="0" w:type="dxa"/>
                    <w:bottom w:w="0" w:type="dxa"/>
                    <w:right w:w="0" w:type="dxa"/>
                  </w:tcMar>
                  <w:vAlign w:val="center"/>
                </w:tcPr>
                <w:p w14:paraId="55C4FC15">
                  <w:pPr>
                    <w:jc w:val="center"/>
                    <w:rPr>
                      <w:rFonts w:hint="default" w:ascii="Times New Roman" w:hAnsi="Times New Roman" w:cs="Times New Roman"/>
                      <w:sz w:val="21"/>
                      <w:szCs w:val="21"/>
                    </w:rPr>
                  </w:pPr>
                  <w:r>
                    <w:rPr>
                      <w:rFonts w:hint="default" w:ascii="Times New Roman" w:hAnsi="Times New Roman" w:eastAsia="宋体" w:cs="Times New Roman"/>
                      <w:color w:val="auto"/>
                      <w:sz w:val="21"/>
                      <w:szCs w:val="21"/>
                      <w:lang w:val="en-US" w:eastAsia="zh-CN"/>
                    </w:rPr>
                    <w:t>8:00-12:00,13:00-17:00</w:t>
                  </w:r>
                </w:p>
              </w:tc>
              <w:tc>
                <w:tcPr>
                  <w:tcW w:w="150" w:type="pct"/>
                  <w:shd w:val="clear" w:color="auto" w:fill="FFFFFF"/>
                  <w:tcMar>
                    <w:top w:w="0" w:type="dxa"/>
                    <w:left w:w="0" w:type="dxa"/>
                    <w:bottom w:w="0" w:type="dxa"/>
                    <w:right w:w="0" w:type="dxa"/>
                  </w:tcMar>
                  <w:vAlign w:val="center"/>
                </w:tcPr>
                <w:p w14:paraId="70A4EB4C">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31E9A158">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3F3BB1B6">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2" w:type="pct"/>
                  <w:shd w:val="clear" w:color="auto" w:fill="FFFFFF"/>
                  <w:tcMar>
                    <w:top w:w="0" w:type="dxa"/>
                    <w:left w:w="0" w:type="dxa"/>
                    <w:bottom w:w="0" w:type="dxa"/>
                    <w:right w:w="0" w:type="dxa"/>
                  </w:tcMar>
                  <w:vAlign w:val="center"/>
                </w:tcPr>
                <w:p w14:paraId="3E817D53">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462925DB">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090BF9B4">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476775D2">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08A81A78">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31.9</w:t>
                  </w:r>
                </w:p>
              </w:tc>
              <w:tc>
                <w:tcPr>
                  <w:tcW w:w="217" w:type="pct"/>
                  <w:shd w:val="clear" w:color="auto" w:fill="FFFFFF"/>
                  <w:tcMar>
                    <w:top w:w="0" w:type="dxa"/>
                    <w:left w:w="0" w:type="dxa"/>
                    <w:bottom w:w="0" w:type="dxa"/>
                    <w:right w:w="0" w:type="dxa"/>
                  </w:tcMar>
                  <w:vAlign w:val="center"/>
                </w:tcPr>
                <w:p w14:paraId="1AD9757A">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w:t>
                  </w:r>
                </w:p>
              </w:tc>
            </w:tr>
            <w:tr w14:paraId="72A1CA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trPr>
              <w:tc>
                <w:tcPr>
                  <w:tcW w:w="169" w:type="pct"/>
                  <w:shd w:val="clear" w:color="auto" w:fill="FFFFFF"/>
                  <w:tcMar>
                    <w:top w:w="0" w:type="dxa"/>
                    <w:left w:w="0" w:type="dxa"/>
                    <w:bottom w:w="0" w:type="dxa"/>
                    <w:right w:w="0" w:type="dxa"/>
                  </w:tcMar>
                  <w:vAlign w:val="center"/>
                </w:tcPr>
                <w:p w14:paraId="70F5E661">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9</w:t>
                  </w:r>
                </w:p>
              </w:tc>
              <w:tc>
                <w:tcPr>
                  <w:tcW w:w="173" w:type="pct"/>
                  <w:shd w:val="clear" w:color="auto" w:fill="FFFFFF"/>
                  <w:tcMar>
                    <w:top w:w="0" w:type="dxa"/>
                    <w:left w:w="0" w:type="dxa"/>
                    <w:bottom w:w="0" w:type="dxa"/>
                    <w:right w:w="0" w:type="dxa"/>
                  </w:tcMar>
                  <w:vAlign w:val="center"/>
                </w:tcPr>
                <w:p w14:paraId="14DBA138">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生产车间1</w:t>
                  </w:r>
                </w:p>
              </w:tc>
              <w:tc>
                <w:tcPr>
                  <w:tcW w:w="248" w:type="pct"/>
                  <w:shd w:val="clear" w:color="auto" w:fill="FFFFFF"/>
                  <w:tcMar>
                    <w:top w:w="0" w:type="dxa"/>
                    <w:left w:w="0" w:type="dxa"/>
                    <w:bottom w:w="0" w:type="dxa"/>
                    <w:right w:w="0" w:type="dxa"/>
                  </w:tcMar>
                  <w:vAlign w:val="center"/>
                </w:tcPr>
                <w:p w14:paraId="7292D3C9">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二氧化碳焊接区,1台（按点声源组预测）</w:t>
                  </w:r>
                </w:p>
              </w:tc>
              <w:tc>
                <w:tcPr>
                  <w:tcW w:w="238" w:type="pct"/>
                  <w:shd w:val="clear" w:color="auto" w:fill="FFFFFF"/>
                  <w:tcMar>
                    <w:top w:w="0" w:type="dxa"/>
                    <w:left w:w="0" w:type="dxa"/>
                    <w:bottom w:w="0" w:type="dxa"/>
                    <w:right w:w="0" w:type="dxa"/>
                  </w:tcMar>
                  <w:vAlign w:val="center"/>
                </w:tcPr>
                <w:p w14:paraId="1855B76D">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70（等效后：70.0)</w:t>
                  </w:r>
                </w:p>
              </w:tc>
              <w:tc>
                <w:tcPr>
                  <w:tcW w:w="293" w:type="pct"/>
                  <w:shd w:val="clear" w:color="auto" w:fill="FFFFFF"/>
                  <w:tcMar>
                    <w:top w:w="0" w:type="dxa"/>
                    <w:left w:w="0" w:type="dxa"/>
                    <w:bottom w:w="0" w:type="dxa"/>
                    <w:right w:w="0" w:type="dxa"/>
                  </w:tcMar>
                  <w:vAlign w:val="center"/>
                </w:tcPr>
                <w:p w14:paraId="418C639D">
                  <w:pPr>
                    <w:jc w:val="center"/>
                    <w:rPr>
                      <w:rFonts w:hint="default" w:ascii="Times New Roman" w:hAnsi="Times New Roman" w:cs="Times New Roman"/>
                      <w:sz w:val="21"/>
                      <w:szCs w:val="21"/>
                    </w:rPr>
                  </w:pPr>
                  <w:r>
                    <w:rPr>
                      <w:rFonts w:hint="default" w:ascii="Times New Roman" w:hAnsi="Times New Roman" w:eastAsia="宋体" w:cs="Times New Roman"/>
                      <w:color w:val="auto"/>
                      <w:sz w:val="21"/>
                      <w:szCs w:val="21"/>
                    </w:rPr>
                    <w:t>厂房隔声、减振、消声</w:t>
                  </w:r>
                </w:p>
              </w:tc>
              <w:tc>
                <w:tcPr>
                  <w:tcW w:w="206" w:type="pct"/>
                  <w:shd w:val="clear" w:color="auto" w:fill="FFFFFF"/>
                  <w:tcMar>
                    <w:top w:w="0" w:type="dxa"/>
                    <w:left w:w="0" w:type="dxa"/>
                    <w:bottom w:w="0" w:type="dxa"/>
                    <w:right w:w="0" w:type="dxa"/>
                  </w:tcMar>
                  <w:vAlign w:val="center"/>
                </w:tcPr>
                <w:p w14:paraId="45B495C2">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27</w:t>
                  </w:r>
                </w:p>
              </w:tc>
              <w:tc>
                <w:tcPr>
                  <w:tcW w:w="151" w:type="pct"/>
                  <w:shd w:val="clear" w:color="auto" w:fill="FFFFFF"/>
                  <w:tcMar>
                    <w:top w:w="0" w:type="dxa"/>
                    <w:left w:w="0" w:type="dxa"/>
                    <w:bottom w:w="0" w:type="dxa"/>
                    <w:right w:w="0" w:type="dxa"/>
                  </w:tcMar>
                  <w:vAlign w:val="center"/>
                </w:tcPr>
                <w:p w14:paraId="0E33093E">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37.6</w:t>
                  </w:r>
                </w:p>
              </w:tc>
              <w:tc>
                <w:tcPr>
                  <w:tcW w:w="151" w:type="pct"/>
                  <w:shd w:val="clear" w:color="auto" w:fill="FFFFFF"/>
                  <w:tcMar>
                    <w:top w:w="0" w:type="dxa"/>
                    <w:left w:w="0" w:type="dxa"/>
                    <w:bottom w:w="0" w:type="dxa"/>
                    <w:right w:w="0" w:type="dxa"/>
                  </w:tcMar>
                  <w:vAlign w:val="center"/>
                </w:tcPr>
                <w:p w14:paraId="7F7E4359">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1.2</w:t>
                  </w:r>
                </w:p>
              </w:tc>
              <w:tc>
                <w:tcPr>
                  <w:tcW w:w="197" w:type="pct"/>
                  <w:shd w:val="clear" w:color="auto" w:fill="FFFFFF"/>
                  <w:tcMar>
                    <w:top w:w="0" w:type="dxa"/>
                    <w:left w:w="0" w:type="dxa"/>
                    <w:bottom w:w="0" w:type="dxa"/>
                    <w:right w:w="0" w:type="dxa"/>
                  </w:tcMar>
                  <w:vAlign w:val="center"/>
                </w:tcPr>
                <w:p w14:paraId="04E034D7">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40.7</w:t>
                  </w:r>
                </w:p>
              </w:tc>
              <w:tc>
                <w:tcPr>
                  <w:tcW w:w="183" w:type="pct"/>
                  <w:shd w:val="clear" w:color="auto" w:fill="FFFFFF"/>
                  <w:tcMar>
                    <w:top w:w="0" w:type="dxa"/>
                    <w:left w:w="0" w:type="dxa"/>
                    <w:bottom w:w="0" w:type="dxa"/>
                    <w:right w:w="0" w:type="dxa"/>
                  </w:tcMar>
                  <w:vAlign w:val="center"/>
                </w:tcPr>
                <w:p w14:paraId="4EACE0C2">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39.7</w:t>
                  </w:r>
                </w:p>
              </w:tc>
              <w:tc>
                <w:tcPr>
                  <w:tcW w:w="220" w:type="pct"/>
                  <w:shd w:val="clear" w:color="auto" w:fill="FFFFFF"/>
                  <w:tcMar>
                    <w:top w:w="0" w:type="dxa"/>
                    <w:left w:w="0" w:type="dxa"/>
                    <w:bottom w:w="0" w:type="dxa"/>
                    <w:right w:w="0" w:type="dxa"/>
                  </w:tcMar>
                  <w:vAlign w:val="center"/>
                </w:tcPr>
                <w:p w14:paraId="38F80A9B">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114.4</w:t>
                  </w:r>
                </w:p>
              </w:tc>
              <w:tc>
                <w:tcPr>
                  <w:tcW w:w="197" w:type="pct"/>
                  <w:shd w:val="clear" w:color="auto" w:fill="FFFFFF"/>
                  <w:tcMar>
                    <w:top w:w="0" w:type="dxa"/>
                    <w:left w:w="0" w:type="dxa"/>
                    <w:bottom w:w="0" w:type="dxa"/>
                    <w:right w:w="0" w:type="dxa"/>
                  </w:tcMar>
                  <w:vAlign w:val="center"/>
                </w:tcPr>
                <w:p w14:paraId="4FAA70FF">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5.1</w:t>
                  </w:r>
                </w:p>
              </w:tc>
              <w:tc>
                <w:tcPr>
                  <w:tcW w:w="151" w:type="pct"/>
                  <w:shd w:val="clear" w:color="auto" w:fill="FFFFFF"/>
                  <w:tcMar>
                    <w:top w:w="0" w:type="dxa"/>
                    <w:left w:w="0" w:type="dxa"/>
                    <w:bottom w:w="0" w:type="dxa"/>
                    <w:right w:w="0" w:type="dxa"/>
                  </w:tcMar>
                  <w:vAlign w:val="center"/>
                </w:tcPr>
                <w:p w14:paraId="60A70A2A">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52.0</w:t>
                  </w:r>
                </w:p>
              </w:tc>
              <w:tc>
                <w:tcPr>
                  <w:tcW w:w="197" w:type="pct"/>
                  <w:shd w:val="clear" w:color="auto" w:fill="FFFFFF"/>
                  <w:tcMar>
                    <w:top w:w="0" w:type="dxa"/>
                    <w:left w:w="0" w:type="dxa"/>
                    <w:bottom w:w="0" w:type="dxa"/>
                    <w:right w:w="0" w:type="dxa"/>
                  </w:tcMar>
                  <w:vAlign w:val="center"/>
                </w:tcPr>
                <w:p w14:paraId="689D89DB">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52.0</w:t>
                  </w:r>
                </w:p>
              </w:tc>
              <w:tc>
                <w:tcPr>
                  <w:tcW w:w="165" w:type="pct"/>
                  <w:shd w:val="clear" w:color="auto" w:fill="FFFFFF"/>
                  <w:tcMar>
                    <w:top w:w="0" w:type="dxa"/>
                    <w:left w:w="0" w:type="dxa"/>
                    <w:bottom w:w="0" w:type="dxa"/>
                    <w:right w:w="0" w:type="dxa"/>
                  </w:tcMar>
                  <w:vAlign w:val="center"/>
                </w:tcPr>
                <w:p w14:paraId="5DE94275">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52.0</w:t>
                  </w:r>
                </w:p>
              </w:tc>
              <w:tc>
                <w:tcPr>
                  <w:tcW w:w="197" w:type="pct"/>
                  <w:shd w:val="clear" w:color="auto" w:fill="FFFFFF"/>
                  <w:tcMar>
                    <w:top w:w="0" w:type="dxa"/>
                    <w:left w:w="0" w:type="dxa"/>
                    <w:bottom w:w="0" w:type="dxa"/>
                    <w:right w:w="0" w:type="dxa"/>
                  </w:tcMar>
                  <w:vAlign w:val="center"/>
                </w:tcPr>
                <w:p w14:paraId="26C06F0B">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52.7</w:t>
                  </w:r>
                </w:p>
              </w:tc>
              <w:tc>
                <w:tcPr>
                  <w:tcW w:w="435" w:type="pct"/>
                  <w:shd w:val="clear" w:color="auto" w:fill="FFFFFF"/>
                  <w:tcMar>
                    <w:top w:w="0" w:type="dxa"/>
                    <w:left w:w="0" w:type="dxa"/>
                    <w:bottom w:w="0" w:type="dxa"/>
                    <w:right w:w="0" w:type="dxa"/>
                  </w:tcMar>
                  <w:vAlign w:val="center"/>
                </w:tcPr>
                <w:p w14:paraId="7B6D478A">
                  <w:pPr>
                    <w:jc w:val="center"/>
                    <w:rPr>
                      <w:rFonts w:hint="default" w:ascii="Times New Roman" w:hAnsi="Times New Roman" w:cs="Times New Roman"/>
                      <w:sz w:val="21"/>
                      <w:szCs w:val="21"/>
                    </w:rPr>
                  </w:pPr>
                  <w:r>
                    <w:rPr>
                      <w:rFonts w:hint="default" w:ascii="Times New Roman" w:hAnsi="Times New Roman" w:eastAsia="宋体" w:cs="Times New Roman"/>
                      <w:color w:val="auto"/>
                      <w:sz w:val="21"/>
                      <w:szCs w:val="21"/>
                      <w:lang w:val="en-US" w:eastAsia="zh-CN"/>
                    </w:rPr>
                    <w:t>8:00-12:00,13:00-17:00</w:t>
                  </w:r>
                </w:p>
              </w:tc>
              <w:tc>
                <w:tcPr>
                  <w:tcW w:w="150" w:type="pct"/>
                  <w:shd w:val="clear" w:color="auto" w:fill="FFFFFF"/>
                  <w:tcMar>
                    <w:top w:w="0" w:type="dxa"/>
                    <w:left w:w="0" w:type="dxa"/>
                    <w:bottom w:w="0" w:type="dxa"/>
                    <w:right w:w="0" w:type="dxa"/>
                  </w:tcMar>
                  <w:vAlign w:val="center"/>
                </w:tcPr>
                <w:p w14:paraId="68F1171E">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12CF56ED">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122CF40E">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2" w:type="pct"/>
                  <w:shd w:val="clear" w:color="auto" w:fill="FFFFFF"/>
                  <w:tcMar>
                    <w:top w:w="0" w:type="dxa"/>
                    <w:left w:w="0" w:type="dxa"/>
                    <w:bottom w:w="0" w:type="dxa"/>
                    <w:right w:w="0" w:type="dxa"/>
                  </w:tcMar>
                  <w:vAlign w:val="center"/>
                </w:tcPr>
                <w:p w14:paraId="400CFBCF">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2457DE7D">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21.0</w:t>
                  </w:r>
                </w:p>
              </w:tc>
              <w:tc>
                <w:tcPr>
                  <w:tcW w:w="150" w:type="pct"/>
                  <w:shd w:val="clear" w:color="auto" w:fill="FFFFFF"/>
                  <w:tcMar>
                    <w:top w:w="0" w:type="dxa"/>
                    <w:left w:w="0" w:type="dxa"/>
                    <w:bottom w:w="0" w:type="dxa"/>
                    <w:right w:w="0" w:type="dxa"/>
                  </w:tcMar>
                  <w:vAlign w:val="center"/>
                </w:tcPr>
                <w:p w14:paraId="5207C03F">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21.0</w:t>
                  </w:r>
                </w:p>
              </w:tc>
              <w:tc>
                <w:tcPr>
                  <w:tcW w:w="150" w:type="pct"/>
                  <w:shd w:val="clear" w:color="auto" w:fill="FFFFFF"/>
                  <w:tcMar>
                    <w:top w:w="0" w:type="dxa"/>
                    <w:left w:w="0" w:type="dxa"/>
                    <w:bottom w:w="0" w:type="dxa"/>
                    <w:right w:w="0" w:type="dxa"/>
                  </w:tcMar>
                  <w:vAlign w:val="center"/>
                </w:tcPr>
                <w:p w14:paraId="580099F9">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21.0</w:t>
                  </w:r>
                </w:p>
              </w:tc>
              <w:tc>
                <w:tcPr>
                  <w:tcW w:w="150" w:type="pct"/>
                  <w:shd w:val="clear" w:color="auto" w:fill="FFFFFF"/>
                  <w:tcMar>
                    <w:top w:w="0" w:type="dxa"/>
                    <w:left w:w="0" w:type="dxa"/>
                    <w:bottom w:w="0" w:type="dxa"/>
                    <w:right w:w="0" w:type="dxa"/>
                  </w:tcMar>
                  <w:vAlign w:val="center"/>
                </w:tcPr>
                <w:p w14:paraId="4B05F404">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21.7</w:t>
                  </w:r>
                </w:p>
              </w:tc>
              <w:tc>
                <w:tcPr>
                  <w:tcW w:w="217" w:type="pct"/>
                  <w:shd w:val="clear" w:color="auto" w:fill="FFFFFF"/>
                  <w:tcMar>
                    <w:top w:w="0" w:type="dxa"/>
                    <w:left w:w="0" w:type="dxa"/>
                    <w:bottom w:w="0" w:type="dxa"/>
                    <w:right w:w="0" w:type="dxa"/>
                  </w:tcMar>
                  <w:vAlign w:val="center"/>
                </w:tcPr>
                <w:p w14:paraId="7B0ACE44">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w:t>
                  </w:r>
                </w:p>
              </w:tc>
            </w:tr>
            <w:tr w14:paraId="381649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trPr>
              <w:tc>
                <w:tcPr>
                  <w:tcW w:w="169" w:type="pct"/>
                  <w:shd w:val="clear" w:color="auto" w:fill="FFFFFF"/>
                  <w:tcMar>
                    <w:top w:w="0" w:type="dxa"/>
                    <w:left w:w="0" w:type="dxa"/>
                    <w:bottom w:w="0" w:type="dxa"/>
                    <w:right w:w="0" w:type="dxa"/>
                  </w:tcMar>
                  <w:vAlign w:val="center"/>
                </w:tcPr>
                <w:p w14:paraId="1D4B5995">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10</w:t>
                  </w:r>
                </w:p>
              </w:tc>
              <w:tc>
                <w:tcPr>
                  <w:tcW w:w="173" w:type="pct"/>
                  <w:shd w:val="clear" w:color="auto" w:fill="FFFFFF"/>
                  <w:tcMar>
                    <w:top w:w="0" w:type="dxa"/>
                    <w:left w:w="0" w:type="dxa"/>
                    <w:bottom w:w="0" w:type="dxa"/>
                    <w:right w:w="0" w:type="dxa"/>
                  </w:tcMar>
                  <w:vAlign w:val="center"/>
                </w:tcPr>
                <w:p w14:paraId="6847FF17">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生产车间1</w:t>
                  </w:r>
                </w:p>
              </w:tc>
              <w:tc>
                <w:tcPr>
                  <w:tcW w:w="248" w:type="pct"/>
                  <w:shd w:val="clear" w:color="auto" w:fill="FFFFFF"/>
                  <w:tcMar>
                    <w:top w:w="0" w:type="dxa"/>
                    <w:left w:w="0" w:type="dxa"/>
                    <w:bottom w:w="0" w:type="dxa"/>
                    <w:right w:w="0" w:type="dxa"/>
                  </w:tcMar>
                  <w:vAlign w:val="center"/>
                </w:tcPr>
                <w:p w14:paraId="382D4BB0">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带锯机,2台（按点声源组预测）</w:t>
                  </w:r>
                </w:p>
              </w:tc>
              <w:tc>
                <w:tcPr>
                  <w:tcW w:w="238" w:type="pct"/>
                  <w:shd w:val="clear" w:color="auto" w:fill="FFFFFF"/>
                  <w:tcMar>
                    <w:top w:w="0" w:type="dxa"/>
                    <w:left w:w="0" w:type="dxa"/>
                    <w:bottom w:w="0" w:type="dxa"/>
                    <w:right w:w="0" w:type="dxa"/>
                  </w:tcMar>
                  <w:vAlign w:val="center"/>
                </w:tcPr>
                <w:p w14:paraId="74F011FE">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70（等效后：73.0)</w:t>
                  </w:r>
                </w:p>
              </w:tc>
              <w:tc>
                <w:tcPr>
                  <w:tcW w:w="293" w:type="pct"/>
                  <w:shd w:val="clear" w:color="auto" w:fill="FFFFFF"/>
                  <w:tcMar>
                    <w:top w:w="0" w:type="dxa"/>
                    <w:left w:w="0" w:type="dxa"/>
                    <w:bottom w:w="0" w:type="dxa"/>
                    <w:right w:w="0" w:type="dxa"/>
                  </w:tcMar>
                  <w:vAlign w:val="center"/>
                </w:tcPr>
                <w:p w14:paraId="60971D5A">
                  <w:pPr>
                    <w:jc w:val="center"/>
                    <w:rPr>
                      <w:rFonts w:hint="default" w:ascii="Times New Roman" w:hAnsi="Times New Roman" w:cs="Times New Roman"/>
                      <w:sz w:val="21"/>
                      <w:szCs w:val="21"/>
                    </w:rPr>
                  </w:pPr>
                  <w:r>
                    <w:rPr>
                      <w:rFonts w:hint="default" w:ascii="Times New Roman" w:hAnsi="Times New Roman" w:eastAsia="宋体" w:cs="Times New Roman"/>
                      <w:color w:val="auto"/>
                      <w:sz w:val="21"/>
                      <w:szCs w:val="21"/>
                    </w:rPr>
                    <w:t>厂房隔声、减振、消声</w:t>
                  </w:r>
                </w:p>
              </w:tc>
              <w:tc>
                <w:tcPr>
                  <w:tcW w:w="206" w:type="pct"/>
                  <w:shd w:val="clear" w:color="auto" w:fill="FFFFFF"/>
                  <w:tcMar>
                    <w:top w:w="0" w:type="dxa"/>
                    <w:left w:w="0" w:type="dxa"/>
                    <w:bottom w:w="0" w:type="dxa"/>
                    <w:right w:w="0" w:type="dxa"/>
                  </w:tcMar>
                  <w:vAlign w:val="center"/>
                </w:tcPr>
                <w:p w14:paraId="16619F9E">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-70.7</w:t>
                  </w:r>
                </w:p>
              </w:tc>
              <w:tc>
                <w:tcPr>
                  <w:tcW w:w="151" w:type="pct"/>
                  <w:shd w:val="clear" w:color="auto" w:fill="FFFFFF"/>
                  <w:tcMar>
                    <w:top w:w="0" w:type="dxa"/>
                    <w:left w:w="0" w:type="dxa"/>
                    <w:bottom w:w="0" w:type="dxa"/>
                    <w:right w:w="0" w:type="dxa"/>
                  </w:tcMar>
                  <w:vAlign w:val="center"/>
                </w:tcPr>
                <w:p w14:paraId="7FBA1EAB">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-6.6</w:t>
                  </w:r>
                </w:p>
              </w:tc>
              <w:tc>
                <w:tcPr>
                  <w:tcW w:w="151" w:type="pct"/>
                  <w:shd w:val="clear" w:color="auto" w:fill="FFFFFF"/>
                  <w:tcMar>
                    <w:top w:w="0" w:type="dxa"/>
                    <w:left w:w="0" w:type="dxa"/>
                    <w:bottom w:w="0" w:type="dxa"/>
                    <w:right w:w="0" w:type="dxa"/>
                  </w:tcMar>
                  <w:vAlign w:val="center"/>
                </w:tcPr>
                <w:p w14:paraId="36609860">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1.2</w:t>
                  </w:r>
                </w:p>
              </w:tc>
              <w:tc>
                <w:tcPr>
                  <w:tcW w:w="197" w:type="pct"/>
                  <w:shd w:val="clear" w:color="auto" w:fill="FFFFFF"/>
                  <w:tcMar>
                    <w:top w:w="0" w:type="dxa"/>
                    <w:left w:w="0" w:type="dxa"/>
                    <w:bottom w:w="0" w:type="dxa"/>
                    <w:right w:w="0" w:type="dxa"/>
                  </w:tcMar>
                  <w:vAlign w:val="center"/>
                </w:tcPr>
                <w:p w14:paraId="4B818C87">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143.4</w:t>
                  </w:r>
                </w:p>
              </w:tc>
              <w:tc>
                <w:tcPr>
                  <w:tcW w:w="183" w:type="pct"/>
                  <w:shd w:val="clear" w:color="auto" w:fill="FFFFFF"/>
                  <w:tcMar>
                    <w:top w:w="0" w:type="dxa"/>
                    <w:left w:w="0" w:type="dxa"/>
                    <w:bottom w:w="0" w:type="dxa"/>
                    <w:right w:w="0" w:type="dxa"/>
                  </w:tcMar>
                  <w:vAlign w:val="center"/>
                </w:tcPr>
                <w:p w14:paraId="12C648C2">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9.1</w:t>
                  </w:r>
                </w:p>
              </w:tc>
              <w:tc>
                <w:tcPr>
                  <w:tcW w:w="220" w:type="pct"/>
                  <w:shd w:val="clear" w:color="auto" w:fill="FFFFFF"/>
                  <w:tcMar>
                    <w:top w:w="0" w:type="dxa"/>
                    <w:left w:w="0" w:type="dxa"/>
                    <w:bottom w:w="0" w:type="dxa"/>
                    <w:right w:w="0" w:type="dxa"/>
                  </w:tcMar>
                  <w:vAlign w:val="center"/>
                </w:tcPr>
                <w:p w14:paraId="73B4D5D2">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11.6</w:t>
                  </w:r>
                </w:p>
              </w:tc>
              <w:tc>
                <w:tcPr>
                  <w:tcW w:w="197" w:type="pct"/>
                  <w:shd w:val="clear" w:color="auto" w:fill="FFFFFF"/>
                  <w:tcMar>
                    <w:top w:w="0" w:type="dxa"/>
                    <w:left w:w="0" w:type="dxa"/>
                    <w:bottom w:w="0" w:type="dxa"/>
                    <w:right w:w="0" w:type="dxa"/>
                  </w:tcMar>
                  <w:vAlign w:val="center"/>
                </w:tcPr>
                <w:p w14:paraId="5E26E1E2">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35.7</w:t>
                  </w:r>
                </w:p>
              </w:tc>
              <w:tc>
                <w:tcPr>
                  <w:tcW w:w="151" w:type="pct"/>
                  <w:shd w:val="clear" w:color="auto" w:fill="FFFFFF"/>
                  <w:tcMar>
                    <w:top w:w="0" w:type="dxa"/>
                    <w:left w:w="0" w:type="dxa"/>
                    <w:bottom w:w="0" w:type="dxa"/>
                    <w:right w:w="0" w:type="dxa"/>
                  </w:tcMar>
                  <w:vAlign w:val="center"/>
                </w:tcPr>
                <w:p w14:paraId="72BAB42E">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55.0</w:t>
                  </w:r>
                </w:p>
              </w:tc>
              <w:tc>
                <w:tcPr>
                  <w:tcW w:w="197" w:type="pct"/>
                  <w:shd w:val="clear" w:color="auto" w:fill="FFFFFF"/>
                  <w:tcMar>
                    <w:top w:w="0" w:type="dxa"/>
                    <w:left w:w="0" w:type="dxa"/>
                    <w:bottom w:w="0" w:type="dxa"/>
                    <w:right w:w="0" w:type="dxa"/>
                  </w:tcMar>
                  <w:vAlign w:val="center"/>
                </w:tcPr>
                <w:p w14:paraId="5CAAC430">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55.2</w:t>
                  </w:r>
                </w:p>
              </w:tc>
              <w:tc>
                <w:tcPr>
                  <w:tcW w:w="165" w:type="pct"/>
                  <w:shd w:val="clear" w:color="auto" w:fill="FFFFFF"/>
                  <w:tcMar>
                    <w:top w:w="0" w:type="dxa"/>
                    <w:left w:w="0" w:type="dxa"/>
                    <w:bottom w:w="0" w:type="dxa"/>
                    <w:right w:w="0" w:type="dxa"/>
                  </w:tcMar>
                  <w:vAlign w:val="center"/>
                </w:tcPr>
                <w:p w14:paraId="58011953">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55.1</w:t>
                  </w:r>
                </w:p>
              </w:tc>
              <w:tc>
                <w:tcPr>
                  <w:tcW w:w="197" w:type="pct"/>
                  <w:shd w:val="clear" w:color="auto" w:fill="FFFFFF"/>
                  <w:tcMar>
                    <w:top w:w="0" w:type="dxa"/>
                    <w:left w:w="0" w:type="dxa"/>
                    <w:bottom w:w="0" w:type="dxa"/>
                    <w:right w:w="0" w:type="dxa"/>
                  </w:tcMar>
                  <w:vAlign w:val="center"/>
                </w:tcPr>
                <w:p w14:paraId="69F9E513">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55.0</w:t>
                  </w:r>
                </w:p>
              </w:tc>
              <w:tc>
                <w:tcPr>
                  <w:tcW w:w="435" w:type="pct"/>
                  <w:shd w:val="clear" w:color="auto" w:fill="FFFFFF"/>
                  <w:tcMar>
                    <w:top w:w="0" w:type="dxa"/>
                    <w:left w:w="0" w:type="dxa"/>
                    <w:bottom w:w="0" w:type="dxa"/>
                    <w:right w:w="0" w:type="dxa"/>
                  </w:tcMar>
                  <w:vAlign w:val="center"/>
                </w:tcPr>
                <w:p w14:paraId="42CEC751">
                  <w:pPr>
                    <w:jc w:val="center"/>
                    <w:rPr>
                      <w:rFonts w:hint="default" w:ascii="Times New Roman" w:hAnsi="Times New Roman" w:cs="Times New Roman"/>
                      <w:sz w:val="21"/>
                      <w:szCs w:val="21"/>
                    </w:rPr>
                  </w:pPr>
                  <w:r>
                    <w:rPr>
                      <w:rFonts w:hint="default" w:ascii="Times New Roman" w:hAnsi="Times New Roman" w:eastAsia="宋体" w:cs="Times New Roman"/>
                      <w:color w:val="auto"/>
                      <w:sz w:val="21"/>
                      <w:szCs w:val="21"/>
                      <w:lang w:val="en-US" w:eastAsia="zh-CN"/>
                    </w:rPr>
                    <w:t>8:00-12:00,13:00-17:00</w:t>
                  </w:r>
                </w:p>
              </w:tc>
              <w:tc>
                <w:tcPr>
                  <w:tcW w:w="150" w:type="pct"/>
                  <w:shd w:val="clear" w:color="auto" w:fill="FFFFFF"/>
                  <w:tcMar>
                    <w:top w:w="0" w:type="dxa"/>
                    <w:left w:w="0" w:type="dxa"/>
                    <w:bottom w:w="0" w:type="dxa"/>
                    <w:right w:w="0" w:type="dxa"/>
                  </w:tcMar>
                  <w:vAlign w:val="center"/>
                </w:tcPr>
                <w:p w14:paraId="3866335B">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60CAB107">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566A272A">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2" w:type="pct"/>
                  <w:shd w:val="clear" w:color="auto" w:fill="FFFFFF"/>
                  <w:tcMar>
                    <w:top w:w="0" w:type="dxa"/>
                    <w:left w:w="0" w:type="dxa"/>
                    <w:bottom w:w="0" w:type="dxa"/>
                    <w:right w:w="0" w:type="dxa"/>
                  </w:tcMar>
                  <w:vAlign w:val="center"/>
                </w:tcPr>
                <w:p w14:paraId="3C426A6B">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30A0369E">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24.0</w:t>
                  </w:r>
                </w:p>
              </w:tc>
              <w:tc>
                <w:tcPr>
                  <w:tcW w:w="150" w:type="pct"/>
                  <w:shd w:val="clear" w:color="auto" w:fill="FFFFFF"/>
                  <w:tcMar>
                    <w:top w:w="0" w:type="dxa"/>
                    <w:left w:w="0" w:type="dxa"/>
                    <w:bottom w:w="0" w:type="dxa"/>
                    <w:right w:w="0" w:type="dxa"/>
                  </w:tcMar>
                  <w:vAlign w:val="center"/>
                </w:tcPr>
                <w:p w14:paraId="4CAA740E">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24.2</w:t>
                  </w:r>
                </w:p>
              </w:tc>
              <w:tc>
                <w:tcPr>
                  <w:tcW w:w="150" w:type="pct"/>
                  <w:shd w:val="clear" w:color="auto" w:fill="FFFFFF"/>
                  <w:tcMar>
                    <w:top w:w="0" w:type="dxa"/>
                    <w:left w:w="0" w:type="dxa"/>
                    <w:bottom w:w="0" w:type="dxa"/>
                    <w:right w:w="0" w:type="dxa"/>
                  </w:tcMar>
                  <w:vAlign w:val="center"/>
                </w:tcPr>
                <w:p w14:paraId="43560E91">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24.1</w:t>
                  </w:r>
                </w:p>
              </w:tc>
              <w:tc>
                <w:tcPr>
                  <w:tcW w:w="150" w:type="pct"/>
                  <w:shd w:val="clear" w:color="auto" w:fill="FFFFFF"/>
                  <w:tcMar>
                    <w:top w:w="0" w:type="dxa"/>
                    <w:left w:w="0" w:type="dxa"/>
                    <w:bottom w:w="0" w:type="dxa"/>
                    <w:right w:w="0" w:type="dxa"/>
                  </w:tcMar>
                  <w:vAlign w:val="center"/>
                </w:tcPr>
                <w:p w14:paraId="380FDEF3">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24.0</w:t>
                  </w:r>
                </w:p>
              </w:tc>
              <w:tc>
                <w:tcPr>
                  <w:tcW w:w="217" w:type="pct"/>
                  <w:shd w:val="clear" w:color="auto" w:fill="FFFFFF"/>
                  <w:tcMar>
                    <w:top w:w="0" w:type="dxa"/>
                    <w:left w:w="0" w:type="dxa"/>
                    <w:bottom w:w="0" w:type="dxa"/>
                    <w:right w:w="0" w:type="dxa"/>
                  </w:tcMar>
                  <w:vAlign w:val="center"/>
                </w:tcPr>
                <w:p w14:paraId="49723D1B">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w:t>
                  </w:r>
                </w:p>
              </w:tc>
            </w:tr>
            <w:tr w14:paraId="3A4198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trPr>
              <w:tc>
                <w:tcPr>
                  <w:tcW w:w="169" w:type="pct"/>
                  <w:shd w:val="clear" w:color="auto" w:fill="FFFFFF"/>
                  <w:tcMar>
                    <w:top w:w="0" w:type="dxa"/>
                    <w:left w:w="0" w:type="dxa"/>
                    <w:bottom w:w="0" w:type="dxa"/>
                    <w:right w:w="0" w:type="dxa"/>
                  </w:tcMar>
                  <w:vAlign w:val="center"/>
                </w:tcPr>
                <w:p w14:paraId="177BD5D4">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11</w:t>
                  </w:r>
                </w:p>
              </w:tc>
              <w:tc>
                <w:tcPr>
                  <w:tcW w:w="173" w:type="pct"/>
                  <w:shd w:val="clear" w:color="auto" w:fill="FFFFFF"/>
                  <w:tcMar>
                    <w:top w:w="0" w:type="dxa"/>
                    <w:left w:w="0" w:type="dxa"/>
                    <w:bottom w:w="0" w:type="dxa"/>
                    <w:right w:w="0" w:type="dxa"/>
                  </w:tcMar>
                  <w:vAlign w:val="center"/>
                </w:tcPr>
                <w:p w14:paraId="75DF5184">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生产车间1</w:t>
                  </w:r>
                </w:p>
              </w:tc>
              <w:tc>
                <w:tcPr>
                  <w:tcW w:w="248" w:type="pct"/>
                  <w:shd w:val="clear" w:color="auto" w:fill="FFFFFF"/>
                  <w:tcMar>
                    <w:top w:w="0" w:type="dxa"/>
                    <w:left w:w="0" w:type="dxa"/>
                    <w:bottom w:w="0" w:type="dxa"/>
                    <w:right w:w="0" w:type="dxa"/>
                  </w:tcMar>
                  <w:vAlign w:val="center"/>
                </w:tcPr>
                <w:p w14:paraId="6D3DBEB0">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雕刻机</w:t>
                  </w:r>
                </w:p>
              </w:tc>
              <w:tc>
                <w:tcPr>
                  <w:tcW w:w="238" w:type="pct"/>
                  <w:shd w:val="clear" w:color="auto" w:fill="FFFFFF"/>
                  <w:tcMar>
                    <w:top w:w="0" w:type="dxa"/>
                    <w:left w:w="0" w:type="dxa"/>
                    <w:bottom w:w="0" w:type="dxa"/>
                    <w:right w:w="0" w:type="dxa"/>
                  </w:tcMar>
                  <w:vAlign w:val="center"/>
                </w:tcPr>
                <w:p w14:paraId="4BCCF5FE">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70</w:t>
                  </w:r>
                </w:p>
              </w:tc>
              <w:tc>
                <w:tcPr>
                  <w:tcW w:w="293" w:type="pct"/>
                  <w:shd w:val="clear" w:color="auto" w:fill="FFFFFF"/>
                  <w:tcMar>
                    <w:top w:w="0" w:type="dxa"/>
                    <w:left w:w="0" w:type="dxa"/>
                    <w:bottom w:w="0" w:type="dxa"/>
                    <w:right w:w="0" w:type="dxa"/>
                  </w:tcMar>
                  <w:vAlign w:val="center"/>
                </w:tcPr>
                <w:p w14:paraId="032F00DE">
                  <w:pPr>
                    <w:jc w:val="center"/>
                    <w:rPr>
                      <w:rFonts w:hint="default" w:ascii="Times New Roman" w:hAnsi="Times New Roman" w:cs="Times New Roman"/>
                      <w:sz w:val="21"/>
                      <w:szCs w:val="21"/>
                    </w:rPr>
                  </w:pPr>
                  <w:r>
                    <w:rPr>
                      <w:rFonts w:hint="default" w:ascii="Times New Roman" w:hAnsi="Times New Roman" w:eastAsia="宋体" w:cs="Times New Roman"/>
                      <w:color w:val="auto"/>
                      <w:sz w:val="21"/>
                      <w:szCs w:val="21"/>
                    </w:rPr>
                    <w:t>厂房隔声、减振、消声</w:t>
                  </w:r>
                </w:p>
              </w:tc>
              <w:tc>
                <w:tcPr>
                  <w:tcW w:w="206" w:type="pct"/>
                  <w:shd w:val="clear" w:color="auto" w:fill="FFFFFF"/>
                  <w:tcMar>
                    <w:top w:w="0" w:type="dxa"/>
                    <w:left w:w="0" w:type="dxa"/>
                    <w:bottom w:w="0" w:type="dxa"/>
                    <w:right w:w="0" w:type="dxa"/>
                  </w:tcMar>
                  <w:vAlign w:val="center"/>
                </w:tcPr>
                <w:p w14:paraId="2777DDA5">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-61.6</w:t>
                  </w:r>
                </w:p>
              </w:tc>
              <w:tc>
                <w:tcPr>
                  <w:tcW w:w="151" w:type="pct"/>
                  <w:shd w:val="clear" w:color="auto" w:fill="FFFFFF"/>
                  <w:tcMar>
                    <w:top w:w="0" w:type="dxa"/>
                    <w:left w:w="0" w:type="dxa"/>
                    <w:bottom w:w="0" w:type="dxa"/>
                    <w:right w:w="0" w:type="dxa"/>
                  </w:tcMar>
                  <w:vAlign w:val="center"/>
                </w:tcPr>
                <w:p w14:paraId="7BBC4C29">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-4.6</w:t>
                  </w:r>
                </w:p>
              </w:tc>
              <w:tc>
                <w:tcPr>
                  <w:tcW w:w="151" w:type="pct"/>
                  <w:shd w:val="clear" w:color="auto" w:fill="FFFFFF"/>
                  <w:tcMar>
                    <w:top w:w="0" w:type="dxa"/>
                    <w:left w:w="0" w:type="dxa"/>
                    <w:bottom w:w="0" w:type="dxa"/>
                    <w:right w:w="0" w:type="dxa"/>
                  </w:tcMar>
                  <w:vAlign w:val="center"/>
                </w:tcPr>
                <w:p w14:paraId="77A4B5E5">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1.2</w:t>
                  </w:r>
                </w:p>
              </w:tc>
              <w:tc>
                <w:tcPr>
                  <w:tcW w:w="197" w:type="pct"/>
                  <w:shd w:val="clear" w:color="auto" w:fill="FFFFFF"/>
                  <w:tcMar>
                    <w:top w:w="0" w:type="dxa"/>
                    <w:left w:w="0" w:type="dxa"/>
                    <w:bottom w:w="0" w:type="dxa"/>
                    <w:right w:w="0" w:type="dxa"/>
                  </w:tcMar>
                  <w:vAlign w:val="center"/>
                </w:tcPr>
                <w:p w14:paraId="256FD599">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134.1</w:t>
                  </w:r>
                </w:p>
              </w:tc>
              <w:tc>
                <w:tcPr>
                  <w:tcW w:w="183" w:type="pct"/>
                  <w:shd w:val="clear" w:color="auto" w:fill="FFFFFF"/>
                  <w:tcMar>
                    <w:top w:w="0" w:type="dxa"/>
                    <w:left w:w="0" w:type="dxa"/>
                    <w:bottom w:w="0" w:type="dxa"/>
                    <w:right w:w="0" w:type="dxa"/>
                  </w:tcMar>
                  <w:vAlign w:val="center"/>
                </w:tcPr>
                <w:p w14:paraId="60B1C2BD">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9.9</w:t>
                  </w:r>
                </w:p>
              </w:tc>
              <w:tc>
                <w:tcPr>
                  <w:tcW w:w="220" w:type="pct"/>
                  <w:shd w:val="clear" w:color="auto" w:fill="FFFFFF"/>
                  <w:tcMar>
                    <w:top w:w="0" w:type="dxa"/>
                    <w:left w:w="0" w:type="dxa"/>
                    <w:bottom w:w="0" w:type="dxa"/>
                    <w:right w:w="0" w:type="dxa"/>
                  </w:tcMar>
                  <w:vAlign w:val="center"/>
                </w:tcPr>
                <w:p w14:paraId="5C5C2F82">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20.9</w:t>
                  </w:r>
                </w:p>
              </w:tc>
              <w:tc>
                <w:tcPr>
                  <w:tcW w:w="197" w:type="pct"/>
                  <w:shd w:val="clear" w:color="auto" w:fill="FFFFFF"/>
                  <w:tcMar>
                    <w:top w:w="0" w:type="dxa"/>
                    <w:left w:w="0" w:type="dxa"/>
                    <w:bottom w:w="0" w:type="dxa"/>
                    <w:right w:w="0" w:type="dxa"/>
                  </w:tcMar>
                  <w:vAlign w:val="center"/>
                </w:tcPr>
                <w:p w14:paraId="0B536F51">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34.9</w:t>
                  </w:r>
                </w:p>
              </w:tc>
              <w:tc>
                <w:tcPr>
                  <w:tcW w:w="151" w:type="pct"/>
                  <w:shd w:val="clear" w:color="auto" w:fill="FFFFFF"/>
                  <w:tcMar>
                    <w:top w:w="0" w:type="dxa"/>
                    <w:left w:w="0" w:type="dxa"/>
                    <w:bottom w:w="0" w:type="dxa"/>
                    <w:right w:w="0" w:type="dxa"/>
                  </w:tcMar>
                  <w:vAlign w:val="center"/>
                </w:tcPr>
                <w:p w14:paraId="0B26362C">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52.0</w:t>
                  </w:r>
                </w:p>
              </w:tc>
              <w:tc>
                <w:tcPr>
                  <w:tcW w:w="197" w:type="pct"/>
                  <w:shd w:val="clear" w:color="auto" w:fill="FFFFFF"/>
                  <w:tcMar>
                    <w:top w:w="0" w:type="dxa"/>
                    <w:left w:w="0" w:type="dxa"/>
                    <w:bottom w:w="0" w:type="dxa"/>
                    <w:right w:w="0" w:type="dxa"/>
                  </w:tcMar>
                  <w:vAlign w:val="center"/>
                </w:tcPr>
                <w:p w14:paraId="6721FDEC">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52.2</w:t>
                  </w:r>
                </w:p>
              </w:tc>
              <w:tc>
                <w:tcPr>
                  <w:tcW w:w="165" w:type="pct"/>
                  <w:shd w:val="clear" w:color="auto" w:fill="FFFFFF"/>
                  <w:tcMar>
                    <w:top w:w="0" w:type="dxa"/>
                    <w:left w:w="0" w:type="dxa"/>
                    <w:bottom w:w="0" w:type="dxa"/>
                    <w:right w:w="0" w:type="dxa"/>
                  </w:tcMar>
                  <w:vAlign w:val="center"/>
                </w:tcPr>
                <w:p w14:paraId="5074E1B1">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52.0</w:t>
                  </w:r>
                </w:p>
              </w:tc>
              <w:tc>
                <w:tcPr>
                  <w:tcW w:w="197" w:type="pct"/>
                  <w:shd w:val="clear" w:color="auto" w:fill="FFFFFF"/>
                  <w:tcMar>
                    <w:top w:w="0" w:type="dxa"/>
                    <w:left w:w="0" w:type="dxa"/>
                    <w:bottom w:w="0" w:type="dxa"/>
                    <w:right w:w="0" w:type="dxa"/>
                  </w:tcMar>
                  <w:vAlign w:val="center"/>
                </w:tcPr>
                <w:p w14:paraId="5157702E">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52.0</w:t>
                  </w:r>
                </w:p>
              </w:tc>
              <w:tc>
                <w:tcPr>
                  <w:tcW w:w="435" w:type="pct"/>
                  <w:shd w:val="clear" w:color="auto" w:fill="FFFFFF"/>
                  <w:tcMar>
                    <w:top w:w="0" w:type="dxa"/>
                    <w:left w:w="0" w:type="dxa"/>
                    <w:bottom w:w="0" w:type="dxa"/>
                    <w:right w:w="0" w:type="dxa"/>
                  </w:tcMar>
                  <w:vAlign w:val="center"/>
                </w:tcPr>
                <w:p w14:paraId="3A9321FE">
                  <w:pPr>
                    <w:jc w:val="center"/>
                    <w:rPr>
                      <w:rFonts w:hint="default" w:ascii="Times New Roman" w:hAnsi="Times New Roman" w:cs="Times New Roman"/>
                      <w:sz w:val="21"/>
                      <w:szCs w:val="21"/>
                    </w:rPr>
                  </w:pPr>
                  <w:r>
                    <w:rPr>
                      <w:rFonts w:hint="default" w:ascii="Times New Roman" w:hAnsi="Times New Roman" w:eastAsia="宋体" w:cs="Times New Roman"/>
                      <w:color w:val="auto"/>
                      <w:sz w:val="21"/>
                      <w:szCs w:val="21"/>
                      <w:lang w:val="en-US" w:eastAsia="zh-CN"/>
                    </w:rPr>
                    <w:t>8:00-12:00,13:00-17:00</w:t>
                  </w:r>
                </w:p>
              </w:tc>
              <w:tc>
                <w:tcPr>
                  <w:tcW w:w="150" w:type="pct"/>
                  <w:shd w:val="clear" w:color="auto" w:fill="FFFFFF"/>
                  <w:tcMar>
                    <w:top w:w="0" w:type="dxa"/>
                    <w:left w:w="0" w:type="dxa"/>
                    <w:bottom w:w="0" w:type="dxa"/>
                    <w:right w:w="0" w:type="dxa"/>
                  </w:tcMar>
                  <w:vAlign w:val="center"/>
                </w:tcPr>
                <w:p w14:paraId="2B547BCE">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264B3491">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333F65CC">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2" w:type="pct"/>
                  <w:shd w:val="clear" w:color="auto" w:fill="FFFFFF"/>
                  <w:tcMar>
                    <w:top w:w="0" w:type="dxa"/>
                    <w:left w:w="0" w:type="dxa"/>
                    <w:bottom w:w="0" w:type="dxa"/>
                    <w:right w:w="0" w:type="dxa"/>
                  </w:tcMar>
                  <w:vAlign w:val="center"/>
                </w:tcPr>
                <w:p w14:paraId="79E199BD">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59BAF13B">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21.0</w:t>
                  </w:r>
                </w:p>
              </w:tc>
              <w:tc>
                <w:tcPr>
                  <w:tcW w:w="150" w:type="pct"/>
                  <w:shd w:val="clear" w:color="auto" w:fill="FFFFFF"/>
                  <w:tcMar>
                    <w:top w:w="0" w:type="dxa"/>
                    <w:left w:w="0" w:type="dxa"/>
                    <w:bottom w:w="0" w:type="dxa"/>
                    <w:right w:w="0" w:type="dxa"/>
                  </w:tcMar>
                  <w:vAlign w:val="center"/>
                </w:tcPr>
                <w:p w14:paraId="0E5D1ED8">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21.2</w:t>
                  </w:r>
                </w:p>
              </w:tc>
              <w:tc>
                <w:tcPr>
                  <w:tcW w:w="150" w:type="pct"/>
                  <w:shd w:val="clear" w:color="auto" w:fill="FFFFFF"/>
                  <w:tcMar>
                    <w:top w:w="0" w:type="dxa"/>
                    <w:left w:w="0" w:type="dxa"/>
                    <w:bottom w:w="0" w:type="dxa"/>
                    <w:right w:w="0" w:type="dxa"/>
                  </w:tcMar>
                  <w:vAlign w:val="center"/>
                </w:tcPr>
                <w:p w14:paraId="30B8FB5E">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21.0</w:t>
                  </w:r>
                </w:p>
              </w:tc>
              <w:tc>
                <w:tcPr>
                  <w:tcW w:w="150" w:type="pct"/>
                  <w:shd w:val="clear" w:color="auto" w:fill="FFFFFF"/>
                  <w:tcMar>
                    <w:top w:w="0" w:type="dxa"/>
                    <w:left w:w="0" w:type="dxa"/>
                    <w:bottom w:w="0" w:type="dxa"/>
                    <w:right w:w="0" w:type="dxa"/>
                  </w:tcMar>
                  <w:vAlign w:val="center"/>
                </w:tcPr>
                <w:p w14:paraId="0C2D1D7C">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21.0</w:t>
                  </w:r>
                </w:p>
              </w:tc>
              <w:tc>
                <w:tcPr>
                  <w:tcW w:w="217" w:type="pct"/>
                  <w:shd w:val="clear" w:color="auto" w:fill="FFFFFF"/>
                  <w:tcMar>
                    <w:top w:w="0" w:type="dxa"/>
                    <w:left w:w="0" w:type="dxa"/>
                    <w:bottom w:w="0" w:type="dxa"/>
                    <w:right w:w="0" w:type="dxa"/>
                  </w:tcMar>
                  <w:vAlign w:val="center"/>
                </w:tcPr>
                <w:p w14:paraId="650A6EF2">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w:t>
                  </w:r>
                </w:p>
              </w:tc>
            </w:tr>
            <w:tr w14:paraId="1E355E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trPr>
              <w:tc>
                <w:tcPr>
                  <w:tcW w:w="169" w:type="pct"/>
                  <w:shd w:val="clear" w:color="auto" w:fill="FFFFFF"/>
                  <w:tcMar>
                    <w:top w:w="0" w:type="dxa"/>
                    <w:left w:w="0" w:type="dxa"/>
                    <w:bottom w:w="0" w:type="dxa"/>
                    <w:right w:w="0" w:type="dxa"/>
                  </w:tcMar>
                  <w:vAlign w:val="center"/>
                </w:tcPr>
                <w:p w14:paraId="40762FB1">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12</w:t>
                  </w:r>
                </w:p>
              </w:tc>
              <w:tc>
                <w:tcPr>
                  <w:tcW w:w="173" w:type="pct"/>
                  <w:shd w:val="clear" w:color="auto" w:fill="FFFFFF"/>
                  <w:tcMar>
                    <w:top w:w="0" w:type="dxa"/>
                    <w:left w:w="0" w:type="dxa"/>
                    <w:bottom w:w="0" w:type="dxa"/>
                    <w:right w:w="0" w:type="dxa"/>
                  </w:tcMar>
                  <w:vAlign w:val="center"/>
                </w:tcPr>
                <w:p w14:paraId="4D128DF5">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生产车间1</w:t>
                  </w:r>
                </w:p>
              </w:tc>
              <w:tc>
                <w:tcPr>
                  <w:tcW w:w="248" w:type="pct"/>
                  <w:shd w:val="clear" w:color="auto" w:fill="FFFFFF"/>
                  <w:tcMar>
                    <w:top w:w="0" w:type="dxa"/>
                    <w:left w:w="0" w:type="dxa"/>
                    <w:bottom w:w="0" w:type="dxa"/>
                    <w:right w:w="0" w:type="dxa"/>
                  </w:tcMar>
                  <w:vAlign w:val="center"/>
                </w:tcPr>
                <w:p w14:paraId="07B52AFF">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刨床,4台（按点声源组预测）</w:t>
                  </w:r>
                </w:p>
              </w:tc>
              <w:tc>
                <w:tcPr>
                  <w:tcW w:w="238" w:type="pct"/>
                  <w:shd w:val="clear" w:color="auto" w:fill="FFFFFF"/>
                  <w:tcMar>
                    <w:top w:w="0" w:type="dxa"/>
                    <w:left w:w="0" w:type="dxa"/>
                    <w:bottom w:w="0" w:type="dxa"/>
                    <w:right w:w="0" w:type="dxa"/>
                  </w:tcMar>
                  <w:vAlign w:val="center"/>
                </w:tcPr>
                <w:p w14:paraId="16A34BB8">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70（等效后：76.0)</w:t>
                  </w:r>
                </w:p>
              </w:tc>
              <w:tc>
                <w:tcPr>
                  <w:tcW w:w="293" w:type="pct"/>
                  <w:shd w:val="clear" w:color="auto" w:fill="FFFFFF"/>
                  <w:tcMar>
                    <w:top w:w="0" w:type="dxa"/>
                    <w:left w:w="0" w:type="dxa"/>
                    <w:bottom w:w="0" w:type="dxa"/>
                    <w:right w:w="0" w:type="dxa"/>
                  </w:tcMar>
                  <w:vAlign w:val="center"/>
                </w:tcPr>
                <w:p w14:paraId="7A961F28">
                  <w:pPr>
                    <w:jc w:val="center"/>
                    <w:rPr>
                      <w:rFonts w:hint="default" w:ascii="Times New Roman" w:hAnsi="Times New Roman" w:cs="Times New Roman"/>
                      <w:sz w:val="21"/>
                      <w:szCs w:val="21"/>
                    </w:rPr>
                  </w:pPr>
                  <w:r>
                    <w:rPr>
                      <w:rFonts w:hint="default" w:ascii="Times New Roman" w:hAnsi="Times New Roman" w:eastAsia="宋体" w:cs="Times New Roman"/>
                      <w:color w:val="auto"/>
                      <w:sz w:val="21"/>
                      <w:szCs w:val="21"/>
                    </w:rPr>
                    <w:t>厂房隔声、减振、消声</w:t>
                  </w:r>
                </w:p>
              </w:tc>
              <w:tc>
                <w:tcPr>
                  <w:tcW w:w="206" w:type="pct"/>
                  <w:shd w:val="clear" w:color="auto" w:fill="FFFFFF"/>
                  <w:tcMar>
                    <w:top w:w="0" w:type="dxa"/>
                    <w:left w:w="0" w:type="dxa"/>
                    <w:bottom w:w="0" w:type="dxa"/>
                    <w:right w:w="0" w:type="dxa"/>
                  </w:tcMar>
                  <w:vAlign w:val="center"/>
                </w:tcPr>
                <w:p w14:paraId="5AF3DCE2">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-47.1</w:t>
                  </w:r>
                </w:p>
              </w:tc>
              <w:tc>
                <w:tcPr>
                  <w:tcW w:w="151" w:type="pct"/>
                  <w:shd w:val="clear" w:color="auto" w:fill="FFFFFF"/>
                  <w:tcMar>
                    <w:top w:w="0" w:type="dxa"/>
                    <w:left w:w="0" w:type="dxa"/>
                    <w:bottom w:w="0" w:type="dxa"/>
                    <w:right w:w="0" w:type="dxa"/>
                  </w:tcMar>
                  <w:vAlign w:val="center"/>
                </w:tcPr>
                <w:p w14:paraId="0544DFE7">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-4.2</w:t>
                  </w:r>
                </w:p>
              </w:tc>
              <w:tc>
                <w:tcPr>
                  <w:tcW w:w="151" w:type="pct"/>
                  <w:shd w:val="clear" w:color="auto" w:fill="FFFFFF"/>
                  <w:tcMar>
                    <w:top w:w="0" w:type="dxa"/>
                    <w:left w:w="0" w:type="dxa"/>
                    <w:bottom w:w="0" w:type="dxa"/>
                    <w:right w:w="0" w:type="dxa"/>
                  </w:tcMar>
                  <w:vAlign w:val="center"/>
                </w:tcPr>
                <w:p w14:paraId="7D0C16C8">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1.2</w:t>
                  </w:r>
                </w:p>
              </w:tc>
              <w:tc>
                <w:tcPr>
                  <w:tcW w:w="197" w:type="pct"/>
                  <w:shd w:val="clear" w:color="auto" w:fill="FFFFFF"/>
                  <w:tcMar>
                    <w:top w:w="0" w:type="dxa"/>
                    <w:left w:w="0" w:type="dxa"/>
                    <w:bottom w:w="0" w:type="dxa"/>
                    <w:right w:w="0" w:type="dxa"/>
                  </w:tcMar>
                  <w:vAlign w:val="center"/>
                </w:tcPr>
                <w:p w14:paraId="0DB26E1A">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119.7</w:t>
                  </w:r>
                </w:p>
              </w:tc>
              <w:tc>
                <w:tcPr>
                  <w:tcW w:w="183" w:type="pct"/>
                  <w:shd w:val="clear" w:color="auto" w:fill="FFFFFF"/>
                  <w:tcMar>
                    <w:top w:w="0" w:type="dxa"/>
                    <w:left w:w="0" w:type="dxa"/>
                    <w:bottom w:w="0" w:type="dxa"/>
                    <w:right w:w="0" w:type="dxa"/>
                  </w:tcMar>
                  <w:vAlign w:val="center"/>
                </w:tcPr>
                <w:p w14:paraId="496417AC">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8.3</w:t>
                  </w:r>
                </w:p>
              </w:tc>
              <w:tc>
                <w:tcPr>
                  <w:tcW w:w="220" w:type="pct"/>
                  <w:shd w:val="clear" w:color="auto" w:fill="FFFFFF"/>
                  <w:tcMar>
                    <w:top w:w="0" w:type="dxa"/>
                    <w:left w:w="0" w:type="dxa"/>
                    <w:bottom w:w="0" w:type="dxa"/>
                    <w:right w:w="0" w:type="dxa"/>
                  </w:tcMar>
                  <w:vAlign w:val="center"/>
                </w:tcPr>
                <w:p w14:paraId="1EE1A242">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35.3</w:t>
                  </w:r>
                </w:p>
              </w:tc>
              <w:tc>
                <w:tcPr>
                  <w:tcW w:w="197" w:type="pct"/>
                  <w:shd w:val="clear" w:color="auto" w:fill="FFFFFF"/>
                  <w:tcMar>
                    <w:top w:w="0" w:type="dxa"/>
                    <w:left w:w="0" w:type="dxa"/>
                    <w:bottom w:w="0" w:type="dxa"/>
                    <w:right w:w="0" w:type="dxa"/>
                  </w:tcMar>
                  <w:vAlign w:val="center"/>
                </w:tcPr>
                <w:p w14:paraId="602DF01E">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36.5</w:t>
                  </w:r>
                </w:p>
              </w:tc>
              <w:tc>
                <w:tcPr>
                  <w:tcW w:w="151" w:type="pct"/>
                  <w:shd w:val="clear" w:color="auto" w:fill="FFFFFF"/>
                  <w:tcMar>
                    <w:top w:w="0" w:type="dxa"/>
                    <w:left w:w="0" w:type="dxa"/>
                    <w:bottom w:w="0" w:type="dxa"/>
                    <w:right w:w="0" w:type="dxa"/>
                  </w:tcMar>
                  <w:vAlign w:val="center"/>
                </w:tcPr>
                <w:p w14:paraId="1FD811C0">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58.0</w:t>
                  </w:r>
                </w:p>
              </w:tc>
              <w:tc>
                <w:tcPr>
                  <w:tcW w:w="197" w:type="pct"/>
                  <w:shd w:val="clear" w:color="auto" w:fill="FFFFFF"/>
                  <w:tcMar>
                    <w:top w:w="0" w:type="dxa"/>
                    <w:left w:w="0" w:type="dxa"/>
                    <w:bottom w:w="0" w:type="dxa"/>
                    <w:right w:w="0" w:type="dxa"/>
                  </w:tcMar>
                  <w:vAlign w:val="center"/>
                </w:tcPr>
                <w:p w14:paraId="0B2D8D4D">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58.3</w:t>
                  </w:r>
                </w:p>
              </w:tc>
              <w:tc>
                <w:tcPr>
                  <w:tcW w:w="165" w:type="pct"/>
                  <w:shd w:val="clear" w:color="auto" w:fill="FFFFFF"/>
                  <w:tcMar>
                    <w:top w:w="0" w:type="dxa"/>
                    <w:left w:w="0" w:type="dxa"/>
                    <w:bottom w:w="0" w:type="dxa"/>
                    <w:right w:w="0" w:type="dxa"/>
                  </w:tcMar>
                  <w:vAlign w:val="center"/>
                </w:tcPr>
                <w:p w14:paraId="2B3E3BB8">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58.0</w:t>
                  </w:r>
                </w:p>
              </w:tc>
              <w:tc>
                <w:tcPr>
                  <w:tcW w:w="197" w:type="pct"/>
                  <w:shd w:val="clear" w:color="auto" w:fill="FFFFFF"/>
                  <w:tcMar>
                    <w:top w:w="0" w:type="dxa"/>
                    <w:left w:w="0" w:type="dxa"/>
                    <w:bottom w:w="0" w:type="dxa"/>
                    <w:right w:w="0" w:type="dxa"/>
                  </w:tcMar>
                  <w:vAlign w:val="center"/>
                </w:tcPr>
                <w:p w14:paraId="1A0D4EAC">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58.0</w:t>
                  </w:r>
                </w:p>
              </w:tc>
              <w:tc>
                <w:tcPr>
                  <w:tcW w:w="435" w:type="pct"/>
                  <w:shd w:val="clear" w:color="auto" w:fill="FFFFFF"/>
                  <w:tcMar>
                    <w:top w:w="0" w:type="dxa"/>
                    <w:left w:w="0" w:type="dxa"/>
                    <w:bottom w:w="0" w:type="dxa"/>
                    <w:right w:w="0" w:type="dxa"/>
                  </w:tcMar>
                  <w:vAlign w:val="center"/>
                </w:tcPr>
                <w:p w14:paraId="0BEB4F0D">
                  <w:pPr>
                    <w:jc w:val="center"/>
                    <w:rPr>
                      <w:rFonts w:hint="default" w:ascii="Times New Roman" w:hAnsi="Times New Roman" w:cs="Times New Roman"/>
                      <w:sz w:val="21"/>
                      <w:szCs w:val="21"/>
                    </w:rPr>
                  </w:pPr>
                  <w:r>
                    <w:rPr>
                      <w:rFonts w:hint="default" w:ascii="Times New Roman" w:hAnsi="Times New Roman" w:eastAsia="宋体" w:cs="Times New Roman"/>
                      <w:color w:val="auto"/>
                      <w:sz w:val="21"/>
                      <w:szCs w:val="21"/>
                      <w:lang w:val="en-US" w:eastAsia="zh-CN"/>
                    </w:rPr>
                    <w:t>8:00-12:00,13:00-17:00</w:t>
                  </w:r>
                </w:p>
              </w:tc>
              <w:tc>
                <w:tcPr>
                  <w:tcW w:w="150" w:type="pct"/>
                  <w:shd w:val="clear" w:color="auto" w:fill="FFFFFF"/>
                  <w:tcMar>
                    <w:top w:w="0" w:type="dxa"/>
                    <w:left w:w="0" w:type="dxa"/>
                    <w:bottom w:w="0" w:type="dxa"/>
                    <w:right w:w="0" w:type="dxa"/>
                  </w:tcMar>
                  <w:vAlign w:val="center"/>
                </w:tcPr>
                <w:p w14:paraId="38E61DD3">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0FC04887">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79BD9A71">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2" w:type="pct"/>
                  <w:shd w:val="clear" w:color="auto" w:fill="FFFFFF"/>
                  <w:tcMar>
                    <w:top w:w="0" w:type="dxa"/>
                    <w:left w:w="0" w:type="dxa"/>
                    <w:bottom w:w="0" w:type="dxa"/>
                    <w:right w:w="0" w:type="dxa"/>
                  </w:tcMar>
                  <w:vAlign w:val="center"/>
                </w:tcPr>
                <w:p w14:paraId="3314CC4D">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01A2F34E">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27.0</w:t>
                  </w:r>
                </w:p>
              </w:tc>
              <w:tc>
                <w:tcPr>
                  <w:tcW w:w="150" w:type="pct"/>
                  <w:shd w:val="clear" w:color="auto" w:fill="FFFFFF"/>
                  <w:tcMar>
                    <w:top w:w="0" w:type="dxa"/>
                    <w:left w:w="0" w:type="dxa"/>
                    <w:bottom w:w="0" w:type="dxa"/>
                    <w:right w:w="0" w:type="dxa"/>
                  </w:tcMar>
                  <w:vAlign w:val="center"/>
                </w:tcPr>
                <w:p w14:paraId="10A1B412">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27.3</w:t>
                  </w:r>
                </w:p>
              </w:tc>
              <w:tc>
                <w:tcPr>
                  <w:tcW w:w="150" w:type="pct"/>
                  <w:shd w:val="clear" w:color="auto" w:fill="FFFFFF"/>
                  <w:tcMar>
                    <w:top w:w="0" w:type="dxa"/>
                    <w:left w:w="0" w:type="dxa"/>
                    <w:bottom w:w="0" w:type="dxa"/>
                    <w:right w:w="0" w:type="dxa"/>
                  </w:tcMar>
                  <w:vAlign w:val="center"/>
                </w:tcPr>
                <w:p w14:paraId="7118F0A5">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27.0</w:t>
                  </w:r>
                </w:p>
              </w:tc>
              <w:tc>
                <w:tcPr>
                  <w:tcW w:w="150" w:type="pct"/>
                  <w:shd w:val="clear" w:color="auto" w:fill="FFFFFF"/>
                  <w:tcMar>
                    <w:top w:w="0" w:type="dxa"/>
                    <w:left w:w="0" w:type="dxa"/>
                    <w:bottom w:w="0" w:type="dxa"/>
                    <w:right w:w="0" w:type="dxa"/>
                  </w:tcMar>
                  <w:vAlign w:val="center"/>
                </w:tcPr>
                <w:p w14:paraId="5FD397BE">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27.0</w:t>
                  </w:r>
                </w:p>
              </w:tc>
              <w:tc>
                <w:tcPr>
                  <w:tcW w:w="217" w:type="pct"/>
                  <w:shd w:val="clear" w:color="auto" w:fill="FFFFFF"/>
                  <w:tcMar>
                    <w:top w:w="0" w:type="dxa"/>
                    <w:left w:w="0" w:type="dxa"/>
                    <w:bottom w:w="0" w:type="dxa"/>
                    <w:right w:w="0" w:type="dxa"/>
                  </w:tcMar>
                  <w:vAlign w:val="center"/>
                </w:tcPr>
                <w:p w14:paraId="5B107330">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w:t>
                  </w:r>
                </w:p>
              </w:tc>
            </w:tr>
            <w:tr w14:paraId="13C380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trPr>
              <w:tc>
                <w:tcPr>
                  <w:tcW w:w="169" w:type="pct"/>
                  <w:shd w:val="clear" w:color="auto" w:fill="FFFFFF"/>
                  <w:tcMar>
                    <w:top w:w="0" w:type="dxa"/>
                    <w:left w:w="0" w:type="dxa"/>
                    <w:bottom w:w="0" w:type="dxa"/>
                    <w:right w:w="0" w:type="dxa"/>
                  </w:tcMar>
                  <w:vAlign w:val="center"/>
                </w:tcPr>
                <w:p w14:paraId="0876E415">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13</w:t>
                  </w:r>
                </w:p>
              </w:tc>
              <w:tc>
                <w:tcPr>
                  <w:tcW w:w="173" w:type="pct"/>
                  <w:shd w:val="clear" w:color="auto" w:fill="FFFFFF"/>
                  <w:tcMar>
                    <w:top w:w="0" w:type="dxa"/>
                    <w:left w:w="0" w:type="dxa"/>
                    <w:bottom w:w="0" w:type="dxa"/>
                    <w:right w:w="0" w:type="dxa"/>
                  </w:tcMar>
                  <w:vAlign w:val="center"/>
                </w:tcPr>
                <w:p w14:paraId="45A30D5C">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生产车间1</w:t>
                  </w:r>
                </w:p>
              </w:tc>
              <w:tc>
                <w:tcPr>
                  <w:tcW w:w="248" w:type="pct"/>
                  <w:shd w:val="clear" w:color="auto" w:fill="FFFFFF"/>
                  <w:tcMar>
                    <w:top w:w="0" w:type="dxa"/>
                    <w:left w:w="0" w:type="dxa"/>
                    <w:bottom w:w="0" w:type="dxa"/>
                    <w:right w:w="0" w:type="dxa"/>
                  </w:tcMar>
                  <w:vAlign w:val="center"/>
                </w:tcPr>
                <w:p w14:paraId="6D1E4D70">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人工打磨台,2台（按点声源组预测）</w:t>
                  </w:r>
                </w:p>
              </w:tc>
              <w:tc>
                <w:tcPr>
                  <w:tcW w:w="238" w:type="pct"/>
                  <w:shd w:val="clear" w:color="auto" w:fill="FFFFFF"/>
                  <w:tcMar>
                    <w:top w:w="0" w:type="dxa"/>
                    <w:left w:w="0" w:type="dxa"/>
                    <w:bottom w:w="0" w:type="dxa"/>
                    <w:right w:w="0" w:type="dxa"/>
                  </w:tcMar>
                  <w:vAlign w:val="center"/>
                </w:tcPr>
                <w:p w14:paraId="2D99B71A">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60（等效后：63.0)</w:t>
                  </w:r>
                </w:p>
              </w:tc>
              <w:tc>
                <w:tcPr>
                  <w:tcW w:w="293" w:type="pct"/>
                  <w:shd w:val="clear" w:color="auto" w:fill="FFFFFF"/>
                  <w:tcMar>
                    <w:top w:w="0" w:type="dxa"/>
                    <w:left w:w="0" w:type="dxa"/>
                    <w:bottom w:w="0" w:type="dxa"/>
                    <w:right w:w="0" w:type="dxa"/>
                  </w:tcMar>
                  <w:vAlign w:val="center"/>
                </w:tcPr>
                <w:p w14:paraId="2BEB8199">
                  <w:pPr>
                    <w:jc w:val="center"/>
                    <w:rPr>
                      <w:rFonts w:hint="default" w:ascii="Times New Roman" w:hAnsi="Times New Roman" w:cs="Times New Roman"/>
                      <w:sz w:val="21"/>
                      <w:szCs w:val="21"/>
                    </w:rPr>
                  </w:pPr>
                  <w:r>
                    <w:rPr>
                      <w:rFonts w:hint="default" w:ascii="Times New Roman" w:hAnsi="Times New Roman" w:eastAsia="宋体" w:cs="Times New Roman"/>
                      <w:color w:val="auto"/>
                      <w:sz w:val="21"/>
                      <w:szCs w:val="21"/>
                    </w:rPr>
                    <w:t>厂房隔声、减振、消声</w:t>
                  </w:r>
                </w:p>
              </w:tc>
              <w:tc>
                <w:tcPr>
                  <w:tcW w:w="206" w:type="pct"/>
                  <w:shd w:val="clear" w:color="auto" w:fill="FFFFFF"/>
                  <w:tcMar>
                    <w:top w:w="0" w:type="dxa"/>
                    <w:left w:w="0" w:type="dxa"/>
                    <w:bottom w:w="0" w:type="dxa"/>
                    <w:right w:w="0" w:type="dxa"/>
                  </w:tcMar>
                  <w:vAlign w:val="center"/>
                </w:tcPr>
                <w:p w14:paraId="253A935E">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-62.7</w:t>
                  </w:r>
                </w:p>
              </w:tc>
              <w:tc>
                <w:tcPr>
                  <w:tcW w:w="151" w:type="pct"/>
                  <w:shd w:val="clear" w:color="auto" w:fill="FFFFFF"/>
                  <w:tcMar>
                    <w:top w:w="0" w:type="dxa"/>
                    <w:left w:w="0" w:type="dxa"/>
                    <w:bottom w:w="0" w:type="dxa"/>
                    <w:right w:w="0" w:type="dxa"/>
                  </w:tcMar>
                  <w:vAlign w:val="center"/>
                </w:tcPr>
                <w:p w14:paraId="41D49B70">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14.7</w:t>
                  </w:r>
                </w:p>
              </w:tc>
              <w:tc>
                <w:tcPr>
                  <w:tcW w:w="151" w:type="pct"/>
                  <w:shd w:val="clear" w:color="auto" w:fill="FFFFFF"/>
                  <w:tcMar>
                    <w:top w:w="0" w:type="dxa"/>
                    <w:left w:w="0" w:type="dxa"/>
                    <w:bottom w:w="0" w:type="dxa"/>
                    <w:right w:w="0" w:type="dxa"/>
                  </w:tcMar>
                  <w:vAlign w:val="center"/>
                </w:tcPr>
                <w:p w14:paraId="25A99427">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1.2</w:t>
                  </w:r>
                </w:p>
              </w:tc>
              <w:tc>
                <w:tcPr>
                  <w:tcW w:w="197" w:type="pct"/>
                  <w:shd w:val="clear" w:color="auto" w:fill="FFFFFF"/>
                  <w:tcMar>
                    <w:top w:w="0" w:type="dxa"/>
                    <w:left w:w="0" w:type="dxa"/>
                    <w:bottom w:w="0" w:type="dxa"/>
                    <w:right w:w="0" w:type="dxa"/>
                  </w:tcMar>
                  <w:vAlign w:val="center"/>
                </w:tcPr>
                <w:p w14:paraId="289BE6C6">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132.6</w:t>
                  </w:r>
                </w:p>
              </w:tc>
              <w:tc>
                <w:tcPr>
                  <w:tcW w:w="183" w:type="pct"/>
                  <w:shd w:val="clear" w:color="auto" w:fill="FFFFFF"/>
                  <w:tcMar>
                    <w:top w:w="0" w:type="dxa"/>
                    <w:left w:w="0" w:type="dxa"/>
                    <w:bottom w:w="0" w:type="dxa"/>
                    <w:right w:w="0" w:type="dxa"/>
                  </w:tcMar>
                  <w:vAlign w:val="center"/>
                </w:tcPr>
                <w:p w14:paraId="68FAC9A4">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29.1</w:t>
                  </w:r>
                </w:p>
              </w:tc>
              <w:tc>
                <w:tcPr>
                  <w:tcW w:w="220" w:type="pct"/>
                  <w:shd w:val="clear" w:color="auto" w:fill="FFFFFF"/>
                  <w:tcMar>
                    <w:top w:w="0" w:type="dxa"/>
                    <w:left w:w="0" w:type="dxa"/>
                    <w:bottom w:w="0" w:type="dxa"/>
                    <w:right w:w="0" w:type="dxa"/>
                  </w:tcMar>
                  <w:vAlign w:val="center"/>
                </w:tcPr>
                <w:p w14:paraId="25C08DDC">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22.4</w:t>
                  </w:r>
                </w:p>
              </w:tc>
              <w:tc>
                <w:tcPr>
                  <w:tcW w:w="197" w:type="pct"/>
                  <w:shd w:val="clear" w:color="auto" w:fill="FFFFFF"/>
                  <w:tcMar>
                    <w:top w:w="0" w:type="dxa"/>
                    <w:left w:w="0" w:type="dxa"/>
                    <w:bottom w:w="0" w:type="dxa"/>
                    <w:right w:w="0" w:type="dxa"/>
                  </w:tcMar>
                  <w:vAlign w:val="center"/>
                </w:tcPr>
                <w:p w14:paraId="78122455">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15.7</w:t>
                  </w:r>
                </w:p>
              </w:tc>
              <w:tc>
                <w:tcPr>
                  <w:tcW w:w="151" w:type="pct"/>
                  <w:shd w:val="clear" w:color="auto" w:fill="FFFFFF"/>
                  <w:tcMar>
                    <w:top w:w="0" w:type="dxa"/>
                    <w:left w:w="0" w:type="dxa"/>
                    <w:bottom w:w="0" w:type="dxa"/>
                    <w:right w:w="0" w:type="dxa"/>
                  </w:tcMar>
                  <w:vAlign w:val="center"/>
                </w:tcPr>
                <w:p w14:paraId="31C272D7">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45.0</w:t>
                  </w:r>
                </w:p>
              </w:tc>
              <w:tc>
                <w:tcPr>
                  <w:tcW w:w="197" w:type="pct"/>
                  <w:shd w:val="clear" w:color="auto" w:fill="FFFFFF"/>
                  <w:tcMar>
                    <w:top w:w="0" w:type="dxa"/>
                    <w:left w:w="0" w:type="dxa"/>
                    <w:bottom w:w="0" w:type="dxa"/>
                    <w:right w:w="0" w:type="dxa"/>
                  </w:tcMar>
                  <w:vAlign w:val="center"/>
                </w:tcPr>
                <w:p w14:paraId="39086D46">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45.0</w:t>
                  </w:r>
                </w:p>
              </w:tc>
              <w:tc>
                <w:tcPr>
                  <w:tcW w:w="165" w:type="pct"/>
                  <w:shd w:val="clear" w:color="auto" w:fill="FFFFFF"/>
                  <w:tcMar>
                    <w:top w:w="0" w:type="dxa"/>
                    <w:left w:w="0" w:type="dxa"/>
                    <w:bottom w:w="0" w:type="dxa"/>
                    <w:right w:w="0" w:type="dxa"/>
                  </w:tcMar>
                  <w:vAlign w:val="center"/>
                </w:tcPr>
                <w:p w14:paraId="44D53722">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45.0</w:t>
                  </w:r>
                </w:p>
              </w:tc>
              <w:tc>
                <w:tcPr>
                  <w:tcW w:w="197" w:type="pct"/>
                  <w:shd w:val="clear" w:color="auto" w:fill="FFFFFF"/>
                  <w:tcMar>
                    <w:top w:w="0" w:type="dxa"/>
                    <w:left w:w="0" w:type="dxa"/>
                    <w:bottom w:w="0" w:type="dxa"/>
                    <w:right w:w="0" w:type="dxa"/>
                  </w:tcMar>
                  <w:vAlign w:val="center"/>
                </w:tcPr>
                <w:p w14:paraId="52E8506F">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45.0</w:t>
                  </w:r>
                </w:p>
              </w:tc>
              <w:tc>
                <w:tcPr>
                  <w:tcW w:w="435" w:type="pct"/>
                  <w:shd w:val="clear" w:color="auto" w:fill="FFFFFF"/>
                  <w:tcMar>
                    <w:top w:w="0" w:type="dxa"/>
                    <w:left w:w="0" w:type="dxa"/>
                    <w:bottom w:w="0" w:type="dxa"/>
                    <w:right w:w="0" w:type="dxa"/>
                  </w:tcMar>
                  <w:vAlign w:val="center"/>
                </w:tcPr>
                <w:p w14:paraId="0424BE31">
                  <w:pPr>
                    <w:jc w:val="center"/>
                    <w:rPr>
                      <w:rFonts w:hint="default" w:ascii="Times New Roman" w:hAnsi="Times New Roman" w:cs="Times New Roman"/>
                      <w:sz w:val="21"/>
                      <w:szCs w:val="21"/>
                    </w:rPr>
                  </w:pPr>
                  <w:r>
                    <w:rPr>
                      <w:rFonts w:hint="default" w:ascii="Times New Roman" w:hAnsi="Times New Roman" w:eastAsia="宋体" w:cs="Times New Roman"/>
                      <w:color w:val="auto"/>
                      <w:sz w:val="21"/>
                      <w:szCs w:val="21"/>
                      <w:lang w:val="en-US" w:eastAsia="zh-CN"/>
                    </w:rPr>
                    <w:t>8:00-12:00,13:00-17:00</w:t>
                  </w:r>
                </w:p>
              </w:tc>
              <w:tc>
                <w:tcPr>
                  <w:tcW w:w="150" w:type="pct"/>
                  <w:shd w:val="clear" w:color="auto" w:fill="FFFFFF"/>
                  <w:tcMar>
                    <w:top w:w="0" w:type="dxa"/>
                    <w:left w:w="0" w:type="dxa"/>
                    <w:bottom w:w="0" w:type="dxa"/>
                    <w:right w:w="0" w:type="dxa"/>
                  </w:tcMar>
                  <w:vAlign w:val="center"/>
                </w:tcPr>
                <w:p w14:paraId="4A1EE6C3">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61BD4CC6">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37DF985F">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2" w:type="pct"/>
                  <w:shd w:val="clear" w:color="auto" w:fill="FFFFFF"/>
                  <w:tcMar>
                    <w:top w:w="0" w:type="dxa"/>
                    <w:left w:w="0" w:type="dxa"/>
                    <w:bottom w:w="0" w:type="dxa"/>
                    <w:right w:w="0" w:type="dxa"/>
                  </w:tcMar>
                  <w:vAlign w:val="center"/>
                </w:tcPr>
                <w:p w14:paraId="6140FC73">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54CF5DEB">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14.0</w:t>
                  </w:r>
                </w:p>
              </w:tc>
              <w:tc>
                <w:tcPr>
                  <w:tcW w:w="150" w:type="pct"/>
                  <w:shd w:val="clear" w:color="auto" w:fill="FFFFFF"/>
                  <w:tcMar>
                    <w:top w:w="0" w:type="dxa"/>
                    <w:left w:w="0" w:type="dxa"/>
                    <w:bottom w:w="0" w:type="dxa"/>
                    <w:right w:w="0" w:type="dxa"/>
                  </w:tcMar>
                  <w:vAlign w:val="center"/>
                </w:tcPr>
                <w:p w14:paraId="115246C5">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14.0</w:t>
                  </w:r>
                </w:p>
              </w:tc>
              <w:tc>
                <w:tcPr>
                  <w:tcW w:w="150" w:type="pct"/>
                  <w:shd w:val="clear" w:color="auto" w:fill="FFFFFF"/>
                  <w:tcMar>
                    <w:top w:w="0" w:type="dxa"/>
                    <w:left w:w="0" w:type="dxa"/>
                    <w:bottom w:w="0" w:type="dxa"/>
                    <w:right w:w="0" w:type="dxa"/>
                  </w:tcMar>
                  <w:vAlign w:val="center"/>
                </w:tcPr>
                <w:p w14:paraId="0900A659">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14.0</w:t>
                  </w:r>
                </w:p>
              </w:tc>
              <w:tc>
                <w:tcPr>
                  <w:tcW w:w="150" w:type="pct"/>
                  <w:shd w:val="clear" w:color="auto" w:fill="FFFFFF"/>
                  <w:tcMar>
                    <w:top w:w="0" w:type="dxa"/>
                    <w:left w:w="0" w:type="dxa"/>
                    <w:bottom w:w="0" w:type="dxa"/>
                    <w:right w:w="0" w:type="dxa"/>
                  </w:tcMar>
                  <w:vAlign w:val="center"/>
                </w:tcPr>
                <w:p w14:paraId="34169E4E">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14.0</w:t>
                  </w:r>
                </w:p>
              </w:tc>
              <w:tc>
                <w:tcPr>
                  <w:tcW w:w="217" w:type="pct"/>
                  <w:shd w:val="clear" w:color="auto" w:fill="FFFFFF"/>
                  <w:tcMar>
                    <w:top w:w="0" w:type="dxa"/>
                    <w:left w:w="0" w:type="dxa"/>
                    <w:bottom w:w="0" w:type="dxa"/>
                    <w:right w:w="0" w:type="dxa"/>
                  </w:tcMar>
                  <w:vAlign w:val="center"/>
                </w:tcPr>
                <w:p w14:paraId="464BC43D">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w:t>
                  </w:r>
                </w:p>
              </w:tc>
            </w:tr>
            <w:tr w14:paraId="05CED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trPr>
              <w:tc>
                <w:tcPr>
                  <w:tcW w:w="169" w:type="pct"/>
                  <w:shd w:val="clear" w:color="auto" w:fill="FFFFFF"/>
                  <w:tcMar>
                    <w:top w:w="0" w:type="dxa"/>
                    <w:left w:w="0" w:type="dxa"/>
                    <w:bottom w:w="0" w:type="dxa"/>
                    <w:right w:w="0" w:type="dxa"/>
                  </w:tcMar>
                  <w:vAlign w:val="center"/>
                </w:tcPr>
                <w:p w14:paraId="31EA1B34">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14</w:t>
                  </w:r>
                </w:p>
              </w:tc>
              <w:tc>
                <w:tcPr>
                  <w:tcW w:w="173" w:type="pct"/>
                  <w:shd w:val="clear" w:color="auto" w:fill="FFFFFF"/>
                  <w:tcMar>
                    <w:top w:w="0" w:type="dxa"/>
                    <w:left w:w="0" w:type="dxa"/>
                    <w:bottom w:w="0" w:type="dxa"/>
                    <w:right w:w="0" w:type="dxa"/>
                  </w:tcMar>
                  <w:vAlign w:val="center"/>
                </w:tcPr>
                <w:p w14:paraId="4E12CDE7">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生产车间1</w:t>
                  </w:r>
                </w:p>
              </w:tc>
              <w:tc>
                <w:tcPr>
                  <w:tcW w:w="248" w:type="pct"/>
                  <w:shd w:val="clear" w:color="auto" w:fill="FFFFFF"/>
                  <w:tcMar>
                    <w:top w:w="0" w:type="dxa"/>
                    <w:left w:w="0" w:type="dxa"/>
                    <w:bottom w:w="0" w:type="dxa"/>
                    <w:right w:w="0" w:type="dxa"/>
                  </w:tcMar>
                  <w:vAlign w:val="center"/>
                </w:tcPr>
                <w:p w14:paraId="07A09C58">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立铣机,2台（按点声源组预测）</w:t>
                  </w:r>
                </w:p>
              </w:tc>
              <w:tc>
                <w:tcPr>
                  <w:tcW w:w="238" w:type="pct"/>
                  <w:shd w:val="clear" w:color="auto" w:fill="FFFFFF"/>
                  <w:tcMar>
                    <w:top w:w="0" w:type="dxa"/>
                    <w:left w:w="0" w:type="dxa"/>
                    <w:bottom w:w="0" w:type="dxa"/>
                    <w:right w:w="0" w:type="dxa"/>
                  </w:tcMar>
                  <w:vAlign w:val="center"/>
                </w:tcPr>
                <w:p w14:paraId="78994B58">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70（等效后：73.0)</w:t>
                  </w:r>
                </w:p>
              </w:tc>
              <w:tc>
                <w:tcPr>
                  <w:tcW w:w="293" w:type="pct"/>
                  <w:shd w:val="clear" w:color="auto" w:fill="FFFFFF"/>
                  <w:tcMar>
                    <w:top w:w="0" w:type="dxa"/>
                    <w:left w:w="0" w:type="dxa"/>
                    <w:bottom w:w="0" w:type="dxa"/>
                    <w:right w:w="0" w:type="dxa"/>
                  </w:tcMar>
                  <w:vAlign w:val="center"/>
                </w:tcPr>
                <w:p w14:paraId="27F05EAB">
                  <w:pPr>
                    <w:jc w:val="center"/>
                    <w:rPr>
                      <w:rFonts w:hint="default" w:ascii="Times New Roman" w:hAnsi="Times New Roman" w:cs="Times New Roman"/>
                      <w:sz w:val="21"/>
                      <w:szCs w:val="21"/>
                    </w:rPr>
                  </w:pPr>
                  <w:r>
                    <w:rPr>
                      <w:rFonts w:hint="default" w:ascii="Times New Roman" w:hAnsi="Times New Roman" w:eastAsia="宋体" w:cs="Times New Roman"/>
                      <w:color w:val="auto"/>
                      <w:sz w:val="21"/>
                      <w:szCs w:val="21"/>
                    </w:rPr>
                    <w:t>厂房隔声、减振、消声</w:t>
                  </w:r>
                </w:p>
              </w:tc>
              <w:tc>
                <w:tcPr>
                  <w:tcW w:w="206" w:type="pct"/>
                  <w:shd w:val="clear" w:color="auto" w:fill="FFFFFF"/>
                  <w:tcMar>
                    <w:top w:w="0" w:type="dxa"/>
                    <w:left w:w="0" w:type="dxa"/>
                    <w:bottom w:w="0" w:type="dxa"/>
                    <w:right w:w="0" w:type="dxa"/>
                  </w:tcMar>
                  <w:vAlign w:val="center"/>
                </w:tcPr>
                <w:p w14:paraId="4DCAC56C">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-72.2</w:t>
                  </w:r>
                </w:p>
              </w:tc>
              <w:tc>
                <w:tcPr>
                  <w:tcW w:w="151" w:type="pct"/>
                  <w:shd w:val="clear" w:color="auto" w:fill="FFFFFF"/>
                  <w:tcMar>
                    <w:top w:w="0" w:type="dxa"/>
                    <w:left w:w="0" w:type="dxa"/>
                    <w:bottom w:w="0" w:type="dxa"/>
                    <w:right w:w="0" w:type="dxa"/>
                  </w:tcMar>
                  <w:vAlign w:val="center"/>
                </w:tcPr>
                <w:p w14:paraId="25212A11">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-0.2</w:t>
                  </w:r>
                </w:p>
              </w:tc>
              <w:tc>
                <w:tcPr>
                  <w:tcW w:w="151" w:type="pct"/>
                  <w:shd w:val="clear" w:color="auto" w:fill="FFFFFF"/>
                  <w:tcMar>
                    <w:top w:w="0" w:type="dxa"/>
                    <w:left w:w="0" w:type="dxa"/>
                    <w:bottom w:w="0" w:type="dxa"/>
                    <w:right w:w="0" w:type="dxa"/>
                  </w:tcMar>
                  <w:vAlign w:val="center"/>
                </w:tcPr>
                <w:p w14:paraId="451EA5F9">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1.2</w:t>
                  </w:r>
                </w:p>
              </w:tc>
              <w:tc>
                <w:tcPr>
                  <w:tcW w:w="197" w:type="pct"/>
                  <w:shd w:val="clear" w:color="auto" w:fill="FFFFFF"/>
                  <w:tcMar>
                    <w:top w:w="0" w:type="dxa"/>
                    <w:left w:w="0" w:type="dxa"/>
                    <w:bottom w:w="0" w:type="dxa"/>
                    <w:right w:w="0" w:type="dxa"/>
                  </w:tcMar>
                  <w:vAlign w:val="center"/>
                </w:tcPr>
                <w:p w14:paraId="068EEC45">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144.0</w:t>
                  </w:r>
                </w:p>
              </w:tc>
              <w:tc>
                <w:tcPr>
                  <w:tcW w:w="183" w:type="pct"/>
                  <w:shd w:val="clear" w:color="auto" w:fill="FFFFFF"/>
                  <w:tcMar>
                    <w:top w:w="0" w:type="dxa"/>
                    <w:left w:w="0" w:type="dxa"/>
                    <w:bottom w:w="0" w:type="dxa"/>
                    <w:right w:w="0" w:type="dxa"/>
                  </w:tcMar>
                  <w:vAlign w:val="center"/>
                </w:tcPr>
                <w:p w14:paraId="6C9B6B81">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15.7</w:t>
                  </w:r>
                </w:p>
              </w:tc>
              <w:tc>
                <w:tcPr>
                  <w:tcW w:w="220" w:type="pct"/>
                  <w:shd w:val="clear" w:color="auto" w:fill="FFFFFF"/>
                  <w:tcMar>
                    <w:top w:w="0" w:type="dxa"/>
                    <w:left w:w="0" w:type="dxa"/>
                    <w:bottom w:w="0" w:type="dxa"/>
                    <w:right w:w="0" w:type="dxa"/>
                  </w:tcMar>
                  <w:vAlign w:val="center"/>
                </w:tcPr>
                <w:p w14:paraId="252B7778">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11.0</w:t>
                  </w:r>
                </w:p>
              </w:tc>
              <w:tc>
                <w:tcPr>
                  <w:tcW w:w="197" w:type="pct"/>
                  <w:shd w:val="clear" w:color="auto" w:fill="FFFFFF"/>
                  <w:tcMar>
                    <w:top w:w="0" w:type="dxa"/>
                    <w:left w:w="0" w:type="dxa"/>
                    <w:bottom w:w="0" w:type="dxa"/>
                    <w:right w:w="0" w:type="dxa"/>
                  </w:tcMar>
                  <w:vAlign w:val="center"/>
                </w:tcPr>
                <w:p w14:paraId="6B1008DE">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29.1</w:t>
                  </w:r>
                </w:p>
              </w:tc>
              <w:tc>
                <w:tcPr>
                  <w:tcW w:w="151" w:type="pct"/>
                  <w:shd w:val="clear" w:color="auto" w:fill="FFFFFF"/>
                  <w:tcMar>
                    <w:top w:w="0" w:type="dxa"/>
                    <w:left w:w="0" w:type="dxa"/>
                    <w:bottom w:w="0" w:type="dxa"/>
                    <w:right w:w="0" w:type="dxa"/>
                  </w:tcMar>
                  <w:vAlign w:val="center"/>
                </w:tcPr>
                <w:p w14:paraId="5412ED59">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55.0</w:t>
                  </w:r>
                </w:p>
              </w:tc>
              <w:tc>
                <w:tcPr>
                  <w:tcW w:w="197" w:type="pct"/>
                  <w:shd w:val="clear" w:color="auto" w:fill="FFFFFF"/>
                  <w:tcMar>
                    <w:top w:w="0" w:type="dxa"/>
                    <w:left w:w="0" w:type="dxa"/>
                    <w:bottom w:w="0" w:type="dxa"/>
                    <w:right w:w="0" w:type="dxa"/>
                  </w:tcMar>
                  <w:vAlign w:val="center"/>
                </w:tcPr>
                <w:p w14:paraId="1ABC9852">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55.0</w:t>
                  </w:r>
                </w:p>
              </w:tc>
              <w:tc>
                <w:tcPr>
                  <w:tcW w:w="165" w:type="pct"/>
                  <w:shd w:val="clear" w:color="auto" w:fill="FFFFFF"/>
                  <w:tcMar>
                    <w:top w:w="0" w:type="dxa"/>
                    <w:left w:w="0" w:type="dxa"/>
                    <w:bottom w:w="0" w:type="dxa"/>
                    <w:right w:w="0" w:type="dxa"/>
                  </w:tcMar>
                  <w:vAlign w:val="center"/>
                </w:tcPr>
                <w:p w14:paraId="0E34094D">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55.1</w:t>
                  </w:r>
                </w:p>
              </w:tc>
              <w:tc>
                <w:tcPr>
                  <w:tcW w:w="197" w:type="pct"/>
                  <w:shd w:val="clear" w:color="auto" w:fill="FFFFFF"/>
                  <w:tcMar>
                    <w:top w:w="0" w:type="dxa"/>
                    <w:left w:w="0" w:type="dxa"/>
                    <w:bottom w:w="0" w:type="dxa"/>
                    <w:right w:w="0" w:type="dxa"/>
                  </w:tcMar>
                  <w:vAlign w:val="center"/>
                </w:tcPr>
                <w:p w14:paraId="09F3980C">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55.0</w:t>
                  </w:r>
                </w:p>
              </w:tc>
              <w:tc>
                <w:tcPr>
                  <w:tcW w:w="435" w:type="pct"/>
                  <w:shd w:val="clear" w:color="auto" w:fill="FFFFFF"/>
                  <w:tcMar>
                    <w:top w:w="0" w:type="dxa"/>
                    <w:left w:w="0" w:type="dxa"/>
                    <w:bottom w:w="0" w:type="dxa"/>
                    <w:right w:w="0" w:type="dxa"/>
                  </w:tcMar>
                  <w:vAlign w:val="center"/>
                </w:tcPr>
                <w:p w14:paraId="7B758745">
                  <w:pPr>
                    <w:jc w:val="center"/>
                    <w:rPr>
                      <w:rFonts w:hint="default" w:ascii="Times New Roman" w:hAnsi="Times New Roman" w:cs="Times New Roman"/>
                      <w:sz w:val="21"/>
                      <w:szCs w:val="21"/>
                    </w:rPr>
                  </w:pPr>
                  <w:r>
                    <w:rPr>
                      <w:rFonts w:hint="default" w:ascii="Times New Roman" w:hAnsi="Times New Roman" w:eastAsia="宋体" w:cs="Times New Roman"/>
                      <w:color w:val="auto"/>
                      <w:sz w:val="21"/>
                      <w:szCs w:val="21"/>
                      <w:lang w:val="en-US" w:eastAsia="zh-CN"/>
                    </w:rPr>
                    <w:t>8:00-12:00,13:00-17:00</w:t>
                  </w:r>
                </w:p>
              </w:tc>
              <w:tc>
                <w:tcPr>
                  <w:tcW w:w="150" w:type="pct"/>
                  <w:shd w:val="clear" w:color="auto" w:fill="FFFFFF"/>
                  <w:tcMar>
                    <w:top w:w="0" w:type="dxa"/>
                    <w:left w:w="0" w:type="dxa"/>
                    <w:bottom w:w="0" w:type="dxa"/>
                    <w:right w:w="0" w:type="dxa"/>
                  </w:tcMar>
                  <w:vAlign w:val="center"/>
                </w:tcPr>
                <w:p w14:paraId="3A0FFAE7">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1766D03B">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1CD11960">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2" w:type="pct"/>
                  <w:shd w:val="clear" w:color="auto" w:fill="FFFFFF"/>
                  <w:tcMar>
                    <w:top w:w="0" w:type="dxa"/>
                    <w:left w:w="0" w:type="dxa"/>
                    <w:bottom w:w="0" w:type="dxa"/>
                    <w:right w:w="0" w:type="dxa"/>
                  </w:tcMar>
                  <w:vAlign w:val="center"/>
                </w:tcPr>
                <w:p w14:paraId="644C9EF4">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1E96A54D">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24.0</w:t>
                  </w:r>
                </w:p>
              </w:tc>
              <w:tc>
                <w:tcPr>
                  <w:tcW w:w="150" w:type="pct"/>
                  <w:shd w:val="clear" w:color="auto" w:fill="FFFFFF"/>
                  <w:tcMar>
                    <w:top w:w="0" w:type="dxa"/>
                    <w:left w:w="0" w:type="dxa"/>
                    <w:bottom w:w="0" w:type="dxa"/>
                    <w:right w:w="0" w:type="dxa"/>
                  </w:tcMar>
                  <w:vAlign w:val="center"/>
                </w:tcPr>
                <w:p w14:paraId="76A1A677">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24.0</w:t>
                  </w:r>
                </w:p>
              </w:tc>
              <w:tc>
                <w:tcPr>
                  <w:tcW w:w="150" w:type="pct"/>
                  <w:shd w:val="clear" w:color="auto" w:fill="FFFFFF"/>
                  <w:tcMar>
                    <w:top w:w="0" w:type="dxa"/>
                    <w:left w:w="0" w:type="dxa"/>
                    <w:bottom w:w="0" w:type="dxa"/>
                    <w:right w:w="0" w:type="dxa"/>
                  </w:tcMar>
                  <w:vAlign w:val="center"/>
                </w:tcPr>
                <w:p w14:paraId="1BAFA771">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24.1</w:t>
                  </w:r>
                </w:p>
              </w:tc>
              <w:tc>
                <w:tcPr>
                  <w:tcW w:w="150" w:type="pct"/>
                  <w:shd w:val="clear" w:color="auto" w:fill="FFFFFF"/>
                  <w:tcMar>
                    <w:top w:w="0" w:type="dxa"/>
                    <w:left w:w="0" w:type="dxa"/>
                    <w:bottom w:w="0" w:type="dxa"/>
                    <w:right w:w="0" w:type="dxa"/>
                  </w:tcMar>
                  <w:vAlign w:val="center"/>
                </w:tcPr>
                <w:p w14:paraId="69F19075">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24.0</w:t>
                  </w:r>
                </w:p>
              </w:tc>
              <w:tc>
                <w:tcPr>
                  <w:tcW w:w="217" w:type="pct"/>
                  <w:shd w:val="clear" w:color="auto" w:fill="FFFFFF"/>
                  <w:tcMar>
                    <w:top w:w="0" w:type="dxa"/>
                    <w:left w:w="0" w:type="dxa"/>
                    <w:bottom w:w="0" w:type="dxa"/>
                    <w:right w:w="0" w:type="dxa"/>
                  </w:tcMar>
                  <w:vAlign w:val="center"/>
                </w:tcPr>
                <w:p w14:paraId="0E1A175B">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w:t>
                  </w:r>
                </w:p>
              </w:tc>
            </w:tr>
            <w:tr w14:paraId="28853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trPr>
              <w:tc>
                <w:tcPr>
                  <w:tcW w:w="169" w:type="pct"/>
                  <w:shd w:val="clear" w:color="auto" w:fill="FFFFFF"/>
                  <w:tcMar>
                    <w:top w:w="0" w:type="dxa"/>
                    <w:left w:w="0" w:type="dxa"/>
                    <w:bottom w:w="0" w:type="dxa"/>
                    <w:right w:w="0" w:type="dxa"/>
                  </w:tcMar>
                  <w:vAlign w:val="center"/>
                </w:tcPr>
                <w:p w14:paraId="7C6C801B">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15</w:t>
                  </w:r>
                </w:p>
              </w:tc>
              <w:tc>
                <w:tcPr>
                  <w:tcW w:w="173" w:type="pct"/>
                  <w:shd w:val="clear" w:color="auto" w:fill="FFFFFF"/>
                  <w:tcMar>
                    <w:top w:w="0" w:type="dxa"/>
                    <w:left w:w="0" w:type="dxa"/>
                    <w:bottom w:w="0" w:type="dxa"/>
                    <w:right w:w="0" w:type="dxa"/>
                  </w:tcMar>
                  <w:vAlign w:val="center"/>
                </w:tcPr>
                <w:p w14:paraId="3149712D">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生产车间1</w:t>
                  </w:r>
                </w:p>
              </w:tc>
              <w:tc>
                <w:tcPr>
                  <w:tcW w:w="248" w:type="pct"/>
                  <w:shd w:val="clear" w:color="auto" w:fill="FFFFFF"/>
                  <w:tcMar>
                    <w:top w:w="0" w:type="dxa"/>
                    <w:left w:w="0" w:type="dxa"/>
                    <w:bottom w:w="0" w:type="dxa"/>
                    <w:right w:w="0" w:type="dxa"/>
                  </w:tcMar>
                  <w:vAlign w:val="center"/>
                </w:tcPr>
                <w:p w14:paraId="5BD74A6D">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压板机,2台（按点声源组预测）</w:t>
                  </w:r>
                </w:p>
              </w:tc>
              <w:tc>
                <w:tcPr>
                  <w:tcW w:w="238" w:type="pct"/>
                  <w:shd w:val="clear" w:color="auto" w:fill="FFFFFF"/>
                  <w:tcMar>
                    <w:top w:w="0" w:type="dxa"/>
                    <w:left w:w="0" w:type="dxa"/>
                    <w:bottom w:w="0" w:type="dxa"/>
                    <w:right w:w="0" w:type="dxa"/>
                  </w:tcMar>
                  <w:vAlign w:val="center"/>
                </w:tcPr>
                <w:p w14:paraId="1D75DE4D">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70（等效后：73.0)</w:t>
                  </w:r>
                </w:p>
              </w:tc>
              <w:tc>
                <w:tcPr>
                  <w:tcW w:w="293" w:type="pct"/>
                  <w:shd w:val="clear" w:color="auto" w:fill="FFFFFF"/>
                  <w:tcMar>
                    <w:top w:w="0" w:type="dxa"/>
                    <w:left w:w="0" w:type="dxa"/>
                    <w:bottom w:w="0" w:type="dxa"/>
                    <w:right w:w="0" w:type="dxa"/>
                  </w:tcMar>
                  <w:vAlign w:val="center"/>
                </w:tcPr>
                <w:p w14:paraId="59822F50">
                  <w:pPr>
                    <w:jc w:val="center"/>
                    <w:rPr>
                      <w:rFonts w:hint="default" w:ascii="Times New Roman" w:hAnsi="Times New Roman" w:cs="Times New Roman"/>
                      <w:sz w:val="21"/>
                      <w:szCs w:val="21"/>
                    </w:rPr>
                  </w:pPr>
                  <w:r>
                    <w:rPr>
                      <w:rFonts w:hint="default" w:ascii="Times New Roman" w:hAnsi="Times New Roman" w:eastAsia="宋体" w:cs="Times New Roman"/>
                      <w:color w:val="auto"/>
                      <w:sz w:val="21"/>
                      <w:szCs w:val="21"/>
                    </w:rPr>
                    <w:t>厂房隔声、减振、消声</w:t>
                  </w:r>
                </w:p>
              </w:tc>
              <w:tc>
                <w:tcPr>
                  <w:tcW w:w="206" w:type="pct"/>
                  <w:shd w:val="clear" w:color="auto" w:fill="FFFFFF"/>
                  <w:tcMar>
                    <w:top w:w="0" w:type="dxa"/>
                    <w:left w:w="0" w:type="dxa"/>
                    <w:bottom w:w="0" w:type="dxa"/>
                    <w:right w:w="0" w:type="dxa"/>
                  </w:tcMar>
                  <w:vAlign w:val="center"/>
                </w:tcPr>
                <w:p w14:paraId="4C5766D6">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-58.2</w:t>
                  </w:r>
                </w:p>
              </w:tc>
              <w:tc>
                <w:tcPr>
                  <w:tcW w:w="151" w:type="pct"/>
                  <w:shd w:val="clear" w:color="auto" w:fill="FFFFFF"/>
                  <w:tcMar>
                    <w:top w:w="0" w:type="dxa"/>
                    <w:left w:w="0" w:type="dxa"/>
                    <w:bottom w:w="0" w:type="dxa"/>
                    <w:right w:w="0" w:type="dxa"/>
                  </w:tcMar>
                  <w:vAlign w:val="center"/>
                </w:tcPr>
                <w:p w14:paraId="254748A6">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1.9</w:t>
                  </w:r>
                </w:p>
              </w:tc>
              <w:tc>
                <w:tcPr>
                  <w:tcW w:w="151" w:type="pct"/>
                  <w:shd w:val="clear" w:color="auto" w:fill="FFFFFF"/>
                  <w:tcMar>
                    <w:top w:w="0" w:type="dxa"/>
                    <w:left w:w="0" w:type="dxa"/>
                    <w:bottom w:w="0" w:type="dxa"/>
                    <w:right w:w="0" w:type="dxa"/>
                  </w:tcMar>
                  <w:vAlign w:val="center"/>
                </w:tcPr>
                <w:p w14:paraId="374527FF">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1.2</w:t>
                  </w:r>
                </w:p>
              </w:tc>
              <w:tc>
                <w:tcPr>
                  <w:tcW w:w="197" w:type="pct"/>
                  <w:shd w:val="clear" w:color="auto" w:fill="FFFFFF"/>
                  <w:tcMar>
                    <w:top w:w="0" w:type="dxa"/>
                    <w:left w:w="0" w:type="dxa"/>
                    <w:bottom w:w="0" w:type="dxa"/>
                    <w:right w:w="0" w:type="dxa"/>
                  </w:tcMar>
                  <w:vAlign w:val="center"/>
                </w:tcPr>
                <w:p w14:paraId="4C8E77C4">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129.9</w:t>
                  </w:r>
                </w:p>
              </w:tc>
              <w:tc>
                <w:tcPr>
                  <w:tcW w:w="183" w:type="pct"/>
                  <w:shd w:val="clear" w:color="auto" w:fill="FFFFFF"/>
                  <w:tcMar>
                    <w:top w:w="0" w:type="dxa"/>
                    <w:left w:w="0" w:type="dxa"/>
                    <w:bottom w:w="0" w:type="dxa"/>
                    <w:right w:w="0" w:type="dxa"/>
                  </w:tcMar>
                  <w:vAlign w:val="center"/>
                </w:tcPr>
                <w:p w14:paraId="7982E43A">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15.9</w:t>
                  </w:r>
                </w:p>
              </w:tc>
              <w:tc>
                <w:tcPr>
                  <w:tcW w:w="220" w:type="pct"/>
                  <w:shd w:val="clear" w:color="auto" w:fill="FFFFFF"/>
                  <w:tcMar>
                    <w:top w:w="0" w:type="dxa"/>
                    <w:left w:w="0" w:type="dxa"/>
                    <w:bottom w:w="0" w:type="dxa"/>
                    <w:right w:w="0" w:type="dxa"/>
                  </w:tcMar>
                  <w:vAlign w:val="center"/>
                </w:tcPr>
                <w:p w14:paraId="72F82CFE">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25.2</w:t>
                  </w:r>
                </w:p>
              </w:tc>
              <w:tc>
                <w:tcPr>
                  <w:tcW w:w="197" w:type="pct"/>
                  <w:shd w:val="clear" w:color="auto" w:fill="FFFFFF"/>
                  <w:tcMar>
                    <w:top w:w="0" w:type="dxa"/>
                    <w:left w:w="0" w:type="dxa"/>
                    <w:bottom w:w="0" w:type="dxa"/>
                    <w:right w:w="0" w:type="dxa"/>
                  </w:tcMar>
                  <w:vAlign w:val="center"/>
                </w:tcPr>
                <w:p w14:paraId="024EF92E">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29.0</w:t>
                  </w:r>
                </w:p>
              </w:tc>
              <w:tc>
                <w:tcPr>
                  <w:tcW w:w="151" w:type="pct"/>
                  <w:shd w:val="clear" w:color="auto" w:fill="FFFFFF"/>
                  <w:tcMar>
                    <w:top w:w="0" w:type="dxa"/>
                    <w:left w:w="0" w:type="dxa"/>
                    <w:bottom w:w="0" w:type="dxa"/>
                    <w:right w:w="0" w:type="dxa"/>
                  </w:tcMar>
                  <w:vAlign w:val="center"/>
                </w:tcPr>
                <w:p w14:paraId="0F4499D4">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55.0</w:t>
                  </w:r>
                </w:p>
              </w:tc>
              <w:tc>
                <w:tcPr>
                  <w:tcW w:w="197" w:type="pct"/>
                  <w:shd w:val="clear" w:color="auto" w:fill="FFFFFF"/>
                  <w:tcMar>
                    <w:top w:w="0" w:type="dxa"/>
                    <w:left w:w="0" w:type="dxa"/>
                    <w:bottom w:w="0" w:type="dxa"/>
                    <w:right w:w="0" w:type="dxa"/>
                  </w:tcMar>
                  <w:vAlign w:val="center"/>
                </w:tcPr>
                <w:p w14:paraId="5F328AAC">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55.0</w:t>
                  </w:r>
                </w:p>
              </w:tc>
              <w:tc>
                <w:tcPr>
                  <w:tcW w:w="165" w:type="pct"/>
                  <w:shd w:val="clear" w:color="auto" w:fill="FFFFFF"/>
                  <w:tcMar>
                    <w:top w:w="0" w:type="dxa"/>
                    <w:left w:w="0" w:type="dxa"/>
                    <w:bottom w:w="0" w:type="dxa"/>
                    <w:right w:w="0" w:type="dxa"/>
                  </w:tcMar>
                  <w:vAlign w:val="center"/>
                </w:tcPr>
                <w:p w14:paraId="5507B8A6">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55.0</w:t>
                  </w:r>
                </w:p>
              </w:tc>
              <w:tc>
                <w:tcPr>
                  <w:tcW w:w="197" w:type="pct"/>
                  <w:shd w:val="clear" w:color="auto" w:fill="FFFFFF"/>
                  <w:tcMar>
                    <w:top w:w="0" w:type="dxa"/>
                    <w:left w:w="0" w:type="dxa"/>
                    <w:bottom w:w="0" w:type="dxa"/>
                    <w:right w:w="0" w:type="dxa"/>
                  </w:tcMar>
                  <w:vAlign w:val="center"/>
                </w:tcPr>
                <w:p w14:paraId="6B63804F">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55.0</w:t>
                  </w:r>
                </w:p>
              </w:tc>
              <w:tc>
                <w:tcPr>
                  <w:tcW w:w="435" w:type="pct"/>
                  <w:shd w:val="clear" w:color="auto" w:fill="FFFFFF"/>
                  <w:tcMar>
                    <w:top w:w="0" w:type="dxa"/>
                    <w:left w:w="0" w:type="dxa"/>
                    <w:bottom w:w="0" w:type="dxa"/>
                    <w:right w:w="0" w:type="dxa"/>
                  </w:tcMar>
                  <w:vAlign w:val="center"/>
                </w:tcPr>
                <w:p w14:paraId="450DA670">
                  <w:pPr>
                    <w:jc w:val="center"/>
                    <w:rPr>
                      <w:rFonts w:hint="default" w:ascii="Times New Roman" w:hAnsi="Times New Roman" w:cs="Times New Roman"/>
                      <w:sz w:val="21"/>
                      <w:szCs w:val="21"/>
                    </w:rPr>
                  </w:pPr>
                  <w:r>
                    <w:rPr>
                      <w:rFonts w:hint="default" w:ascii="Times New Roman" w:hAnsi="Times New Roman" w:eastAsia="宋体" w:cs="Times New Roman"/>
                      <w:color w:val="auto"/>
                      <w:sz w:val="21"/>
                      <w:szCs w:val="21"/>
                      <w:lang w:val="en-US" w:eastAsia="zh-CN"/>
                    </w:rPr>
                    <w:t>8:00-12:00,13:00-17:00</w:t>
                  </w:r>
                </w:p>
              </w:tc>
              <w:tc>
                <w:tcPr>
                  <w:tcW w:w="150" w:type="pct"/>
                  <w:shd w:val="clear" w:color="auto" w:fill="FFFFFF"/>
                  <w:tcMar>
                    <w:top w:w="0" w:type="dxa"/>
                    <w:left w:w="0" w:type="dxa"/>
                    <w:bottom w:w="0" w:type="dxa"/>
                    <w:right w:w="0" w:type="dxa"/>
                  </w:tcMar>
                  <w:vAlign w:val="center"/>
                </w:tcPr>
                <w:p w14:paraId="56C711F3">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74508C83">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1CC59433">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2" w:type="pct"/>
                  <w:shd w:val="clear" w:color="auto" w:fill="FFFFFF"/>
                  <w:tcMar>
                    <w:top w:w="0" w:type="dxa"/>
                    <w:left w:w="0" w:type="dxa"/>
                    <w:bottom w:w="0" w:type="dxa"/>
                    <w:right w:w="0" w:type="dxa"/>
                  </w:tcMar>
                  <w:vAlign w:val="center"/>
                </w:tcPr>
                <w:p w14:paraId="60A00A7A">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76ED9607">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24.0</w:t>
                  </w:r>
                </w:p>
              </w:tc>
              <w:tc>
                <w:tcPr>
                  <w:tcW w:w="150" w:type="pct"/>
                  <w:shd w:val="clear" w:color="auto" w:fill="FFFFFF"/>
                  <w:tcMar>
                    <w:top w:w="0" w:type="dxa"/>
                    <w:left w:w="0" w:type="dxa"/>
                    <w:bottom w:w="0" w:type="dxa"/>
                    <w:right w:w="0" w:type="dxa"/>
                  </w:tcMar>
                  <w:vAlign w:val="center"/>
                </w:tcPr>
                <w:p w14:paraId="298909B2">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24.0</w:t>
                  </w:r>
                </w:p>
              </w:tc>
              <w:tc>
                <w:tcPr>
                  <w:tcW w:w="150" w:type="pct"/>
                  <w:shd w:val="clear" w:color="auto" w:fill="FFFFFF"/>
                  <w:tcMar>
                    <w:top w:w="0" w:type="dxa"/>
                    <w:left w:w="0" w:type="dxa"/>
                    <w:bottom w:w="0" w:type="dxa"/>
                    <w:right w:w="0" w:type="dxa"/>
                  </w:tcMar>
                  <w:vAlign w:val="center"/>
                </w:tcPr>
                <w:p w14:paraId="476B0789">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24.0</w:t>
                  </w:r>
                </w:p>
              </w:tc>
              <w:tc>
                <w:tcPr>
                  <w:tcW w:w="150" w:type="pct"/>
                  <w:shd w:val="clear" w:color="auto" w:fill="FFFFFF"/>
                  <w:tcMar>
                    <w:top w:w="0" w:type="dxa"/>
                    <w:left w:w="0" w:type="dxa"/>
                    <w:bottom w:w="0" w:type="dxa"/>
                    <w:right w:w="0" w:type="dxa"/>
                  </w:tcMar>
                  <w:vAlign w:val="center"/>
                </w:tcPr>
                <w:p w14:paraId="4C6FC992">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24.0</w:t>
                  </w:r>
                </w:p>
              </w:tc>
              <w:tc>
                <w:tcPr>
                  <w:tcW w:w="217" w:type="pct"/>
                  <w:shd w:val="clear" w:color="auto" w:fill="FFFFFF"/>
                  <w:tcMar>
                    <w:top w:w="0" w:type="dxa"/>
                    <w:left w:w="0" w:type="dxa"/>
                    <w:bottom w:w="0" w:type="dxa"/>
                    <w:right w:w="0" w:type="dxa"/>
                  </w:tcMar>
                  <w:vAlign w:val="center"/>
                </w:tcPr>
                <w:p w14:paraId="463FFD62">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w:t>
                  </w:r>
                </w:p>
              </w:tc>
            </w:tr>
            <w:tr w14:paraId="7C86C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trPr>
              <w:tc>
                <w:tcPr>
                  <w:tcW w:w="169" w:type="pct"/>
                  <w:shd w:val="clear" w:color="auto" w:fill="FFFFFF"/>
                  <w:tcMar>
                    <w:top w:w="0" w:type="dxa"/>
                    <w:left w:w="0" w:type="dxa"/>
                    <w:bottom w:w="0" w:type="dxa"/>
                    <w:right w:w="0" w:type="dxa"/>
                  </w:tcMar>
                  <w:vAlign w:val="center"/>
                </w:tcPr>
                <w:p w14:paraId="6B9979E0">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16</w:t>
                  </w:r>
                </w:p>
              </w:tc>
              <w:tc>
                <w:tcPr>
                  <w:tcW w:w="173" w:type="pct"/>
                  <w:shd w:val="clear" w:color="auto" w:fill="FFFFFF"/>
                  <w:tcMar>
                    <w:top w:w="0" w:type="dxa"/>
                    <w:left w:w="0" w:type="dxa"/>
                    <w:bottom w:w="0" w:type="dxa"/>
                    <w:right w:w="0" w:type="dxa"/>
                  </w:tcMar>
                  <w:vAlign w:val="center"/>
                </w:tcPr>
                <w:p w14:paraId="1D6A589C">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生产车间1</w:t>
                  </w:r>
                </w:p>
              </w:tc>
              <w:tc>
                <w:tcPr>
                  <w:tcW w:w="248" w:type="pct"/>
                  <w:shd w:val="clear" w:color="auto" w:fill="FFFFFF"/>
                  <w:tcMar>
                    <w:top w:w="0" w:type="dxa"/>
                    <w:left w:w="0" w:type="dxa"/>
                    <w:bottom w:w="0" w:type="dxa"/>
                    <w:right w:w="0" w:type="dxa"/>
                  </w:tcMar>
                  <w:vAlign w:val="center"/>
                </w:tcPr>
                <w:p w14:paraId="0F139C88">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砸姆机,2台（按点声源组预测）</w:t>
                  </w:r>
                </w:p>
              </w:tc>
              <w:tc>
                <w:tcPr>
                  <w:tcW w:w="238" w:type="pct"/>
                  <w:shd w:val="clear" w:color="auto" w:fill="FFFFFF"/>
                  <w:tcMar>
                    <w:top w:w="0" w:type="dxa"/>
                    <w:left w:w="0" w:type="dxa"/>
                    <w:bottom w:w="0" w:type="dxa"/>
                    <w:right w:w="0" w:type="dxa"/>
                  </w:tcMar>
                  <w:vAlign w:val="center"/>
                </w:tcPr>
                <w:p w14:paraId="45C5D95F">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70（等效后：73.0)</w:t>
                  </w:r>
                </w:p>
              </w:tc>
              <w:tc>
                <w:tcPr>
                  <w:tcW w:w="293" w:type="pct"/>
                  <w:shd w:val="clear" w:color="auto" w:fill="FFFFFF"/>
                  <w:tcMar>
                    <w:top w:w="0" w:type="dxa"/>
                    <w:left w:w="0" w:type="dxa"/>
                    <w:bottom w:w="0" w:type="dxa"/>
                    <w:right w:w="0" w:type="dxa"/>
                  </w:tcMar>
                  <w:vAlign w:val="center"/>
                </w:tcPr>
                <w:p w14:paraId="255EAC33">
                  <w:pPr>
                    <w:jc w:val="center"/>
                    <w:rPr>
                      <w:rFonts w:hint="default" w:ascii="Times New Roman" w:hAnsi="Times New Roman" w:cs="Times New Roman"/>
                      <w:sz w:val="21"/>
                      <w:szCs w:val="21"/>
                    </w:rPr>
                  </w:pPr>
                  <w:r>
                    <w:rPr>
                      <w:rFonts w:hint="default" w:ascii="Times New Roman" w:hAnsi="Times New Roman" w:eastAsia="宋体" w:cs="Times New Roman"/>
                      <w:color w:val="auto"/>
                      <w:sz w:val="21"/>
                      <w:szCs w:val="21"/>
                    </w:rPr>
                    <w:t>厂房隔声、减振、消声</w:t>
                  </w:r>
                </w:p>
              </w:tc>
              <w:tc>
                <w:tcPr>
                  <w:tcW w:w="206" w:type="pct"/>
                  <w:shd w:val="clear" w:color="auto" w:fill="FFFFFF"/>
                  <w:tcMar>
                    <w:top w:w="0" w:type="dxa"/>
                    <w:left w:w="0" w:type="dxa"/>
                    <w:bottom w:w="0" w:type="dxa"/>
                    <w:right w:w="0" w:type="dxa"/>
                  </w:tcMar>
                  <w:vAlign w:val="center"/>
                </w:tcPr>
                <w:p w14:paraId="4CFFB129">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-47.2</w:t>
                  </w:r>
                </w:p>
              </w:tc>
              <w:tc>
                <w:tcPr>
                  <w:tcW w:w="151" w:type="pct"/>
                  <w:shd w:val="clear" w:color="auto" w:fill="FFFFFF"/>
                  <w:tcMar>
                    <w:top w:w="0" w:type="dxa"/>
                    <w:left w:w="0" w:type="dxa"/>
                    <w:bottom w:w="0" w:type="dxa"/>
                    <w:right w:w="0" w:type="dxa"/>
                  </w:tcMar>
                  <w:vAlign w:val="center"/>
                </w:tcPr>
                <w:p w14:paraId="69978E92">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3.4</w:t>
                  </w:r>
                </w:p>
              </w:tc>
              <w:tc>
                <w:tcPr>
                  <w:tcW w:w="151" w:type="pct"/>
                  <w:shd w:val="clear" w:color="auto" w:fill="FFFFFF"/>
                  <w:tcMar>
                    <w:top w:w="0" w:type="dxa"/>
                    <w:left w:w="0" w:type="dxa"/>
                    <w:bottom w:w="0" w:type="dxa"/>
                    <w:right w:w="0" w:type="dxa"/>
                  </w:tcMar>
                  <w:vAlign w:val="center"/>
                </w:tcPr>
                <w:p w14:paraId="2467518D">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1.2</w:t>
                  </w:r>
                </w:p>
              </w:tc>
              <w:tc>
                <w:tcPr>
                  <w:tcW w:w="197" w:type="pct"/>
                  <w:shd w:val="clear" w:color="auto" w:fill="FFFFFF"/>
                  <w:tcMar>
                    <w:top w:w="0" w:type="dxa"/>
                    <w:left w:w="0" w:type="dxa"/>
                    <w:bottom w:w="0" w:type="dxa"/>
                    <w:right w:w="0" w:type="dxa"/>
                  </w:tcMar>
                  <w:vAlign w:val="center"/>
                </w:tcPr>
                <w:p w14:paraId="71A20DC0">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118.8</w:t>
                  </w:r>
                </w:p>
              </w:tc>
              <w:tc>
                <w:tcPr>
                  <w:tcW w:w="183" w:type="pct"/>
                  <w:shd w:val="clear" w:color="auto" w:fill="FFFFFF"/>
                  <w:tcMar>
                    <w:top w:w="0" w:type="dxa"/>
                    <w:left w:w="0" w:type="dxa"/>
                    <w:bottom w:w="0" w:type="dxa"/>
                    <w:right w:w="0" w:type="dxa"/>
                  </w:tcMar>
                  <w:vAlign w:val="center"/>
                </w:tcPr>
                <w:p w14:paraId="5B686EEB">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15.9</w:t>
                  </w:r>
                </w:p>
              </w:tc>
              <w:tc>
                <w:tcPr>
                  <w:tcW w:w="220" w:type="pct"/>
                  <w:shd w:val="clear" w:color="auto" w:fill="FFFFFF"/>
                  <w:tcMar>
                    <w:top w:w="0" w:type="dxa"/>
                    <w:left w:w="0" w:type="dxa"/>
                    <w:bottom w:w="0" w:type="dxa"/>
                    <w:right w:w="0" w:type="dxa"/>
                  </w:tcMar>
                  <w:vAlign w:val="center"/>
                </w:tcPr>
                <w:p w14:paraId="389CB303">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36.3</w:t>
                  </w:r>
                </w:p>
              </w:tc>
              <w:tc>
                <w:tcPr>
                  <w:tcW w:w="197" w:type="pct"/>
                  <w:shd w:val="clear" w:color="auto" w:fill="FFFFFF"/>
                  <w:tcMar>
                    <w:top w:w="0" w:type="dxa"/>
                    <w:left w:w="0" w:type="dxa"/>
                    <w:bottom w:w="0" w:type="dxa"/>
                    <w:right w:w="0" w:type="dxa"/>
                  </w:tcMar>
                  <w:vAlign w:val="center"/>
                </w:tcPr>
                <w:p w14:paraId="276B4B9A">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29.0</w:t>
                  </w:r>
                </w:p>
              </w:tc>
              <w:tc>
                <w:tcPr>
                  <w:tcW w:w="151" w:type="pct"/>
                  <w:shd w:val="clear" w:color="auto" w:fill="FFFFFF"/>
                  <w:tcMar>
                    <w:top w:w="0" w:type="dxa"/>
                    <w:left w:w="0" w:type="dxa"/>
                    <w:bottom w:w="0" w:type="dxa"/>
                    <w:right w:w="0" w:type="dxa"/>
                  </w:tcMar>
                  <w:vAlign w:val="center"/>
                </w:tcPr>
                <w:p w14:paraId="36F195A5">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55.0</w:t>
                  </w:r>
                </w:p>
              </w:tc>
              <w:tc>
                <w:tcPr>
                  <w:tcW w:w="197" w:type="pct"/>
                  <w:shd w:val="clear" w:color="auto" w:fill="FFFFFF"/>
                  <w:tcMar>
                    <w:top w:w="0" w:type="dxa"/>
                    <w:left w:w="0" w:type="dxa"/>
                    <w:bottom w:w="0" w:type="dxa"/>
                    <w:right w:w="0" w:type="dxa"/>
                  </w:tcMar>
                  <w:vAlign w:val="center"/>
                </w:tcPr>
                <w:p w14:paraId="5B2D9534">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55.0</w:t>
                  </w:r>
                </w:p>
              </w:tc>
              <w:tc>
                <w:tcPr>
                  <w:tcW w:w="165" w:type="pct"/>
                  <w:shd w:val="clear" w:color="auto" w:fill="FFFFFF"/>
                  <w:tcMar>
                    <w:top w:w="0" w:type="dxa"/>
                    <w:left w:w="0" w:type="dxa"/>
                    <w:bottom w:w="0" w:type="dxa"/>
                    <w:right w:w="0" w:type="dxa"/>
                  </w:tcMar>
                  <w:vAlign w:val="center"/>
                </w:tcPr>
                <w:p w14:paraId="19703FCC">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55.0</w:t>
                  </w:r>
                </w:p>
              </w:tc>
              <w:tc>
                <w:tcPr>
                  <w:tcW w:w="197" w:type="pct"/>
                  <w:shd w:val="clear" w:color="auto" w:fill="FFFFFF"/>
                  <w:tcMar>
                    <w:top w:w="0" w:type="dxa"/>
                    <w:left w:w="0" w:type="dxa"/>
                    <w:bottom w:w="0" w:type="dxa"/>
                    <w:right w:w="0" w:type="dxa"/>
                  </w:tcMar>
                  <w:vAlign w:val="center"/>
                </w:tcPr>
                <w:p w14:paraId="781CA3EE">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55.0</w:t>
                  </w:r>
                </w:p>
              </w:tc>
              <w:tc>
                <w:tcPr>
                  <w:tcW w:w="435" w:type="pct"/>
                  <w:shd w:val="clear" w:color="auto" w:fill="FFFFFF"/>
                  <w:tcMar>
                    <w:top w:w="0" w:type="dxa"/>
                    <w:left w:w="0" w:type="dxa"/>
                    <w:bottom w:w="0" w:type="dxa"/>
                    <w:right w:w="0" w:type="dxa"/>
                  </w:tcMar>
                  <w:vAlign w:val="center"/>
                </w:tcPr>
                <w:p w14:paraId="4E156CB8">
                  <w:pPr>
                    <w:jc w:val="center"/>
                    <w:rPr>
                      <w:rFonts w:hint="default" w:ascii="Times New Roman" w:hAnsi="Times New Roman" w:cs="Times New Roman"/>
                      <w:sz w:val="21"/>
                      <w:szCs w:val="21"/>
                    </w:rPr>
                  </w:pPr>
                  <w:r>
                    <w:rPr>
                      <w:rFonts w:hint="default" w:ascii="Times New Roman" w:hAnsi="Times New Roman" w:eastAsia="宋体" w:cs="Times New Roman"/>
                      <w:color w:val="auto"/>
                      <w:sz w:val="21"/>
                      <w:szCs w:val="21"/>
                      <w:lang w:val="en-US" w:eastAsia="zh-CN"/>
                    </w:rPr>
                    <w:t>8:00-12:00,13:00-17:00</w:t>
                  </w:r>
                </w:p>
              </w:tc>
              <w:tc>
                <w:tcPr>
                  <w:tcW w:w="150" w:type="pct"/>
                  <w:shd w:val="clear" w:color="auto" w:fill="FFFFFF"/>
                  <w:tcMar>
                    <w:top w:w="0" w:type="dxa"/>
                    <w:left w:w="0" w:type="dxa"/>
                    <w:bottom w:w="0" w:type="dxa"/>
                    <w:right w:w="0" w:type="dxa"/>
                  </w:tcMar>
                  <w:vAlign w:val="center"/>
                </w:tcPr>
                <w:p w14:paraId="174058E0">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02BD752B">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7CAE7F12">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2" w:type="pct"/>
                  <w:shd w:val="clear" w:color="auto" w:fill="FFFFFF"/>
                  <w:tcMar>
                    <w:top w:w="0" w:type="dxa"/>
                    <w:left w:w="0" w:type="dxa"/>
                    <w:bottom w:w="0" w:type="dxa"/>
                    <w:right w:w="0" w:type="dxa"/>
                  </w:tcMar>
                  <w:vAlign w:val="center"/>
                </w:tcPr>
                <w:p w14:paraId="4E529559">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2C5E1ED2">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24.0</w:t>
                  </w:r>
                </w:p>
              </w:tc>
              <w:tc>
                <w:tcPr>
                  <w:tcW w:w="150" w:type="pct"/>
                  <w:shd w:val="clear" w:color="auto" w:fill="FFFFFF"/>
                  <w:tcMar>
                    <w:top w:w="0" w:type="dxa"/>
                    <w:left w:w="0" w:type="dxa"/>
                    <w:bottom w:w="0" w:type="dxa"/>
                    <w:right w:w="0" w:type="dxa"/>
                  </w:tcMar>
                  <w:vAlign w:val="center"/>
                </w:tcPr>
                <w:p w14:paraId="7175E8A6">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24.0</w:t>
                  </w:r>
                </w:p>
              </w:tc>
              <w:tc>
                <w:tcPr>
                  <w:tcW w:w="150" w:type="pct"/>
                  <w:shd w:val="clear" w:color="auto" w:fill="FFFFFF"/>
                  <w:tcMar>
                    <w:top w:w="0" w:type="dxa"/>
                    <w:left w:w="0" w:type="dxa"/>
                    <w:bottom w:w="0" w:type="dxa"/>
                    <w:right w:w="0" w:type="dxa"/>
                  </w:tcMar>
                  <w:vAlign w:val="center"/>
                </w:tcPr>
                <w:p w14:paraId="388BCC36">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24.0</w:t>
                  </w:r>
                </w:p>
              </w:tc>
              <w:tc>
                <w:tcPr>
                  <w:tcW w:w="150" w:type="pct"/>
                  <w:shd w:val="clear" w:color="auto" w:fill="FFFFFF"/>
                  <w:tcMar>
                    <w:top w:w="0" w:type="dxa"/>
                    <w:left w:w="0" w:type="dxa"/>
                    <w:bottom w:w="0" w:type="dxa"/>
                    <w:right w:w="0" w:type="dxa"/>
                  </w:tcMar>
                  <w:vAlign w:val="center"/>
                </w:tcPr>
                <w:p w14:paraId="336F43E9">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24.0</w:t>
                  </w:r>
                </w:p>
              </w:tc>
              <w:tc>
                <w:tcPr>
                  <w:tcW w:w="217" w:type="pct"/>
                  <w:shd w:val="clear" w:color="auto" w:fill="FFFFFF"/>
                  <w:tcMar>
                    <w:top w:w="0" w:type="dxa"/>
                    <w:left w:w="0" w:type="dxa"/>
                    <w:bottom w:w="0" w:type="dxa"/>
                    <w:right w:w="0" w:type="dxa"/>
                  </w:tcMar>
                  <w:vAlign w:val="center"/>
                </w:tcPr>
                <w:p w14:paraId="0981E2C7">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w:t>
                  </w:r>
                </w:p>
              </w:tc>
            </w:tr>
            <w:tr w14:paraId="502C3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trPr>
              <w:tc>
                <w:tcPr>
                  <w:tcW w:w="169" w:type="pct"/>
                  <w:shd w:val="clear" w:color="auto" w:fill="FFFFFF"/>
                  <w:tcMar>
                    <w:top w:w="0" w:type="dxa"/>
                    <w:left w:w="0" w:type="dxa"/>
                    <w:bottom w:w="0" w:type="dxa"/>
                    <w:right w:w="0" w:type="dxa"/>
                  </w:tcMar>
                  <w:vAlign w:val="center"/>
                </w:tcPr>
                <w:p w14:paraId="0AD90F90">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17</w:t>
                  </w:r>
                </w:p>
              </w:tc>
              <w:tc>
                <w:tcPr>
                  <w:tcW w:w="173" w:type="pct"/>
                  <w:shd w:val="clear" w:color="auto" w:fill="FFFFFF"/>
                  <w:tcMar>
                    <w:top w:w="0" w:type="dxa"/>
                    <w:left w:w="0" w:type="dxa"/>
                    <w:bottom w:w="0" w:type="dxa"/>
                    <w:right w:w="0" w:type="dxa"/>
                  </w:tcMar>
                  <w:vAlign w:val="center"/>
                </w:tcPr>
                <w:p w14:paraId="63BB38F4">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生产车间1</w:t>
                  </w:r>
                </w:p>
              </w:tc>
              <w:tc>
                <w:tcPr>
                  <w:tcW w:w="248" w:type="pct"/>
                  <w:shd w:val="clear" w:color="auto" w:fill="FFFFFF"/>
                  <w:tcMar>
                    <w:top w:w="0" w:type="dxa"/>
                    <w:left w:w="0" w:type="dxa"/>
                    <w:bottom w:w="0" w:type="dxa"/>
                    <w:right w:w="0" w:type="dxa"/>
                  </w:tcMar>
                  <w:vAlign w:val="center"/>
                </w:tcPr>
                <w:p w14:paraId="69222C15">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排钻,2台（按点声源组预测）</w:t>
                  </w:r>
                </w:p>
              </w:tc>
              <w:tc>
                <w:tcPr>
                  <w:tcW w:w="238" w:type="pct"/>
                  <w:shd w:val="clear" w:color="auto" w:fill="FFFFFF"/>
                  <w:tcMar>
                    <w:top w:w="0" w:type="dxa"/>
                    <w:left w:w="0" w:type="dxa"/>
                    <w:bottom w:w="0" w:type="dxa"/>
                    <w:right w:w="0" w:type="dxa"/>
                  </w:tcMar>
                  <w:vAlign w:val="center"/>
                </w:tcPr>
                <w:p w14:paraId="22690E7A">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70（等效后：73.0)</w:t>
                  </w:r>
                </w:p>
              </w:tc>
              <w:tc>
                <w:tcPr>
                  <w:tcW w:w="293" w:type="pct"/>
                  <w:shd w:val="clear" w:color="auto" w:fill="FFFFFF"/>
                  <w:tcMar>
                    <w:top w:w="0" w:type="dxa"/>
                    <w:left w:w="0" w:type="dxa"/>
                    <w:bottom w:w="0" w:type="dxa"/>
                    <w:right w:w="0" w:type="dxa"/>
                  </w:tcMar>
                  <w:vAlign w:val="center"/>
                </w:tcPr>
                <w:p w14:paraId="3B088183">
                  <w:pPr>
                    <w:jc w:val="center"/>
                    <w:rPr>
                      <w:rFonts w:hint="default" w:ascii="Times New Roman" w:hAnsi="Times New Roman" w:cs="Times New Roman"/>
                      <w:sz w:val="21"/>
                      <w:szCs w:val="21"/>
                    </w:rPr>
                  </w:pPr>
                  <w:r>
                    <w:rPr>
                      <w:rFonts w:hint="default" w:ascii="Times New Roman" w:hAnsi="Times New Roman" w:eastAsia="宋体" w:cs="Times New Roman"/>
                      <w:color w:val="auto"/>
                      <w:sz w:val="21"/>
                      <w:szCs w:val="21"/>
                    </w:rPr>
                    <w:t>厂房隔声、减振、消声</w:t>
                  </w:r>
                </w:p>
              </w:tc>
              <w:tc>
                <w:tcPr>
                  <w:tcW w:w="206" w:type="pct"/>
                  <w:shd w:val="clear" w:color="auto" w:fill="FFFFFF"/>
                  <w:tcMar>
                    <w:top w:w="0" w:type="dxa"/>
                    <w:left w:w="0" w:type="dxa"/>
                    <w:bottom w:w="0" w:type="dxa"/>
                    <w:right w:w="0" w:type="dxa"/>
                  </w:tcMar>
                  <w:vAlign w:val="center"/>
                </w:tcPr>
                <w:p w14:paraId="6FDA74F5">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-40.2</w:t>
                  </w:r>
                </w:p>
              </w:tc>
              <w:tc>
                <w:tcPr>
                  <w:tcW w:w="151" w:type="pct"/>
                  <w:shd w:val="clear" w:color="auto" w:fill="FFFFFF"/>
                  <w:tcMar>
                    <w:top w:w="0" w:type="dxa"/>
                    <w:left w:w="0" w:type="dxa"/>
                    <w:bottom w:w="0" w:type="dxa"/>
                    <w:right w:w="0" w:type="dxa"/>
                  </w:tcMar>
                  <w:vAlign w:val="center"/>
                </w:tcPr>
                <w:p w14:paraId="065D6B0E">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4.8</w:t>
                  </w:r>
                </w:p>
              </w:tc>
              <w:tc>
                <w:tcPr>
                  <w:tcW w:w="151" w:type="pct"/>
                  <w:shd w:val="clear" w:color="auto" w:fill="FFFFFF"/>
                  <w:tcMar>
                    <w:top w:w="0" w:type="dxa"/>
                    <w:left w:w="0" w:type="dxa"/>
                    <w:bottom w:w="0" w:type="dxa"/>
                    <w:right w:w="0" w:type="dxa"/>
                  </w:tcMar>
                  <w:vAlign w:val="center"/>
                </w:tcPr>
                <w:p w14:paraId="764A8545">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1.2</w:t>
                  </w:r>
                </w:p>
              </w:tc>
              <w:tc>
                <w:tcPr>
                  <w:tcW w:w="197" w:type="pct"/>
                  <w:shd w:val="clear" w:color="auto" w:fill="FFFFFF"/>
                  <w:tcMar>
                    <w:top w:w="0" w:type="dxa"/>
                    <w:left w:w="0" w:type="dxa"/>
                    <w:bottom w:w="0" w:type="dxa"/>
                    <w:right w:w="0" w:type="dxa"/>
                  </w:tcMar>
                  <w:vAlign w:val="center"/>
                </w:tcPr>
                <w:p w14:paraId="6995FB94">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111.6</w:t>
                  </w:r>
                </w:p>
              </w:tc>
              <w:tc>
                <w:tcPr>
                  <w:tcW w:w="183" w:type="pct"/>
                  <w:shd w:val="clear" w:color="auto" w:fill="FFFFFF"/>
                  <w:tcMar>
                    <w:top w:w="0" w:type="dxa"/>
                    <w:left w:w="0" w:type="dxa"/>
                    <w:bottom w:w="0" w:type="dxa"/>
                    <w:right w:w="0" w:type="dxa"/>
                  </w:tcMar>
                  <w:vAlign w:val="center"/>
                </w:tcPr>
                <w:p w14:paraId="621E3C2F">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16.3</w:t>
                  </w:r>
                </w:p>
              </w:tc>
              <w:tc>
                <w:tcPr>
                  <w:tcW w:w="220" w:type="pct"/>
                  <w:shd w:val="clear" w:color="auto" w:fill="FFFFFF"/>
                  <w:tcMar>
                    <w:top w:w="0" w:type="dxa"/>
                    <w:left w:w="0" w:type="dxa"/>
                    <w:bottom w:w="0" w:type="dxa"/>
                    <w:right w:w="0" w:type="dxa"/>
                  </w:tcMar>
                  <w:vAlign w:val="center"/>
                </w:tcPr>
                <w:p w14:paraId="5896C77B">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43.4</w:t>
                  </w:r>
                </w:p>
              </w:tc>
              <w:tc>
                <w:tcPr>
                  <w:tcW w:w="197" w:type="pct"/>
                  <w:shd w:val="clear" w:color="auto" w:fill="FFFFFF"/>
                  <w:tcMar>
                    <w:top w:w="0" w:type="dxa"/>
                    <w:left w:w="0" w:type="dxa"/>
                    <w:bottom w:w="0" w:type="dxa"/>
                    <w:right w:w="0" w:type="dxa"/>
                  </w:tcMar>
                  <w:vAlign w:val="center"/>
                </w:tcPr>
                <w:p w14:paraId="0CA14061">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28.5</w:t>
                  </w:r>
                </w:p>
              </w:tc>
              <w:tc>
                <w:tcPr>
                  <w:tcW w:w="151" w:type="pct"/>
                  <w:shd w:val="clear" w:color="auto" w:fill="FFFFFF"/>
                  <w:tcMar>
                    <w:top w:w="0" w:type="dxa"/>
                    <w:left w:w="0" w:type="dxa"/>
                    <w:bottom w:w="0" w:type="dxa"/>
                    <w:right w:w="0" w:type="dxa"/>
                  </w:tcMar>
                  <w:vAlign w:val="center"/>
                </w:tcPr>
                <w:p w14:paraId="0463FC93">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55.0</w:t>
                  </w:r>
                </w:p>
              </w:tc>
              <w:tc>
                <w:tcPr>
                  <w:tcW w:w="197" w:type="pct"/>
                  <w:shd w:val="clear" w:color="auto" w:fill="FFFFFF"/>
                  <w:tcMar>
                    <w:top w:w="0" w:type="dxa"/>
                    <w:left w:w="0" w:type="dxa"/>
                    <w:bottom w:w="0" w:type="dxa"/>
                    <w:right w:w="0" w:type="dxa"/>
                  </w:tcMar>
                  <w:vAlign w:val="center"/>
                </w:tcPr>
                <w:p w14:paraId="7CC68BF4">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55.0</w:t>
                  </w:r>
                </w:p>
              </w:tc>
              <w:tc>
                <w:tcPr>
                  <w:tcW w:w="165" w:type="pct"/>
                  <w:shd w:val="clear" w:color="auto" w:fill="FFFFFF"/>
                  <w:tcMar>
                    <w:top w:w="0" w:type="dxa"/>
                    <w:left w:w="0" w:type="dxa"/>
                    <w:bottom w:w="0" w:type="dxa"/>
                    <w:right w:w="0" w:type="dxa"/>
                  </w:tcMar>
                  <w:vAlign w:val="center"/>
                </w:tcPr>
                <w:p w14:paraId="6293A14D">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55.0</w:t>
                  </w:r>
                </w:p>
              </w:tc>
              <w:tc>
                <w:tcPr>
                  <w:tcW w:w="197" w:type="pct"/>
                  <w:shd w:val="clear" w:color="auto" w:fill="FFFFFF"/>
                  <w:tcMar>
                    <w:top w:w="0" w:type="dxa"/>
                    <w:left w:w="0" w:type="dxa"/>
                    <w:bottom w:w="0" w:type="dxa"/>
                    <w:right w:w="0" w:type="dxa"/>
                  </w:tcMar>
                  <w:vAlign w:val="center"/>
                </w:tcPr>
                <w:p w14:paraId="012DA12D">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55.0</w:t>
                  </w:r>
                </w:p>
              </w:tc>
              <w:tc>
                <w:tcPr>
                  <w:tcW w:w="435" w:type="pct"/>
                  <w:shd w:val="clear" w:color="auto" w:fill="FFFFFF"/>
                  <w:tcMar>
                    <w:top w:w="0" w:type="dxa"/>
                    <w:left w:w="0" w:type="dxa"/>
                    <w:bottom w:w="0" w:type="dxa"/>
                    <w:right w:w="0" w:type="dxa"/>
                  </w:tcMar>
                  <w:vAlign w:val="center"/>
                </w:tcPr>
                <w:p w14:paraId="2197513A">
                  <w:pPr>
                    <w:jc w:val="center"/>
                    <w:rPr>
                      <w:rFonts w:hint="default" w:ascii="Times New Roman" w:hAnsi="Times New Roman" w:cs="Times New Roman"/>
                      <w:sz w:val="21"/>
                      <w:szCs w:val="21"/>
                    </w:rPr>
                  </w:pPr>
                  <w:r>
                    <w:rPr>
                      <w:rFonts w:hint="default" w:ascii="Times New Roman" w:hAnsi="Times New Roman" w:eastAsia="宋体" w:cs="Times New Roman"/>
                      <w:color w:val="auto"/>
                      <w:sz w:val="21"/>
                      <w:szCs w:val="21"/>
                      <w:lang w:val="en-US" w:eastAsia="zh-CN"/>
                    </w:rPr>
                    <w:t>8:00-12:00,13:00-17:00</w:t>
                  </w:r>
                </w:p>
              </w:tc>
              <w:tc>
                <w:tcPr>
                  <w:tcW w:w="150" w:type="pct"/>
                  <w:shd w:val="clear" w:color="auto" w:fill="FFFFFF"/>
                  <w:tcMar>
                    <w:top w:w="0" w:type="dxa"/>
                    <w:left w:w="0" w:type="dxa"/>
                    <w:bottom w:w="0" w:type="dxa"/>
                    <w:right w:w="0" w:type="dxa"/>
                  </w:tcMar>
                  <w:vAlign w:val="center"/>
                </w:tcPr>
                <w:p w14:paraId="6FC84686">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157F3F98">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00F9383E">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2" w:type="pct"/>
                  <w:shd w:val="clear" w:color="auto" w:fill="FFFFFF"/>
                  <w:tcMar>
                    <w:top w:w="0" w:type="dxa"/>
                    <w:left w:w="0" w:type="dxa"/>
                    <w:bottom w:w="0" w:type="dxa"/>
                    <w:right w:w="0" w:type="dxa"/>
                  </w:tcMar>
                  <w:vAlign w:val="center"/>
                </w:tcPr>
                <w:p w14:paraId="63315A83">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77C1F835">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24.0</w:t>
                  </w:r>
                </w:p>
              </w:tc>
              <w:tc>
                <w:tcPr>
                  <w:tcW w:w="150" w:type="pct"/>
                  <w:shd w:val="clear" w:color="auto" w:fill="FFFFFF"/>
                  <w:tcMar>
                    <w:top w:w="0" w:type="dxa"/>
                    <w:left w:w="0" w:type="dxa"/>
                    <w:bottom w:w="0" w:type="dxa"/>
                    <w:right w:w="0" w:type="dxa"/>
                  </w:tcMar>
                  <w:vAlign w:val="center"/>
                </w:tcPr>
                <w:p w14:paraId="1CA3C35F">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24.0</w:t>
                  </w:r>
                </w:p>
              </w:tc>
              <w:tc>
                <w:tcPr>
                  <w:tcW w:w="150" w:type="pct"/>
                  <w:shd w:val="clear" w:color="auto" w:fill="FFFFFF"/>
                  <w:tcMar>
                    <w:top w:w="0" w:type="dxa"/>
                    <w:left w:w="0" w:type="dxa"/>
                    <w:bottom w:w="0" w:type="dxa"/>
                    <w:right w:w="0" w:type="dxa"/>
                  </w:tcMar>
                  <w:vAlign w:val="center"/>
                </w:tcPr>
                <w:p w14:paraId="01ED1676">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24.0</w:t>
                  </w:r>
                </w:p>
              </w:tc>
              <w:tc>
                <w:tcPr>
                  <w:tcW w:w="150" w:type="pct"/>
                  <w:shd w:val="clear" w:color="auto" w:fill="FFFFFF"/>
                  <w:tcMar>
                    <w:top w:w="0" w:type="dxa"/>
                    <w:left w:w="0" w:type="dxa"/>
                    <w:bottom w:w="0" w:type="dxa"/>
                    <w:right w:w="0" w:type="dxa"/>
                  </w:tcMar>
                  <w:vAlign w:val="center"/>
                </w:tcPr>
                <w:p w14:paraId="1B450AA8">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24.0</w:t>
                  </w:r>
                </w:p>
              </w:tc>
              <w:tc>
                <w:tcPr>
                  <w:tcW w:w="217" w:type="pct"/>
                  <w:shd w:val="clear" w:color="auto" w:fill="FFFFFF"/>
                  <w:tcMar>
                    <w:top w:w="0" w:type="dxa"/>
                    <w:left w:w="0" w:type="dxa"/>
                    <w:bottom w:w="0" w:type="dxa"/>
                    <w:right w:w="0" w:type="dxa"/>
                  </w:tcMar>
                  <w:vAlign w:val="center"/>
                </w:tcPr>
                <w:p w14:paraId="5B7EEFEC">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w:t>
                  </w:r>
                </w:p>
              </w:tc>
            </w:tr>
            <w:tr w14:paraId="35917B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trPr>
              <w:tc>
                <w:tcPr>
                  <w:tcW w:w="169" w:type="pct"/>
                  <w:shd w:val="clear" w:color="auto" w:fill="FFFFFF"/>
                  <w:tcMar>
                    <w:top w:w="0" w:type="dxa"/>
                    <w:left w:w="0" w:type="dxa"/>
                    <w:bottom w:w="0" w:type="dxa"/>
                    <w:right w:w="0" w:type="dxa"/>
                  </w:tcMar>
                  <w:vAlign w:val="center"/>
                </w:tcPr>
                <w:p w14:paraId="334A89DF">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18</w:t>
                  </w:r>
                </w:p>
              </w:tc>
              <w:tc>
                <w:tcPr>
                  <w:tcW w:w="173" w:type="pct"/>
                  <w:shd w:val="clear" w:color="auto" w:fill="FFFFFF"/>
                  <w:tcMar>
                    <w:top w:w="0" w:type="dxa"/>
                    <w:left w:w="0" w:type="dxa"/>
                    <w:bottom w:w="0" w:type="dxa"/>
                    <w:right w:w="0" w:type="dxa"/>
                  </w:tcMar>
                  <w:vAlign w:val="center"/>
                </w:tcPr>
                <w:p w14:paraId="23840F0A">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生产车间2</w:t>
                  </w:r>
                </w:p>
              </w:tc>
              <w:tc>
                <w:tcPr>
                  <w:tcW w:w="248" w:type="pct"/>
                  <w:shd w:val="clear" w:color="auto" w:fill="FFFFFF"/>
                  <w:tcMar>
                    <w:top w:w="0" w:type="dxa"/>
                    <w:left w:w="0" w:type="dxa"/>
                    <w:bottom w:w="0" w:type="dxa"/>
                    <w:right w:w="0" w:type="dxa"/>
                  </w:tcMar>
                  <w:vAlign w:val="center"/>
                </w:tcPr>
                <w:p w14:paraId="2D63F794">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喷胶室,1台（按点声源组预测）</w:t>
                  </w:r>
                </w:p>
              </w:tc>
              <w:tc>
                <w:tcPr>
                  <w:tcW w:w="238" w:type="pct"/>
                  <w:shd w:val="clear" w:color="auto" w:fill="FFFFFF"/>
                  <w:tcMar>
                    <w:top w:w="0" w:type="dxa"/>
                    <w:left w:w="0" w:type="dxa"/>
                    <w:bottom w:w="0" w:type="dxa"/>
                    <w:right w:w="0" w:type="dxa"/>
                  </w:tcMar>
                  <w:vAlign w:val="center"/>
                </w:tcPr>
                <w:p w14:paraId="69EE0AB0">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75（等效后：75.0)</w:t>
                  </w:r>
                </w:p>
              </w:tc>
              <w:tc>
                <w:tcPr>
                  <w:tcW w:w="293" w:type="pct"/>
                  <w:shd w:val="clear" w:color="auto" w:fill="FFFFFF"/>
                  <w:tcMar>
                    <w:top w:w="0" w:type="dxa"/>
                    <w:left w:w="0" w:type="dxa"/>
                    <w:bottom w:w="0" w:type="dxa"/>
                    <w:right w:w="0" w:type="dxa"/>
                  </w:tcMar>
                  <w:vAlign w:val="center"/>
                </w:tcPr>
                <w:p w14:paraId="33DF2E2B">
                  <w:pPr>
                    <w:jc w:val="center"/>
                    <w:rPr>
                      <w:rFonts w:hint="default" w:ascii="Times New Roman" w:hAnsi="Times New Roman" w:cs="Times New Roman"/>
                      <w:sz w:val="21"/>
                      <w:szCs w:val="21"/>
                    </w:rPr>
                  </w:pPr>
                  <w:r>
                    <w:rPr>
                      <w:rFonts w:hint="default" w:ascii="Times New Roman" w:hAnsi="Times New Roman" w:eastAsia="宋体" w:cs="Times New Roman"/>
                      <w:color w:val="auto"/>
                      <w:sz w:val="21"/>
                      <w:szCs w:val="21"/>
                    </w:rPr>
                    <w:t>厂房隔声、减振、消声</w:t>
                  </w:r>
                </w:p>
              </w:tc>
              <w:tc>
                <w:tcPr>
                  <w:tcW w:w="206" w:type="pct"/>
                  <w:shd w:val="clear" w:color="auto" w:fill="FFFFFF"/>
                  <w:tcMar>
                    <w:top w:w="0" w:type="dxa"/>
                    <w:left w:w="0" w:type="dxa"/>
                    <w:bottom w:w="0" w:type="dxa"/>
                    <w:right w:w="0" w:type="dxa"/>
                  </w:tcMar>
                  <w:vAlign w:val="center"/>
                </w:tcPr>
                <w:p w14:paraId="3180C704">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-98.8</w:t>
                  </w:r>
                </w:p>
              </w:tc>
              <w:tc>
                <w:tcPr>
                  <w:tcW w:w="151" w:type="pct"/>
                  <w:shd w:val="clear" w:color="auto" w:fill="FFFFFF"/>
                  <w:tcMar>
                    <w:top w:w="0" w:type="dxa"/>
                    <w:left w:w="0" w:type="dxa"/>
                    <w:bottom w:w="0" w:type="dxa"/>
                    <w:right w:w="0" w:type="dxa"/>
                  </w:tcMar>
                  <w:vAlign w:val="center"/>
                </w:tcPr>
                <w:p w14:paraId="109956A5">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-18.1</w:t>
                  </w:r>
                </w:p>
              </w:tc>
              <w:tc>
                <w:tcPr>
                  <w:tcW w:w="151" w:type="pct"/>
                  <w:shd w:val="clear" w:color="auto" w:fill="FFFFFF"/>
                  <w:tcMar>
                    <w:top w:w="0" w:type="dxa"/>
                    <w:left w:w="0" w:type="dxa"/>
                    <w:bottom w:w="0" w:type="dxa"/>
                    <w:right w:w="0" w:type="dxa"/>
                  </w:tcMar>
                  <w:vAlign w:val="center"/>
                </w:tcPr>
                <w:p w14:paraId="090E9C43">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1.2</w:t>
                  </w:r>
                </w:p>
              </w:tc>
              <w:tc>
                <w:tcPr>
                  <w:tcW w:w="197" w:type="pct"/>
                  <w:shd w:val="clear" w:color="auto" w:fill="FFFFFF"/>
                  <w:tcMar>
                    <w:top w:w="0" w:type="dxa"/>
                    <w:left w:w="0" w:type="dxa"/>
                    <w:bottom w:w="0" w:type="dxa"/>
                    <w:right w:w="0" w:type="dxa"/>
                  </w:tcMar>
                  <w:vAlign w:val="center"/>
                </w:tcPr>
                <w:p w14:paraId="4D40F6DA">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8.0</w:t>
                  </w:r>
                </w:p>
              </w:tc>
              <w:tc>
                <w:tcPr>
                  <w:tcW w:w="183" w:type="pct"/>
                  <w:shd w:val="clear" w:color="auto" w:fill="FFFFFF"/>
                  <w:tcMar>
                    <w:top w:w="0" w:type="dxa"/>
                    <w:left w:w="0" w:type="dxa"/>
                    <w:bottom w:w="0" w:type="dxa"/>
                    <w:right w:w="0" w:type="dxa"/>
                  </w:tcMar>
                  <w:vAlign w:val="center"/>
                </w:tcPr>
                <w:p w14:paraId="4FC4657D">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31.7</w:t>
                  </w:r>
                </w:p>
              </w:tc>
              <w:tc>
                <w:tcPr>
                  <w:tcW w:w="220" w:type="pct"/>
                  <w:shd w:val="clear" w:color="auto" w:fill="FFFFFF"/>
                  <w:tcMar>
                    <w:top w:w="0" w:type="dxa"/>
                    <w:left w:w="0" w:type="dxa"/>
                    <w:bottom w:w="0" w:type="dxa"/>
                    <w:right w:w="0" w:type="dxa"/>
                  </w:tcMar>
                  <w:vAlign w:val="center"/>
                </w:tcPr>
                <w:p w14:paraId="0562B749">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33.7</w:t>
                  </w:r>
                </w:p>
              </w:tc>
              <w:tc>
                <w:tcPr>
                  <w:tcW w:w="197" w:type="pct"/>
                  <w:shd w:val="clear" w:color="auto" w:fill="FFFFFF"/>
                  <w:tcMar>
                    <w:top w:w="0" w:type="dxa"/>
                    <w:left w:w="0" w:type="dxa"/>
                    <w:bottom w:w="0" w:type="dxa"/>
                    <w:right w:w="0" w:type="dxa"/>
                  </w:tcMar>
                  <w:vAlign w:val="center"/>
                </w:tcPr>
                <w:p w14:paraId="0CC179FC">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42.4</w:t>
                  </w:r>
                </w:p>
              </w:tc>
              <w:tc>
                <w:tcPr>
                  <w:tcW w:w="151" w:type="pct"/>
                  <w:shd w:val="clear" w:color="auto" w:fill="FFFFFF"/>
                  <w:tcMar>
                    <w:top w:w="0" w:type="dxa"/>
                    <w:left w:w="0" w:type="dxa"/>
                    <w:bottom w:w="0" w:type="dxa"/>
                    <w:right w:w="0" w:type="dxa"/>
                  </w:tcMar>
                  <w:vAlign w:val="center"/>
                </w:tcPr>
                <w:p w14:paraId="42D083B1">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59.5</w:t>
                  </w:r>
                </w:p>
              </w:tc>
              <w:tc>
                <w:tcPr>
                  <w:tcW w:w="197" w:type="pct"/>
                  <w:shd w:val="clear" w:color="auto" w:fill="FFFFFF"/>
                  <w:tcMar>
                    <w:top w:w="0" w:type="dxa"/>
                    <w:left w:w="0" w:type="dxa"/>
                    <w:bottom w:w="0" w:type="dxa"/>
                    <w:right w:w="0" w:type="dxa"/>
                  </w:tcMar>
                  <w:vAlign w:val="center"/>
                </w:tcPr>
                <w:p w14:paraId="5C225DAA">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59.3</w:t>
                  </w:r>
                </w:p>
              </w:tc>
              <w:tc>
                <w:tcPr>
                  <w:tcW w:w="165" w:type="pct"/>
                  <w:shd w:val="clear" w:color="auto" w:fill="FFFFFF"/>
                  <w:tcMar>
                    <w:top w:w="0" w:type="dxa"/>
                    <w:left w:w="0" w:type="dxa"/>
                    <w:bottom w:w="0" w:type="dxa"/>
                    <w:right w:w="0" w:type="dxa"/>
                  </w:tcMar>
                  <w:vAlign w:val="center"/>
                </w:tcPr>
                <w:p w14:paraId="790C99DF">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59.3</w:t>
                  </w:r>
                </w:p>
              </w:tc>
              <w:tc>
                <w:tcPr>
                  <w:tcW w:w="197" w:type="pct"/>
                  <w:shd w:val="clear" w:color="auto" w:fill="FFFFFF"/>
                  <w:tcMar>
                    <w:top w:w="0" w:type="dxa"/>
                    <w:left w:w="0" w:type="dxa"/>
                    <w:bottom w:w="0" w:type="dxa"/>
                    <w:right w:w="0" w:type="dxa"/>
                  </w:tcMar>
                  <w:vAlign w:val="center"/>
                </w:tcPr>
                <w:p w14:paraId="54945166">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59.3</w:t>
                  </w:r>
                </w:p>
              </w:tc>
              <w:tc>
                <w:tcPr>
                  <w:tcW w:w="435" w:type="pct"/>
                  <w:shd w:val="clear" w:color="auto" w:fill="FFFFFF"/>
                  <w:tcMar>
                    <w:top w:w="0" w:type="dxa"/>
                    <w:left w:w="0" w:type="dxa"/>
                    <w:bottom w:w="0" w:type="dxa"/>
                    <w:right w:w="0" w:type="dxa"/>
                  </w:tcMar>
                  <w:vAlign w:val="center"/>
                </w:tcPr>
                <w:p w14:paraId="0A4B8374">
                  <w:pPr>
                    <w:jc w:val="center"/>
                    <w:rPr>
                      <w:rFonts w:hint="default" w:ascii="Times New Roman" w:hAnsi="Times New Roman" w:cs="Times New Roman"/>
                      <w:sz w:val="21"/>
                      <w:szCs w:val="21"/>
                    </w:rPr>
                  </w:pPr>
                  <w:r>
                    <w:rPr>
                      <w:rFonts w:hint="default" w:ascii="Times New Roman" w:hAnsi="Times New Roman" w:eastAsia="宋体" w:cs="Times New Roman"/>
                      <w:color w:val="auto"/>
                      <w:sz w:val="21"/>
                      <w:szCs w:val="21"/>
                      <w:lang w:val="en-US" w:eastAsia="zh-CN"/>
                    </w:rPr>
                    <w:t>8:00-12:00,13:00-17:00</w:t>
                  </w:r>
                </w:p>
              </w:tc>
              <w:tc>
                <w:tcPr>
                  <w:tcW w:w="150" w:type="pct"/>
                  <w:shd w:val="clear" w:color="auto" w:fill="FFFFFF"/>
                  <w:tcMar>
                    <w:top w:w="0" w:type="dxa"/>
                    <w:left w:w="0" w:type="dxa"/>
                    <w:bottom w:w="0" w:type="dxa"/>
                    <w:right w:w="0" w:type="dxa"/>
                  </w:tcMar>
                  <w:vAlign w:val="center"/>
                </w:tcPr>
                <w:p w14:paraId="6D8D5AEE">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5F05BFB5">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7C6622B0">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2" w:type="pct"/>
                  <w:shd w:val="clear" w:color="auto" w:fill="FFFFFF"/>
                  <w:tcMar>
                    <w:top w:w="0" w:type="dxa"/>
                    <w:left w:w="0" w:type="dxa"/>
                    <w:bottom w:w="0" w:type="dxa"/>
                    <w:right w:w="0" w:type="dxa"/>
                  </w:tcMar>
                  <w:vAlign w:val="center"/>
                </w:tcPr>
                <w:p w14:paraId="7AB2D6D1">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35AE6D83">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28.5</w:t>
                  </w:r>
                </w:p>
              </w:tc>
              <w:tc>
                <w:tcPr>
                  <w:tcW w:w="150" w:type="pct"/>
                  <w:shd w:val="clear" w:color="auto" w:fill="FFFFFF"/>
                  <w:tcMar>
                    <w:top w:w="0" w:type="dxa"/>
                    <w:left w:w="0" w:type="dxa"/>
                    <w:bottom w:w="0" w:type="dxa"/>
                    <w:right w:w="0" w:type="dxa"/>
                  </w:tcMar>
                  <w:vAlign w:val="center"/>
                </w:tcPr>
                <w:p w14:paraId="48EC8832">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28.3</w:t>
                  </w:r>
                </w:p>
              </w:tc>
              <w:tc>
                <w:tcPr>
                  <w:tcW w:w="150" w:type="pct"/>
                  <w:shd w:val="clear" w:color="auto" w:fill="FFFFFF"/>
                  <w:tcMar>
                    <w:top w:w="0" w:type="dxa"/>
                    <w:left w:w="0" w:type="dxa"/>
                    <w:bottom w:w="0" w:type="dxa"/>
                    <w:right w:w="0" w:type="dxa"/>
                  </w:tcMar>
                  <w:vAlign w:val="center"/>
                </w:tcPr>
                <w:p w14:paraId="4E660E3C">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28.3</w:t>
                  </w:r>
                </w:p>
              </w:tc>
              <w:tc>
                <w:tcPr>
                  <w:tcW w:w="150" w:type="pct"/>
                  <w:shd w:val="clear" w:color="auto" w:fill="FFFFFF"/>
                  <w:tcMar>
                    <w:top w:w="0" w:type="dxa"/>
                    <w:left w:w="0" w:type="dxa"/>
                    <w:bottom w:w="0" w:type="dxa"/>
                    <w:right w:w="0" w:type="dxa"/>
                  </w:tcMar>
                  <w:vAlign w:val="center"/>
                </w:tcPr>
                <w:p w14:paraId="0E211F9E">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28.3</w:t>
                  </w:r>
                </w:p>
              </w:tc>
              <w:tc>
                <w:tcPr>
                  <w:tcW w:w="217" w:type="pct"/>
                  <w:shd w:val="clear" w:color="auto" w:fill="FFFFFF"/>
                  <w:tcMar>
                    <w:top w:w="0" w:type="dxa"/>
                    <w:left w:w="0" w:type="dxa"/>
                    <w:bottom w:w="0" w:type="dxa"/>
                    <w:right w:w="0" w:type="dxa"/>
                  </w:tcMar>
                  <w:vAlign w:val="center"/>
                </w:tcPr>
                <w:p w14:paraId="23D30ADD">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w:t>
                  </w:r>
                </w:p>
              </w:tc>
            </w:tr>
            <w:tr w14:paraId="58FCD2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trPr>
              <w:tc>
                <w:tcPr>
                  <w:tcW w:w="169" w:type="pct"/>
                  <w:shd w:val="clear" w:color="auto" w:fill="FFFFFF"/>
                  <w:tcMar>
                    <w:top w:w="0" w:type="dxa"/>
                    <w:left w:w="0" w:type="dxa"/>
                    <w:bottom w:w="0" w:type="dxa"/>
                    <w:right w:w="0" w:type="dxa"/>
                  </w:tcMar>
                  <w:vAlign w:val="center"/>
                </w:tcPr>
                <w:p w14:paraId="0A4A136D">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19</w:t>
                  </w:r>
                </w:p>
              </w:tc>
              <w:tc>
                <w:tcPr>
                  <w:tcW w:w="173" w:type="pct"/>
                  <w:shd w:val="clear" w:color="auto" w:fill="FFFFFF"/>
                  <w:tcMar>
                    <w:top w:w="0" w:type="dxa"/>
                    <w:left w:w="0" w:type="dxa"/>
                    <w:bottom w:w="0" w:type="dxa"/>
                    <w:right w:w="0" w:type="dxa"/>
                  </w:tcMar>
                  <w:vAlign w:val="center"/>
                </w:tcPr>
                <w:p w14:paraId="7C048CD2">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生产车间2</w:t>
                  </w:r>
                </w:p>
              </w:tc>
              <w:tc>
                <w:tcPr>
                  <w:tcW w:w="248" w:type="pct"/>
                  <w:shd w:val="clear" w:color="auto" w:fill="FFFFFF"/>
                  <w:tcMar>
                    <w:top w:w="0" w:type="dxa"/>
                    <w:left w:w="0" w:type="dxa"/>
                    <w:bottom w:w="0" w:type="dxa"/>
                    <w:right w:w="0" w:type="dxa"/>
                  </w:tcMar>
                  <w:vAlign w:val="center"/>
                </w:tcPr>
                <w:p w14:paraId="44C03CF1">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缝纫机,18台（按点声源组预测）</w:t>
                  </w:r>
                </w:p>
              </w:tc>
              <w:tc>
                <w:tcPr>
                  <w:tcW w:w="238" w:type="pct"/>
                  <w:shd w:val="clear" w:color="auto" w:fill="FFFFFF"/>
                  <w:tcMar>
                    <w:top w:w="0" w:type="dxa"/>
                    <w:left w:w="0" w:type="dxa"/>
                    <w:bottom w:w="0" w:type="dxa"/>
                    <w:right w:w="0" w:type="dxa"/>
                  </w:tcMar>
                  <w:vAlign w:val="center"/>
                </w:tcPr>
                <w:p w14:paraId="057D547C">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60（等效后：72.6)</w:t>
                  </w:r>
                </w:p>
              </w:tc>
              <w:tc>
                <w:tcPr>
                  <w:tcW w:w="293" w:type="pct"/>
                  <w:shd w:val="clear" w:color="auto" w:fill="FFFFFF"/>
                  <w:tcMar>
                    <w:top w:w="0" w:type="dxa"/>
                    <w:left w:w="0" w:type="dxa"/>
                    <w:bottom w:w="0" w:type="dxa"/>
                    <w:right w:w="0" w:type="dxa"/>
                  </w:tcMar>
                  <w:vAlign w:val="center"/>
                </w:tcPr>
                <w:p w14:paraId="4435893F">
                  <w:pPr>
                    <w:jc w:val="center"/>
                    <w:rPr>
                      <w:rFonts w:hint="default" w:ascii="Times New Roman" w:hAnsi="Times New Roman" w:cs="Times New Roman"/>
                      <w:sz w:val="21"/>
                      <w:szCs w:val="21"/>
                    </w:rPr>
                  </w:pPr>
                  <w:r>
                    <w:rPr>
                      <w:rFonts w:hint="default" w:ascii="Times New Roman" w:hAnsi="Times New Roman" w:eastAsia="宋体" w:cs="Times New Roman"/>
                      <w:color w:val="auto"/>
                      <w:sz w:val="21"/>
                      <w:szCs w:val="21"/>
                    </w:rPr>
                    <w:t>厂房隔声、减振、消声</w:t>
                  </w:r>
                </w:p>
              </w:tc>
              <w:tc>
                <w:tcPr>
                  <w:tcW w:w="206" w:type="pct"/>
                  <w:shd w:val="clear" w:color="auto" w:fill="FFFFFF"/>
                  <w:tcMar>
                    <w:top w:w="0" w:type="dxa"/>
                    <w:left w:w="0" w:type="dxa"/>
                    <w:bottom w:w="0" w:type="dxa"/>
                    <w:right w:w="0" w:type="dxa"/>
                  </w:tcMar>
                  <w:vAlign w:val="center"/>
                </w:tcPr>
                <w:p w14:paraId="2F691AA1">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-109.6</w:t>
                  </w:r>
                </w:p>
              </w:tc>
              <w:tc>
                <w:tcPr>
                  <w:tcW w:w="151" w:type="pct"/>
                  <w:shd w:val="clear" w:color="auto" w:fill="FFFFFF"/>
                  <w:tcMar>
                    <w:top w:w="0" w:type="dxa"/>
                    <w:left w:w="0" w:type="dxa"/>
                    <w:bottom w:w="0" w:type="dxa"/>
                    <w:right w:w="0" w:type="dxa"/>
                  </w:tcMar>
                  <w:vAlign w:val="center"/>
                </w:tcPr>
                <w:p w14:paraId="63CF8CB5">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-43.9</w:t>
                  </w:r>
                </w:p>
              </w:tc>
              <w:tc>
                <w:tcPr>
                  <w:tcW w:w="151" w:type="pct"/>
                  <w:shd w:val="clear" w:color="auto" w:fill="FFFFFF"/>
                  <w:tcMar>
                    <w:top w:w="0" w:type="dxa"/>
                    <w:left w:w="0" w:type="dxa"/>
                    <w:bottom w:w="0" w:type="dxa"/>
                    <w:right w:w="0" w:type="dxa"/>
                  </w:tcMar>
                  <w:vAlign w:val="center"/>
                </w:tcPr>
                <w:p w14:paraId="3D15853F">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1.2</w:t>
                  </w:r>
                </w:p>
              </w:tc>
              <w:tc>
                <w:tcPr>
                  <w:tcW w:w="197" w:type="pct"/>
                  <w:shd w:val="clear" w:color="auto" w:fill="FFFFFF"/>
                  <w:tcMar>
                    <w:top w:w="0" w:type="dxa"/>
                    <w:left w:w="0" w:type="dxa"/>
                    <w:bottom w:w="0" w:type="dxa"/>
                    <w:right w:w="0" w:type="dxa"/>
                  </w:tcMar>
                  <w:vAlign w:val="center"/>
                </w:tcPr>
                <w:p w14:paraId="0D134FD2">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20.8</w:t>
                  </w:r>
                </w:p>
              </w:tc>
              <w:tc>
                <w:tcPr>
                  <w:tcW w:w="183" w:type="pct"/>
                  <w:shd w:val="clear" w:color="auto" w:fill="FFFFFF"/>
                  <w:tcMar>
                    <w:top w:w="0" w:type="dxa"/>
                    <w:left w:w="0" w:type="dxa"/>
                    <w:bottom w:w="0" w:type="dxa"/>
                    <w:right w:w="0" w:type="dxa"/>
                  </w:tcMar>
                  <w:vAlign w:val="center"/>
                </w:tcPr>
                <w:p w14:paraId="65A563D6">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7.0</w:t>
                  </w:r>
                </w:p>
              </w:tc>
              <w:tc>
                <w:tcPr>
                  <w:tcW w:w="220" w:type="pct"/>
                  <w:shd w:val="clear" w:color="auto" w:fill="FFFFFF"/>
                  <w:tcMar>
                    <w:top w:w="0" w:type="dxa"/>
                    <w:left w:w="0" w:type="dxa"/>
                    <w:bottom w:w="0" w:type="dxa"/>
                    <w:right w:w="0" w:type="dxa"/>
                  </w:tcMar>
                  <w:vAlign w:val="center"/>
                </w:tcPr>
                <w:p w14:paraId="3EDD188F">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20.9</w:t>
                  </w:r>
                </w:p>
              </w:tc>
              <w:tc>
                <w:tcPr>
                  <w:tcW w:w="197" w:type="pct"/>
                  <w:shd w:val="clear" w:color="auto" w:fill="FFFFFF"/>
                  <w:tcMar>
                    <w:top w:w="0" w:type="dxa"/>
                    <w:left w:w="0" w:type="dxa"/>
                    <w:bottom w:w="0" w:type="dxa"/>
                    <w:right w:w="0" w:type="dxa"/>
                  </w:tcMar>
                  <w:vAlign w:val="center"/>
                </w:tcPr>
                <w:p w14:paraId="5B9CCFBF">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67.1</w:t>
                  </w:r>
                </w:p>
              </w:tc>
              <w:tc>
                <w:tcPr>
                  <w:tcW w:w="151" w:type="pct"/>
                  <w:shd w:val="clear" w:color="auto" w:fill="FFFFFF"/>
                  <w:tcMar>
                    <w:top w:w="0" w:type="dxa"/>
                    <w:left w:w="0" w:type="dxa"/>
                    <w:bottom w:w="0" w:type="dxa"/>
                    <w:right w:w="0" w:type="dxa"/>
                  </w:tcMar>
                  <w:vAlign w:val="center"/>
                </w:tcPr>
                <w:p w14:paraId="1D75E6B0">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57.0</w:t>
                  </w:r>
                </w:p>
              </w:tc>
              <w:tc>
                <w:tcPr>
                  <w:tcW w:w="197" w:type="pct"/>
                  <w:shd w:val="clear" w:color="auto" w:fill="FFFFFF"/>
                  <w:tcMar>
                    <w:top w:w="0" w:type="dxa"/>
                    <w:left w:w="0" w:type="dxa"/>
                    <w:bottom w:w="0" w:type="dxa"/>
                    <w:right w:w="0" w:type="dxa"/>
                  </w:tcMar>
                  <w:vAlign w:val="center"/>
                </w:tcPr>
                <w:p w14:paraId="40D3C5A0">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57.2</w:t>
                  </w:r>
                </w:p>
              </w:tc>
              <w:tc>
                <w:tcPr>
                  <w:tcW w:w="165" w:type="pct"/>
                  <w:shd w:val="clear" w:color="auto" w:fill="FFFFFF"/>
                  <w:tcMar>
                    <w:top w:w="0" w:type="dxa"/>
                    <w:left w:w="0" w:type="dxa"/>
                    <w:bottom w:w="0" w:type="dxa"/>
                    <w:right w:w="0" w:type="dxa"/>
                  </w:tcMar>
                  <w:vAlign w:val="center"/>
                </w:tcPr>
                <w:p w14:paraId="1ED9FE1A">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57.0</w:t>
                  </w:r>
                </w:p>
              </w:tc>
              <w:tc>
                <w:tcPr>
                  <w:tcW w:w="197" w:type="pct"/>
                  <w:shd w:val="clear" w:color="auto" w:fill="FFFFFF"/>
                  <w:tcMar>
                    <w:top w:w="0" w:type="dxa"/>
                    <w:left w:w="0" w:type="dxa"/>
                    <w:bottom w:w="0" w:type="dxa"/>
                    <w:right w:w="0" w:type="dxa"/>
                  </w:tcMar>
                  <w:vAlign w:val="center"/>
                </w:tcPr>
                <w:p w14:paraId="754C8C21">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56.9</w:t>
                  </w:r>
                </w:p>
              </w:tc>
              <w:tc>
                <w:tcPr>
                  <w:tcW w:w="435" w:type="pct"/>
                  <w:shd w:val="clear" w:color="auto" w:fill="FFFFFF"/>
                  <w:tcMar>
                    <w:top w:w="0" w:type="dxa"/>
                    <w:left w:w="0" w:type="dxa"/>
                    <w:bottom w:w="0" w:type="dxa"/>
                    <w:right w:w="0" w:type="dxa"/>
                  </w:tcMar>
                  <w:vAlign w:val="center"/>
                </w:tcPr>
                <w:p w14:paraId="030EF8B2">
                  <w:pPr>
                    <w:jc w:val="center"/>
                    <w:rPr>
                      <w:rFonts w:hint="default" w:ascii="Times New Roman" w:hAnsi="Times New Roman" w:cs="Times New Roman"/>
                      <w:sz w:val="21"/>
                      <w:szCs w:val="21"/>
                    </w:rPr>
                  </w:pPr>
                  <w:r>
                    <w:rPr>
                      <w:rFonts w:hint="default" w:ascii="Times New Roman" w:hAnsi="Times New Roman" w:eastAsia="宋体" w:cs="Times New Roman"/>
                      <w:color w:val="auto"/>
                      <w:sz w:val="21"/>
                      <w:szCs w:val="21"/>
                      <w:lang w:val="en-US" w:eastAsia="zh-CN"/>
                    </w:rPr>
                    <w:t>8:00-12:00,13:00-17:00</w:t>
                  </w:r>
                </w:p>
              </w:tc>
              <w:tc>
                <w:tcPr>
                  <w:tcW w:w="150" w:type="pct"/>
                  <w:shd w:val="clear" w:color="auto" w:fill="FFFFFF"/>
                  <w:tcMar>
                    <w:top w:w="0" w:type="dxa"/>
                    <w:left w:w="0" w:type="dxa"/>
                    <w:bottom w:w="0" w:type="dxa"/>
                    <w:right w:w="0" w:type="dxa"/>
                  </w:tcMar>
                  <w:vAlign w:val="center"/>
                </w:tcPr>
                <w:p w14:paraId="4D933A75">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6B1D1DA5">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21B7EDB9">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2" w:type="pct"/>
                  <w:shd w:val="clear" w:color="auto" w:fill="FFFFFF"/>
                  <w:tcMar>
                    <w:top w:w="0" w:type="dxa"/>
                    <w:left w:w="0" w:type="dxa"/>
                    <w:bottom w:w="0" w:type="dxa"/>
                    <w:right w:w="0" w:type="dxa"/>
                  </w:tcMar>
                  <w:vAlign w:val="center"/>
                </w:tcPr>
                <w:p w14:paraId="6361DD95">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1B29E3B6">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26.0</w:t>
                  </w:r>
                </w:p>
              </w:tc>
              <w:tc>
                <w:tcPr>
                  <w:tcW w:w="150" w:type="pct"/>
                  <w:shd w:val="clear" w:color="auto" w:fill="FFFFFF"/>
                  <w:tcMar>
                    <w:top w:w="0" w:type="dxa"/>
                    <w:left w:w="0" w:type="dxa"/>
                    <w:bottom w:w="0" w:type="dxa"/>
                    <w:right w:w="0" w:type="dxa"/>
                  </w:tcMar>
                  <w:vAlign w:val="center"/>
                </w:tcPr>
                <w:p w14:paraId="4F14474E">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26.2</w:t>
                  </w:r>
                </w:p>
              </w:tc>
              <w:tc>
                <w:tcPr>
                  <w:tcW w:w="150" w:type="pct"/>
                  <w:shd w:val="clear" w:color="auto" w:fill="FFFFFF"/>
                  <w:tcMar>
                    <w:top w:w="0" w:type="dxa"/>
                    <w:left w:w="0" w:type="dxa"/>
                    <w:bottom w:w="0" w:type="dxa"/>
                    <w:right w:w="0" w:type="dxa"/>
                  </w:tcMar>
                  <w:vAlign w:val="center"/>
                </w:tcPr>
                <w:p w14:paraId="49F4FBC2">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26.0</w:t>
                  </w:r>
                </w:p>
              </w:tc>
              <w:tc>
                <w:tcPr>
                  <w:tcW w:w="150" w:type="pct"/>
                  <w:shd w:val="clear" w:color="auto" w:fill="FFFFFF"/>
                  <w:tcMar>
                    <w:top w:w="0" w:type="dxa"/>
                    <w:left w:w="0" w:type="dxa"/>
                    <w:bottom w:w="0" w:type="dxa"/>
                    <w:right w:w="0" w:type="dxa"/>
                  </w:tcMar>
                  <w:vAlign w:val="center"/>
                </w:tcPr>
                <w:p w14:paraId="7B56C1F1">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25.9</w:t>
                  </w:r>
                </w:p>
              </w:tc>
              <w:tc>
                <w:tcPr>
                  <w:tcW w:w="217" w:type="pct"/>
                  <w:shd w:val="clear" w:color="auto" w:fill="FFFFFF"/>
                  <w:tcMar>
                    <w:top w:w="0" w:type="dxa"/>
                    <w:left w:w="0" w:type="dxa"/>
                    <w:bottom w:w="0" w:type="dxa"/>
                    <w:right w:w="0" w:type="dxa"/>
                  </w:tcMar>
                  <w:vAlign w:val="center"/>
                </w:tcPr>
                <w:p w14:paraId="1410F83C">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w:t>
                  </w:r>
                </w:p>
              </w:tc>
            </w:tr>
            <w:tr w14:paraId="7BCB2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trPr>
              <w:tc>
                <w:tcPr>
                  <w:tcW w:w="169" w:type="pct"/>
                  <w:shd w:val="clear" w:color="auto" w:fill="FFFFFF"/>
                  <w:tcMar>
                    <w:top w:w="0" w:type="dxa"/>
                    <w:left w:w="0" w:type="dxa"/>
                    <w:bottom w:w="0" w:type="dxa"/>
                    <w:right w:w="0" w:type="dxa"/>
                  </w:tcMar>
                  <w:vAlign w:val="center"/>
                </w:tcPr>
                <w:p w14:paraId="70B90D9E">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20</w:t>
                  </w:r>
                </w:p>
              </w:tc>
              <w:tc>
                <w:tcPr>
                  <w:tcW w:w="173" w:type="pct"/>
                  <w:shd w:val="clear" w:color="auto" w:fill="FFFFFF"/>
                  <w:tcMar>
                    <w:top w:w="0" w:type="dxa"/>
                    <w:left w:w="0" w:type="dxa"/>
                    <w:bottom w:w="0" w:type="dxa"/>
                    <w:right w:w="0" w:type="dxa"/>
                  </w:tcMar>
                  <w:vAlign w:val="center"/>
                </w:tcPr>
                <w:p w14:paraId="07F56D22">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生产车间2</w:t>
                  </w:r>
                </w:p>
              </w:tc>
              <w:tc>
                <w:tcPr>
                  <w:tcW w:w="248" w:type="pct"/>
                  <w:shd w:val="clear" w:color="auto" w:fill="FFFFFF"/>
                  <w:tcMar>
                    <w:top w:w="0" w:type="dxa"/>
                    <w:left w:w="0" w:type="dxa"/>
                    <w:bottom w:w="0" w:type="dxa"/>
                    <w:right w:w="0" w:type="dxa"/>
                  </w:tcMar>
                  <w:vAlign w:val="center"/>
                </w:tcPr>
                <w:p w14:paraId="0155AF09">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绗片机</w:t>
                  </w:r>
                </w:p>
              </w:tc>
              <w:tc>
                <w:tcPr>
                  <w:tcW w:w="238" w:type="pct"/>
                  <w:shd w:val="clear" w:color="auto" w:fill="FFFFFF"/>
                  <w:tcMar>
                    <w:top w:w="0" w:type="dxa"/>
                    <w:left w:w="0" w:type="dxa"/>
                    <w:bottom w:w="0" w:type="dxa"/>
                    <w:right w:w="0" w:type="dxa"/>
                  </w:tcMar>
                  <w:vAlign w:val="center"/>
                </w:tcPr>
                <w:p w14:paraId="726D67C5">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60</w:t>
                  </w:r>
                </w:p>
              </w:tc>
              <w:tc>
                <w:tcPr>
                  <w:tcW w:w="293" w:type="pct"/>
                  <w:shd w:val="clear" w:color="auto" w:fill="FFFFFF"/>
                  <w:tcMar>
                    <w:top w:w="0" w:type="dxa"/>
                    <w:left w:w="0" w:type="dxa"/>
                    <w:bottom w:w="0" w:type="dxa"/>
                    <w:right w:w="0" w:type="dxa"/>
                  </w:tcMar>
                  <w:vAlign w:val="center"/>
                </w:tcPr>
                <w:p w14:paraId="111CBC07">
                  <w:pPr>
                    <w:jc w:val="center"/>
                    <w:rPr>
                      <w:rFonts w:hint="default" w:ascii="Times New Roman" w:hAnsi="Times New Roman" w:cs="Times New Roman"/>
                      <w:sz w:val="21"/>
                      <w:szCs w:val="21"/>
                    </w:rPr>
                  </w:pPr>
                  <w:r>
                    <w:rPr>
                      <w:rFonts w:hint="default" w:ascii="Times New Roman" w:hAnsi="Times New Roman" w:eastAsia="宋体" w:cs="Times New Roman"/>
                      <w:color w:val="auto"/>
                      <w:sz w:val="21"/>
                      <w:szCs w:val="21"/>
                    </w:rPr>
                    <w:t>厂房隔声、减振、消声</w:t>
                  </w:r>
                </w:p>
              </w:tc>
              <w:tc>
                <w:tcPr>
                  <w:tcW w:w="206" w:type="pct"/>
                  <w:shd w:val="clear" w:color="auto" w:fill="FFFFFF"/>
                  <w:tcMar>
                    <w:top w:w="0" w:type="dxa"/>
                    <w:left w:w="0" w:type="dxa"/>
                    <w:bottom w:w="0" w:type="dxa"/>
                    <w:right w:w="0" w:type="dxa"/>
                  </w:tcMar>
                  <w:vAlign w:val="center"/>
                </w:tcPr>
                <w:p w14:paraId="60A7EFF5">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-98</w:t>
                  </w:r>
                </w:p>
              </w:tc>
              <w:tc>
                <w:tcPr>
                  <w:tcW w:w="151" w:type="pct"/>
                  <w:shd w:val="clear" w:color="auto" w:fill="FFFFFF"/>
                  <w:tcMar>
                    <w:top w:w="0" w:type="dxa"/>
                    <w:left w:w="0" w:type="dxa"/>
                    <w:bottom w:w="0" w:type="dxa"/>
                    <w:right w:w="0" w:type="dxa"/>
                  </w:tcMar>
                  <w:vAlign w:val="center"/>
                </w:tcPr>
                <w:p w14:paraId="4E1A343A">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-35.1</w:t>
                  </w:r>
                </w:p>
              </w:tc>
              <w:tc>
                <w:tcPr>
                  <w:tcW w:w="151" w:type="pct"/>
                  <w:shd w:val="clear" w:color="auto" w:fill="FFFFFF"/>
                  <w:tcMar>
                    <w:top w:w="0" w:type="dxa"/>
                    <w:left w:w="0" w:type="dxa"/>
                    <w:bottom w:w="0" w:type="dxa"/>
                    <w:right w:w="0" w:type="dxa"/>
                  </w:tcMar>
                  <w:vAlign w:val="center"/>
                </w:tcPr>
                <w:p w14:paraId="056FEE67">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1.2</w:t>
                  </w:r>
                </w:p>
              </w:tc>
              <w:tc>
                <w:tcPr>
                  <w:tcW w:w="197" w:type="pct"/>
                  <w:shd w:val="clear" w:color="auto" w:fill="FFFFFF"/>
                  <w:tcMar>
                    <w:top w:w="0" w:type="dxa"/>
                    <w:left w:w="0" w:type="dxa"/>
                    <w:bottom w:w="0" w:type="dxa"/>
                    <w:right w:w="0" w:type="dxa"/>
                  </w:tcMar>
                  <w:vAlign w:val="center"/>
                </w:tcPr>
                <w:p w14:paraId="6E82EAE5">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8.5</w:t>
                  </w:r>
                </w:p>
              </w:tc>
              <w:tc>
                <w:tcPr>
                  <w:tcW w:w="183" w:type="pct"/>
                  <w:shd w:val="clear" w:color="auto" w:fill="FFFFFF"/>
                  <w:tcMar>
                    <w:top w:w="0" w:type="dxa"/>
                    <w:left w:w="0" w:type="dxa"/>
                    <w:bottom w:w="0" w:type="dxa"/>
                    <w:right w:w="0" w:type="dxa"/>
                  </w:tcMar>
                  <w:vAlign w:val="center"/>
                </w:tcPr>
                <w:p w14:paraId="75526127">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14.7</w:t>
                  </w:r>
                </w:p>
              </w:tc>
              <w:tc>
                <w:tcPr>
                  <w:tcW w:w="220" w:type="pct"/>
                  <w:shd w:val="clear" w:color="auto" w:fill="FFFFFF"/>
                  <w:tcMar>
                    <w:top w:w="0" w:type="dxa"/>
                    <w:left w:w="0" w:type="dxa"/>
                    <w:bottom w:w="0" w:type="dxa"/>
                    <w:right w:w="0" w:type="dxa"/>
                  </w:tcMar>
                  <w:vAlign w:val="center"/>
                </w:tcPr>
                <w:p w14:paraId="7CEE82CA">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33.2</w:t>
                  </w:r>
                </w:p>
              </w:tc>
              <w:tc>
                <w:tcPr>
                  <w:tcW w:w="197" w:type="pct"/>
                  <w:shd w:val="clear" w:color="auto" w:fill="FFFFFF"/>
                  <w:tcMar>
                    <w:top w:w="0" w:type="dxa"/>
                    <w:left w:w="0" w:type="dxa"/>
                    <w:bottom w:w="0" w:type="dxa"/>
                    <w:right w:w="0" w:type="dxa"/>
                  </w:tcMar>
                  <w:vAlign w:val="center"/>
                </w:tcPr>
                <w:p w14:paraId="32E97B0F">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59.4</w:t>
                  </w:r>
                </w:p>
              </w:tc>
              <w:tc>
                <w:tcPr>
                  <w:tcW w:w="151" w:type="pct"/>
                  <w:shd w:val="clear" w:color="auto" w:fill="FFFFFF"/>
                  <w:tcMar>
                    <w:top w:w="0" w:type="dxa"/>
                    <w:left w:w="0" w:type="dxa"/>
                    <w:bottom w:w="0" w:type="dxa"/>
                    <w:right w:w="0" w:type="dxa"/>
                  </w:tcMar>
                  <w:vAlign w:val="center"/>
                </w:tcPr>
                <w:p w14:paraId="6436C32E">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44.5</w:t>
                  </w:r>
                </w:p>
              </w:tc>
              <w:tc>
                <w:tcPr>
                  <w:tcW w:w="197" w:type="pct"/>
                  <w:shd w:val="clear" w:color="auto" w:fill="FFFFFF"/>
                  <w:tcMar>
                    <w:top w:w="0" w:type="dxa"/>
                    <w:left w:w="0" w:type="dxa"/>
                    <w:bottom w:w="0" w:type="dxa"/>
                    <w:right w:w="0" w:type="dxa"/>
                  </w:tcMar>
                  <w:vAlign w:val="center"/>
                </w:tcPr>
                <w:p w14:paraId="65EAAB2E">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44.4</w:t>
                  </w:r>
                </w:p>
              </w:tc>
              <w:tc>
                <w:tcPr>
                  <w:tcW w:w="165" w:type="pct"/>
                  <w:shd w:val="clear" w:color="auto" w:fill="FFFFFF"/>
                  <w:tcMar>
                    <w:top w:w="0" w:type="dxa"/>
                    <w:left w:w="0" w:type="dxa"/>
                    <w:bottom w:w="0" w:type="dxa"/>
                    <w:right w:w="0" w:type="dxa"/>
                  </w:tcMar>
                  <w:vAlign w:val="center"/>
                </w:tcPr>
                <w:p w14:paraId="2D84088B">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44.3</w:t>
                  </w:r>
                </w:p>
              </w:tc>
              <w:tc>
                <w:tcPr>
                  <w:tcW w:w="197" w:type="pct"/>
                  <w:shd w:val="clear" w:color="auto" w:fill="FFFFFF"/>
                  <w:tcMar>
                    <w:top w:w="0" w:type="dxa"/>
                    <w:left w:w="0" w:type="dxa"/>
                    <w:bottom w:w="0" w:type="dxa"/>
                    <w:right w:w="0" w:type="dxa"/>
                  </w:tcMar>
                  <w:vAlign w:val="center"/>
                </w:tcPr>
                <w:p w14:paraId="32AD3B86">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44.3</w:t>
                  </w:r>
                </w:p>
              </w:tc>
              <w:tc>
                <w:tcPr>
                  <w:tcW w:w="435" w:type="pct"/>
                  <w:shd w:val="clear" w:color="auto" w:fill="FFFFFF"/>
                  <w:tcMar>
                    <w:top w:w="0" w:type="dxa"/>
                    <w:left w:w="0" w:type="dxa"/>
                    <w:bottom w:w="0" w:type="dxa"/>
                    <w:right w:w="0" w:type="dxa"/>
                  </w:tcMar>
                  <w:vAlign w:val="center"/>
                </w:tcPr>
                <w:p w14:paraId="1C66D5D0">
                  <w:pPr>
                    <w:jc w:val="center"/>
                    <w:rPr>
                      <w:rFonts w:hint="default" w:ascii="Times New Roman" w:hAnsi="Times New Roman" w:cs="Times New Roman"/>
                      <w:sz w:val="21"/>
                      <w:szCs w:val="21"/>
                    </w:rPr>
                  </w:pPr>
                  <w:r>
                    <w:rPr>
                      <w:rFonts w:hint="default" w:ascii="Times New Roman" w:hAnsi="Times New Roman" w:eastAsia="宋体" w:cs="Times New Roman"/>
                      <w:color w:val="auto"/>
                      <w:sz w:val="21"/>
                      <w:szCs w:val="21"/>
                      <w:lang w:val="en-US" w:eastAsia="zh-CN"/>
                    </w:rPr>
                    <w:t>8:00-12:00,13:00-17:00</w:t>
                  </w:r>
                </w:p>
              </w:tc>
              <w:tc>
                <w:tcPr>
                  <w:tcW w:w="150" w:type="pct"/>
                  <w:shd w:val="clear" w:color="auto" w:fill="FFFFFF"/>
                  <w:tcMar>
                    <w:top w:w="0" w:type="dxa"/>
                    <w:left w:w="0" w:type="dxa"/>
                    <w:bottom w:w="0" w:type="dxa"/>
                    <w:right w:w="0" w:type="dxa"/>
                  </w:tcMar>
                  <w:vAlign w:val="center"/>
                </w:tcPr>
                <w:p w14:paraId="095F3F6F">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1868780B">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6E86EBF4">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2" w:type="pct"/>
                  <w:shd w:val="clear" w:color="auto" w:fill="FFFFFF"/>
                  <w:tcMar>
                    <w:top w:w="0" w:type="dxa"/>
                    <w:left w:w="0" w:type="dxa"/>
                    <w:bottom w:w="0" w:type="dxa"/>
                    <w:right w:w="0" w:type="dxa"/>
                  </w:tcMar>
                  <w:vAlign w:val="center"/>
                </w:tcPr>
                <w:p w14:paraId="05556D66">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29762BB4">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13.5</w:t>
                  </w:r>
                </w:p>
              </w:tc>
              <w:tc>
                <w:tcPr>
                  <w:tcW w:w="150" w:type="pct"/>
                  <w:shd w:val="clear" w:color="auto" w:fill="FFFFFF"/>
                  <w:tcMar>
                    <w:top w:w="0" w:type="dxa"/>
                    <w:left w:w="0" w:type="dxa"/>
                    <w:bottom w:w="0" w:type="dxa"/>
                    <w:right w:w="0" w:type="dxa"/>
                  </w:tcMar>
                  <w:vAlign w:val="center"/>
                </w:tcPr>
                <w:p w14:paraId="10027900">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13.4</w:t>
                  </w:r>
                </w:p>
              </w:tc>
              <w:tc>
                <w:tcPr>
                  <w:tcW w:w="150" w:type="pct"/>
                  <w:shd w:val="clear" w:color="auto" w:fill="FFFFFF"/>
                  <w:tcMar>
                    <w:top w:w="0" w:type="dxa"/>
                    <w:left w:w="0" w:type="dxa"/>
                    <w:bottom w:w="0" w:type="dxa"/>
                    <w:right w:w="0" w:type="dxa"/>
                  </w:tcMar>
                  <w:vAlign w:val="center"/>
                </w:tcPr>
                <w:p w14:paraId="1EB95AA3">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13.3</w:t>
                  </w:r>
                </w:p>
              </w:tc>
              <w:tc>
                <w:tcPr>
                  <w:tcW w:w="150" w:type="pct"/>
                  <w:shd w:val="clear" w:color="auto" w:fill="FFFFFF"/>
                  <w:tcMar>
                    <w:top w:w="0" w:type="dxa"/>
                    <w:left w:w="0" w:type="dxa"/>
                    <w:bottom w:w="0" w:type="dxa"/>
                    <w:right w:w="0" w:type="dxa"/>
                  </w:tcMar>
                  <w:vAlign w:val="center"/>
                </w:tcPr>
                <w:p w14:paraId="1072B305">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13.3</w:t>
                  </w:r>
                </w:p>
              </w:tc>
              <w:tc>
                <w:tcPr>
                  <w:tcW w:w="217" w:type="pct"/>
                  <w:shd w:val="clear" w:color="auto" w:fill="FFFFFF"/>
                  <w:tcMar>
                    <w:top w:w="0" w:type="dxa"/>
                    <w:left w:w="0" w:type="dxa"/>
                    <w:bottom w:w="0" w:type="dxa"/>
                    <w:right w:w="0" w:type="dxa"/>
                  </w:tcMar>
                  <w:vAlign w:val="center"/>
                </w:tcPr>
                <w:p w14:paraId="37E62BFB">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w:t>
                  </w:r>
                </w:p>
              </w:tc>
            </w:tr>
            <w:tr w14:paraId="51F51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trPr>
              <w:tc>
                <w:tcPr>
                  <w:tcW w:w="169" w:type="pct"/>
                  <w:shd w:val="clear" w:color="auto" w:fill="FFFFFF"/>
                  <w:tcMar>
                    <w:top w:w="0" w:type="dxa"/>
                    <w:left w:w="0" w:type="dxa"/>
                    <w:bottom w:w="0" w:type="dxa"/>
                    <w:right w:w="0" w:type="dxa"/>
                  </w:tcMar>
                  <w:vAlign w:val="center"/>
                </w:tcPr>
                <w:p w14:paraId="1808DF32">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21</w:t>
                  </w:r>
                </w:p>
              </w:tc>
              <w:tc>
                <w:tcPr>
                  <w:tcW w:w="173" w:type="pct"/>
                  <w:shd w:val="clear" w:color="auto" w:fill="FFFFFF"/>
                  <w:tcMar>
                    <w:top w:w="0" w:type="dxa"/>
                    <w:left w:w="0" w:type="dxa"/>
                    <w:bottom w:w="0" w:type="dxa"/>
                    <w:right w:w="0" w:type="dxa"/>
                  </w:tcMar>
                  <w:vAlign w:val="center"/>
                </w:tcPr>
                <w:p w14:paraId="17F75D68">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生产车间2</w:t>
                  </w:r>
                </w:p>
              </w:tc>
              <w:tc>
                <w:tcPr>
                  <w:tcW w:w="248" w:type="pct"/>
                  <w:shd w:val="clear" w:color="auto" w:fill="FFFFFF"/>
                  <w:tcMar>
                    <w:top w:w="0" w:type="dxa"/>
                    <w:left w:w="0" w:type="dxa"/>
                    <w:bottom w:w="0" w:type="dxa"/>
                    <w:right w:w="0" w:type="dxa"/>
                  </w:tcMar>
                  <w:vAlign w:val="center"/>
                </w:tcPr>
                <w:p w14:paraId="6A892898">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全自动裁布机</w:t>
                  </w:r>
                </w:p>
              </w:tc>
              <w:tc>
                <w:tcPr>
                  <w:tcW w:w="238" w:type="pct"/>
                  <w:shd w:val="clear" w:color="auto" w:fill="FFFFFF"/>
                  <w:tcMar>
                    <w:top w:w="0" w:type="dxa"/>
                    <w:left w:w="0" w:type="dxa"/>
                    <w:bottom w:w="0" w:type="dxa"/>
                    <w:right w:w="0" w:type="dxa"/>
                  </w:tcMar>
                  <w:vAlign w:val="center"/>
                </w:tcPr>
                <w:p w14:paraId="08FF9638">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60</w:t>
                  </w:r>
                </w:p>
              </w:tc>
              <w:tc>
                <w:tcPr>
                  <w:tcW w:w="293" w:type="pct"/>
                  <w:shd w:val="clear" w:color="auto" w:fill="FFFFFF"/>
                  <w:tcMar>
                    <w:top w:w="0" w:type="dxa"/>
                    <w:left w:w="0" w:type="dxa"/>
                    <w:bottom w:w="0" w:type="dxa"/>
                    <w:right w:w="0" w:type="dxa"/>
                  </w:tcMar>
                  <w:vAlign w:val="center"/>
                </w:tcPr>
                <w:p w14:paraId="7E26F809">
                  <w:pPr>
                    <w:jc w:val="center"/>
                    <w:rPr>
                      <w:rFonts w:hint="default" w:ascii="Times New Roman" w:hAnsi="Times New Roman" w:cs="Times New Roman"/>
                      <w:sz w:val="21"/>
                      <w:szCs w:val="21"/>
                    </w:rPr>
                  </w:pPr>
                  <w:r>
                    <w:rPr>
                      <w:rFonts w:hint="default" w:ascii="Times New Roman" w:hAnsi="Times New Roman" w:eastAsia="宋体" w:cs="Times New Roman"/>
                      <w:color w:val="auto"/>
                      <w:sz w:val="21"/>
                      <w:szCs w:val="21"/>
                    </w:rPr>
                    <w:t>厂房隔声、减振、消声</w:t>
                  </w:r>
                </w:p>
              </w:tc>
              <w:tc>
                <w:tcPr>
                  <w:tcW w:w="206" w:type="pct"/>
                  <w:shd w:val="clear" w:color="auto" w:fill="FFFFFF"/>
                  <w:tcMar>
                    <w:top w:w="0" w:type="dxa"/>
                    <w:left w:w="0" w:type="dxa"/>
                    <w:bottom w:w="0" w:type="dxa"/>
                    <w:right w:w="0" w:type="dxa"/>
                  </w:tcMar>
                  <w:vAlign w:val="center"/>
                </w:tcPr>
                <w:p w14:paraId="46162188">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-123.4</w:t>
                  </w:r>
                </w:p>
              </w:tc>
              <w:tc>
                <w:tcPr>
                  <w:tcW w:w="151" w:type="pct"/>
                  <w:shd w:val="clear" w:color="auto" w:fill="FFFFFF"/>
                  <w:tcMar>
                    <w:top w:w="0" w:type="dxa"/>
                    <w:left w:w="0" w:type="dxa"/>
                    <w:bottom w:w="0" w:type="dxa"/>
                    <w:right w:w="0" w:type="dxa"/>
                  </w:tcMar>
                  <w:vAlign w:val="center"/>
                </w:tcPr>
                <w:p w14:paraId="122DAD58">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-36.7</w:t>
                  </w:r>
                </w:p>
              </w:tc>
              <w:tc>
                <w:tcPr>
                  <w:tcW w:w="151" w:type="pct"/>
                  <w:shd w:val="clear" w:color="auto" w:fill="FFFFFF"/>
                  <w:tcMar>
                    <w:top w:w="0" w:type="dxa"/>
                    <w:left w:w="0" w:type="dxa"/>
                    <w:bottom w:w="0" w:type="dxa"/>
                    <w:right w:w="0" w:type="dxa"/>
                  </w:tcMar>
                  <w:vAlign w:val="center"/>
                </w:tcPr>
                <w:p w14:paraId="02479684">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1.2</w:t>
                  </w:r>
                </w:p>
              </w:tc>
              <w:tc>
                <w:tcPr>
                  <w:tcW w:w="197" w:type="pct"/>
                  <w:shd w:val="clear" w:color="auto" w:fill="FFFFFF"/>
                  <w:tcMar>
                    <w:top w:w="0" w:type="dxa"/>
                    <w:left w:w="0" w:type="dxa"/>
                    <w:bottom w:w="0" w:type="dxa"/>
                    <w:right w:w="0" w:type="dxa"/>
                  </w:tcMar>
                  <w:vAlign w:val="center"/>
                </w:tcPr>
                <w:p w14:paraId="73FC38A9">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34.0</w:t>
                  </w:r>
                </w:p>
              </w:tc>
              <w:tc>
                <w:tcPr>
                  <w:tcW w:w="183" w:type="pct"/>
                  <w:shd w:val="clear" w:color="auto" w:fill="FFFFFF"/>
                  <w:tcMar>
                    <w:top w:w="0" w:type="dxa"/>
                    <w:left w:w="0" w:type="dxa"/>
                    <w:bottom w:w="0" w:type="dxa"/>
                    <w:right w:w="0" w:type="dxa"/>
                  </w:tcMar>
                  <w:vAlign w:val="center"/>
                </w:tcPr>
                <w:p w14:paraId="6E0613E7">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15.4</w:t>
                  </w:r>
                </w:p>
              </w:tc>
              <w:tc>
                <w:tcPr>
                  <w:tcW w:w="220" w:type="pct"/>
                  <w:shd w:val="clear" w:color="auto" w:fill="FFFFFF"/>
                  <w:tcMar>
                    <w:top w:w="0" w:type="dxa"/>
                    <w:left w:w="0" w:type="dxa"/>
                    <w:bottom w:w="0" w:type="dxa"/>
                    <w:right w:w="0" w:type="dxa"/>
                  </w:tcMar>
                  <w:vAlign w:val="center"/>
                </w:tcPr>
                <w:p w14:paraId="2850E3FC">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7.7</w:t>
                  </w:r>
                </w:p>
              </w:tc>
              <w:tc>
                <w:tcPr>
                  <w:tcW w:w="197" w:type="pct"/>
                  <w:shd w:val="clear" w:color="auto" w:fill="FFFFFF"/>
                  <w:tcMar>
                    <w:top w:w="0" w:type="dxa"/>
                    <w:left w:w="0" w:type="dxa"/>
                    <w:bottom w:w="0" w:type="dxa"/>
                    <w:right w:w="0" w:type="dxa"/>
                  </w:tcMar>
                  <w:vAlign w:val="center"/>
                </w:tcPr>
                <w:p w14:paraId="408EF17F">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58.6</w:t>
                  </w:r>
                </w:p>
              </w:tc>
              <w:tc>
                <w:tcPr>
                  <w:tcW w:w="151" w:type="pct"/>
                  <w:shd w:val="clear" w:color="auto" w:fill="FFFFFF"/>
                  <w:tcMar>
                    <w:top w:w="0" w:type="dxa"/>
                    <w:left w:w="0" w:type="dxa"/>
                    <w:bottom w:w="0" w:type="dxa"/>
                    <w:right w:w="0" w:type="dxa"/>
                  </w:tcMar>
                  <w:vAlign w:val="center"/>
                </w:tcPr>
                <w:p w14:paraId="0CA9BD72">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44.3</w:t>
                  </w:r>
                </w:p>
              </w:tc>
              <w:tc>
                <w:tcPr>
                  <w:tcW w:w="197" w:type="pct"/>
                  <w:shd w:val="clear" w:color="auto" w:fill="FFFFFF"/>
                  <w:tcMar>
                    <w:top w:w="0" w:type="dxa"/>
                    <w:left w:w="0" w:type="dxa"/>
                    <w:bottom w:w="0" w:type="dxa"/>
                    <w:right w:w="0" w:type="dxa"/>
                  </w:tcMar>
                  <w:vAlign w:val="center"/>
                </w:tcPr>
                <w:p w14:paraId="362875B1">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44.4</w:t>
                  </w:r>
                </w:p>
              </w:tc>
              <w:tc>
                <w:tcPr>
                  <w:tcW w:w="165" w:type="pct"/>
                  <w:shd w:val="clear" w:color="auto" w:fill="FFFFFF"/>
                  <w:tcMar>
                    <w:top w:w="0" w:type="dxa"/>
                    <w:left w:w="0" w:type="dxa"/>
                    <w:bottom w:w="0" w:type="dxa"/>
                    <w:right w:w="0" w:type="dxa"/>
                  </w:tcMar>
                  <w:vAlign w:val="center"/>
                </w:tcPr>
                <w:p w14:paraId="35960661">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44.5</w:t>
                  </w:r>
                </w:p>
              </w:tc>
              <w:tc>
                <w:tcPr>
                  <w:tcW w:w="197" w:type="pct"/>
                  <w:shd w:val="clear" w:color="auto" w:fill="FFFFFF"/>
                  <w:tcMar>
                    <w:top w:w="0" w:type="dxa"/>
                    <w:left w:w="0" w:type="dxa"/>
                    <w:bottom w:w="0" w:type="dxa"/>
                    <w:right w:w="0" w:type="dxa"/>
                  </w:tcMar>
                  <w:vAlign w:val="center"/>
                </w:tcPr>
                <w:p w14:paraId="53F07768">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44.3</w:t>
                  </w:r>
                </w:p>
              </w:tc>
              <w:tc>
                <w:tcPr>
                  <w:tcW w:w="435" w:type="pct"/>
                  <w:shd w:val="clear" w:color="auto" w:fill="FFFFFF"/>
                  <w:tcMar>
                    <w:top w:w="0" w:type="dxa"/>
                    <w:left w:w="0" w:type="dxa"/>
                    <w:bottom w:w="0" w:type="dxa"/>
                    <w:right w:w="0" w:type="dxa"/>
                  </w:tcMar>
                  <w:vAlign w:val="center"/>
                </w:tcPr>
                <w:p w14:paraId="54620EA4">
                  <w:pPr>
                    <w:jc w:val="center"/>
                    <w:rPr>
                      <w:rFonts w:hint="default" w:ascii="Times New Roman" w:hAnsi="Times New Roman" w:cs="Times New Roman"/>
                      <w:sz w:val="21"/>
                      <w:szCs w:val="21"/>
                    </w:rPr>
                  </w:pPr>
                  <w:r>
                    <w:rPr>
                      <w:rFonts w:hint="default" w:ascii="Times New Roman" w:hAnsi="Times New Roman" w:eastAsia="宋体" w:cs="Times New Roman"/>
                      <w:color w:val="auto"/>
                      <w:sz w:val="21"/>
                      <w:szCs w:val="21"/>
                      <w:lang w:val="en-US" w:eastAsia="zh-CN"/>
                    </w:rPr>
                    <w:t>8:00-12:00,13:00-17:00</w:t>
                  </w:r>
                </w:p>
              </w:tc>
              <w:tc>
                <w:tcPr>
                  <w:tcW w:w="150" w:type="pct"/>
                  <w:shd w:val="clear" w:color="auto" w:fill="FFFFFF"/>
                  <w:tcMar>
                    <w:top w:w="0" w:type="dxa"/>
                    <w:left w:w="0" w:type="dxa"/>
                    <w:bottom w:w="0" w:type="dxa"/>
                    <w:right w:w="0" w:type="dxa"/>
                  </w:tcMar>
                  <w:vAlign w:val="center"/>
                </w:tcPr>
                <w:p w14:paraId="5183B32D">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49C44B3A">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511B351F">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2" w:type="pct"/>
                  <w:shd w:val="clear" w:color="auto" w:fill="FFFFFF"/>
                  <w:tcMar>
                    <w:top w:w="0" w:type="dxa"/>
                    <w:left w:w="0" w:type="dxa"/>
                    <w:bottom w:w="0" w:type="dxa"/>
                    <w:right w:w="0" w:type="dxa"/>
                  </w:tcMar>
                  <w:vAlign w:val="center"/>
                </w:tcPr>
                <w:p w14:paraId="4B407DE1">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63C83899">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13.3</w:t>
                  </w:r>
                </w:p>
              </w:tc>
              <w:tc>
                <w:tcPr>
                  <w:tcW w:w="150" w:type="pct"/>
                  <w:shd w:val="clear" w:color="auto" w:fill="FFFFFF"/>
                  <w:tcMar>
                    <w:top w:w="0" w:type="dxa"/>
                    <w:left w:w="0" w:type="dxa"/>
                    <w:bottom w:w="0" w:type="dxa"/>
                    <w:right w:w="0" w:type="dxa"/>
                  </w:tcMar>
                  <w:vAlign w:val="center"/>
                </w:tcPr>
                <w:p w14:paraId="27B366F3">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13.4</w:t>
                  </w:r>
                </w:p>
              </w:tc>
              <w:tc>
                <w:tcPr>
                  <w:tcW w:w="150" w:type="pct"/>
                  <w:shd w:val="clear" w:color="auto" w:fill="FFFFFF"/>
                  <w:tcMar>
                    <w:top w:w="0" w:type="dxa"/>
                    <w:left w:w="0" w:type="dxa"/>
                    <w:bottom w:w="0" w:type="dxa"/>
                    <w:right w:w="0" w:type="dxa"/>
                  </w:tcMar>
                  <w:vAlign w:val="center"/>
                </w:tcPr>
                <w:p w14:paraId="4C7B773C">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13.5</w:t>
                  </w:r>
                </w:p>
              </w:tc>
              <w:tc>
                <w:tcPr>
                  <w:tcW w:w="150" w:type="pct"/>
                  <w:shd w:val="clear" w:color="auto" w:fill="FFFFFF"/>
                  <w:tcMar>
                    <w:top w:w="0" w:type="dxa"/>
                    <w:left w:w="0" w:type="dxa"/>
                    <w:bottom w:w="0" w:type="dxa"/>
                    <w:right w:w="0" w:type="dxa"/>
                  </w:tcMar>
                  <w:vAlign w:val="center"/>
                </w:tcPr>
                <w:p w14:paraId="53288656">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13.3</w:t>
                  </w:r>
                </w:p>
              </w:tc>
              <w:tc>
                <w:tcPr>
                  <w:tcW w:w="217" w:type="pct"/>
                  <w:shd w:val="clear" w:color="auto" w:fill="FFFFFF"/>
                  <w:tcMar>
                    <w:top w:w="0" w:type="dxa"/>
                    <w:left w:w="0" w:type="dxa"/>
                    <w:bottom w:w="0" w:type="dxa"/>
                    <w:right w:w="0" w:type="dxa"/>
                  </w:tcMar>
                  <w:vAlign w:val="center"/>
                </w:tcPr>
                <w:p w14:paraId="4869B189">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w:t>
                  </w:r>
                </w:p>
              </w:tc>
            </w:tr>
            <w:tr w14:paraId="760B69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trPr>
              <w:tc>
                <w:tcPr>
                  <w:tcW w:w="169" w:type="pct"/>
                  <w:shd w:val="clear" w:color="auto" w:fill="FFFFFF"/>
                  <w:tcMar>
                    <w:top w:w="0" w:type="dxa"/>
                    <w:left w:w="0" w:type="dxa"/>
                    <w:bottom w:w="0" w:type="dxa"/>
                    <w:right w:w="0" w:type="dxa"/>
                  </w:tcMar>
                  <w:vAlign w:val="center"/>
                </w:tcPr>
                <w:p w14:paraId="175F262E">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22</w:t>
                  </w:r>
                </w:p>
              </w:tc>
              <w:tc>
                <w:tcPr>
                  <w:tcW w:w="173" w:type="pct"/>
                  <w:shd w:val="clear" w:color="auto" w:fill="FFFFFF"/>
                  <w:tcMar>
                    <w:top w:w="0" w:type="dxa"/>
                    <w:left w:w="0" w:type="dxa"/>
                    <w:bottom w:w="0" w:type="dxa"/>
                    <w:right w:w="0" w:type="dxa"/>
                  </w:tcMar>
                  <w:vAlign w:val="center"/>
                </w:tcPr>
                <w:p w14:paraId="0B1D8892">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生产车间2</w:t>
                  </w:r>
                </w:p>
              </w:tc>
              <w:tc>
                <w:tcPr>
                  <w:tcW w:w="248" w:type="pct"/>
                  <w:shd w:val="clear" w:color="auto" w:fill="FFFFFF"/>
                  <w:tcMar>
                    <w:top w:w="0" w:type="dxa"/>
                    <w:left w:w="0" w:type="dxa"/>
                    <w:bottom w:w="0" w:type="dxa"/>
                    <w:right w:w="0" w:type="dxa"/>
                  </w:tcMar>
                  <w:vAlign w:val="center"/>
                </w:tcPr>
                <w:p w14:paraId="45D17A76">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前处理生产线,1</w:t>
                  </w:r>
                  <w:r>
                    <w:rPr>
                      <w:rFonts w:hint="eastAsia" w:ascii="Times New Roman" w:hAnsi="Times New Roman" w:eastAsia="宋体" w:cs="Times New Roman"/>
                      <w:sz w:val="21"/>
                      <w:szCs w:val="21"/>
                      <w:lang w:eastAsia="zh-CN"/>
                    </w:rPr>
                    <w:t>条</w:t>
                  </w:r>
                  <w:r>
                    <w:rPr>
                      <w:rFonts w:hint="default" w:ascii="Times New Roman" w:hAnsi="Times New Roman" w:eastAsia="Arial" w:cs="Times New Roman"/>
                      <w:sz w:val="21"/>
                      <w:szCs w:val="21"/>
                    </w:rPr>
                    <w:t>（按点声源组预测）</w:t>
                  </w:r>
                </w:p>
              </w:tc>
              <w:tc>
                <w:tcPr>
                  <w:tcW w:w="238" w:type="pct"/>
                  <w:shd w:val="clear" w:color="auto" w:fill="FFFFFF"/>
                  <w:tcMar>
                    <w:top w:w="0" w:type="dxa"/>
                    <w:left w:w="0" w:type="dxa"/>
                    <w:bottom w:w="0" w:type="dxa"/>
                    <w:right w:w="0" w:type="dxa"/>
                  </w:tcMar>
                  <w:vAlign w:val="center"/>
                </w:tcPr>
                <w:p w14:paraId="551DA2BC">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80（等效后：80.0)</w:t>
                  </w:r>
                </w:p>
              </w:tc>
              <w:tc>
                <w:tcPr>
                  <w:tcW w:w="293" w:type="pct"/>
                  <w:shd w:val="clear" w:color="auto" w:fill="FFFFFF"/>
                  <w:tcMar>
                    <w:top w:w="0" w:type="dxa"/>
                    <w:left w:w="0" w:type="dxa"/>
                    <w:bottom w:w="0" w:type="dxa"/>
                    <w:right w:w="0" w:type="dxa"/>
                  </w:tcMar>
                  <w:vAlign w:val="center"/>
                </w:tcPr>
                <w:p w14:paraId="1128BD74">
                  <w:pPr>
                    <w:jc w:val="center"/>
                    <w:rPr>
                      <w:rFonts w:hint="default" w:ascii="Times New Roman" w:hAnsi="Times New Roman" w:cs="Times New Roman"/>
                      <w:sz w:val="21"/>
                      <w:szCs w:val="21"/>
                    </w:rPr>
                  </w:pPr>
                  <w:r>
                    <w:rPr>
                      <w:rFonts w:hint="default" w:ascii="Times New Roman" w:hAnsi="Times New Roman" w:eastAsia="宋体" w:cs="Times New Roman"/>
                      <w:color w:val="auto"/>
                      <w:sz w:val="21"/>
                      <w:szCs w:val="21"/>
                    </w:rPr>
                    <w:t>厂房隔声、减振、消声</w:t>
                  </w:r>
                </w:p>
              </w:tc>
              <w:tc>
                <w:tcPr>
                  <w:tcW w:w="206" w:type="pct"/>
                  <w:shd w:val="clear" w:color="auto" w:fill="FFFFFF"/>
                  <w:tcMar>
                    <w:top w:w="0" w:type="dxa"/>
                    <w:left w:w="0" w:type="dxa"/>
                    <w:bottom w:w="0" w:type="dxa"/>
                    <w:right w:w="0" w:type="dxa"/>
                  </w:tcMar>
                  <w:vAlign w:val="center"/>
                </w:tcPr>
                <w:p w14:paraId="788281FE">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-123.7</w:t>
                  </w:r>
                </w:p>
              </w:tc>
              <w:tc>
                <w:tcPr>
                  <w:tcW w:w="151" w:type="pct"/>
                  <w:shd w:val="clear" w:color="auto" w:fill="FFFFFF"/>
                  <w:tcMar>
                    <w:top w:w="0" w:type="dxa"/>
                    <w:left w:w="0" w:type="dxa"/>
                    <w:bottom w:w="0" w:type="dxa"/>
                    <w:right w:w="0" w:type="dxa"/>
                  </w:tcMar>
                  <w:vAlign w:val="center"/>
                </w:tcPr>
                <w:p w14:paraId="344ED838">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w:t>
                  </w:r>
                </w:p>
              </w:tc>
              <w:tc>
                <w:tcPr>
                  <w:tcW w:w="151" w:type="pct"/>
                  <w:shd w:val="clear" w:color="auto" w:fill="FFFFFF"/>
                  <w:tcMar>
                    <w:top w:w="0" w:type="dxa"/>
                    <w:left w:w="0" w:type="dxa"/>
                    <w:bottom w:w="0" w:type="dxa"/>
                    <w:right w:w="0" w:type="dxa"/>
                  </w:tcMar>
                  <w:vAlign w:val="center"/>
                </w:tcPr>
                <w:p w14:paraId="306C6770">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1.2</w:t>
                  </w:r>
                </w:p>
              </w:tc>
              <w:tc>
                <w:tcPr>
                  <w:tcW w:w="197" w:type="pct"/>
                  <w:shd w:val="clear" w:color="auto" w:fill="FFFFFF"/>
                  <w:tcMar>
                    <w:top w:w="0" w:type="dxa"/>
                    <w:left w:w="0" w:type="dxa"/>
                    <w:bottom w:w="0" w:type="dxa"/>
                    <w:right w:w="0" w:type="dxa"/>
                  </w:tcMar>
                  <w:vAlign w:val="center"/>
                </w:tcPr>
                <w:p w14:paraId="576CE506">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83" w:type="pct"/>
                  <w:shd w:val="clear" w:color="auto" w:fill="FFFFFF"/>
                  <w:tcMar>
                    <w:top w:w="0" w:type="dxa"/>
                    <w:left w:w="0" w:type="dxa"/>
                    <w:bottom w:w="0" w:type="dxa"/>
                    <w:right w:w="0" w:type="dxa"/>
                  </w:tcMar>
                  <w:vAlign w:val="center"/>
                </w:tcPr>
                <w:p w14:paraId="4B8A0F90">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58.0</w:t>
                  </w:r>
                </w:p>
              </w:tc>
              <w:tc>
                <w:tcPr>
                  <w:tcW w:w="220" w:type="pct"/>
                  <w:shd w:val="clear" w:color="auto" w:fill="FFFFFF"/>
                  <w:tcMar>
                    <w:top w:w="0" w:type="dxa"/>
                    <w:left w:w="0" w:type="dxa"/>
                    <w:bottom w:w="0" w:type="dxa"/>
                    <w:right w:w="0" w:type="dxa"/>
                  </w:tcMar>
                  <w:vAlign w:val="center"/>
                </w:tcPr>
                <w:p w14:paraId="2B19B677">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10.7</w:t>
                  </w:r>
                </w:p>
              </w:tc>
              <w:tc>
                <w:tcPr>
                  <w:tcW w:w="197" w:type="pct"/>
                  <w:shd w:val="clear" w:color="auto" w:fill="FFFFFF"/>
                  <w:tcMar>
                    <w:top w:w="0" w:type="dxa"/>
                    <w:left w:w="0" w:type="dxa"/>
                    <w:bottom w:w="0" w:type="dxa"/>
                    <w:right w:w="0" w:type="dxa"/>
                  </w:tcMar>
                  <w:vAlign w:val="center"/>
                </w:tcPr>
                <w:p w14:paraId="1241A4C7">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16.1</w:t>
                  </w:r>
                </w:p>
              </w:tc>
              <w:tc>
                <w:tcPr>
                  <w:tcW w:w="151" w:type="pct"/>
                  <w:shd w:val="clear" w:color="auto" w:fill="FFFFFF"/>
                  <w:tcMar>
                    <w:top w:w="0" w:type="dxa"/>
                    <w:left w:w="0" w:type="dxa"/>
                    <w:bottom w:w="0" w:type="dxa"/>
                    <w:right w:w="0" w:type="dxa"/>
                  </w:tcMar>
                  <w:vAlign w:val="center"/>
                </w:tcPr>
                <w:p w14:paraId="463DBF5F">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64.3</w:t>
                  </w:r>
                </w:p>
              </w:tc>
              <w:tc>
                <w:tcPr>
                  <w:tcW w:w="197" w:type="pct"/>
                  <w:shd w:val="clear" w:color="auto" w:fill="FFFFFF"/>
                  <w:tcMar>
                    <w:top w:w="0" w:type="dxa"/>
                    <w:left w:w="0" w:type="dxa"/>
                    <w:bottom w:w="0" w:type="dxa"/>
                    <w:right w:w="0" w:type="dxa"/>
                  </w:tcMar>
                  <w:vAlign w:val="center"/>
                </w:tcPr>
                <w:p w14:paraId="4EB4EC22">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64.3</w:t>
                  </w:r>
                </w:p>
              </w:tc>
              <w:tc>
                <w:tcPr>
                  <w:tcW w:w="165" w:type="pct"/>
                  <w:shd w:val="clear" w:color="auto" w:fill="FFFFFF"/>
                  <w:tcMar>
                    <w:top w:w="0" w:type="dxa"/>
                    <w:left w:w="0" w:type="dxa"/>
                    <w:bottom w:w="0" w:type="dxa"/>
                    <w:right w:w="0" w:type="dxa"/>
                  </w:tcMar>
                  <w:vAlign w:val="center"/>
                </w:tcPr>
                <w:p w14:paraId="7FD38A41">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64.4</w:t>
                  </w:r>
                </w:p>
              </w:tc>
              <w:tc>
                <w:tcPr>
                  <w:tcW w:w="197" w:type="pct"/>
                  <w:shd w:val="clear" w:color="auto" w:fill="FFFFFF"/>
                  <w:tcMar>
                    <w:top w:w="0" w:type="dxa"/>
                    <w:left w:w="0" w:type="dxa"/>
                    <w:bottom w:w="0" w:type="dxa"/>
                    <w:right w:w="0" w:type="dxa"/>
                  </w:tcMar>
                  <w:vAlign w:val="center"/>
                </w:tcPr>
                <w:p w14:paraId="31495975">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64.4</w:t>
                  </w:r>
                </w:p>
              </w:tc>
              <w:tc>
                <w:tcPr>
                  <w:tcW w:w="435" w:type="pct"/>
                  <w:shd w:val="clear" w:color="auto" w:fill="FFFFFF"/>
                  <w:tcMar>
                    <w:top w:w="0" w:type="dxa"/>
                    <w:left w:w="0" w:type="dxa"/>
                    <w:bottom w:w="0" w:type="dxa"/>
                    <w:right w:w="0" w:type="dxa"/>
                  </w:tcMar>
                  <w:vAlign w:val="center"/>
                </w:tcPr>
                <w:p w14:paraId="48D0F9DE">
                  <w:pPr>
                    <w:jc w:val="center"/>
                    <w:rPr>
                      <w:rFonts w:hint="default" w:ascii="Times New Roman" w:hAnsi="Times New Roman" w:cs="Times New Roman"/>
                      <w:sz w:val="21"/>
                      <w:szCs w:val="21"/>
                    </w:rPr>
                  </w:pPr>
                  <w:r>
                    <w:rPr>
                      <w:rFonts w:hint="default" w:ascii="Times New Roman" w:hAnsi="Times New Roman" w:eastAsia="宋体" w:cs="Times New Roman"/>
                      <w:color w:val="auto"/>
                      <w:sz w:val="21"/>
                      <w:szCs w:val="21"/>
                      <w:lang w:val="en-US" w:eastAsia="zh-CN"/>
                    </w:rPr>
                    <w:t>8:00-12:00,13:00-17:00</w:t>
                  </w:r>
                </w:p>
              </w:tc>
              <w:tc>
                <w:tcPr>
                  <w:tcW w:w="150" w:type="pct"/>
                  <w:shd w:val="clear" w:color="auto" w:fill="FFFFFF"/>
                  <w:tcMar>
                    <w:top w:w="0" w:type="dxa"/>
                    <w:left w:w="0" w:type="dxa"/>
                    <w:bottom w:w="0" w:type="dxa"/>
                    <w:right w:w="0" w:type="dxa"/>
                  </w:tcMar>
                  <w:vAlign w:val="center"/>
                </w:tcPr>
                <w:p w14:paraId="146749CE">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30A37BE2">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7821BF8D">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2" w:type="pct"/>
                  <w:shd w:val="clear" w:color="auto" w:fill="FFFFFF"/>
                  <w:tcMar>
                    <w:top w:w="0" w:type="dxa"/>
                    <w:left w:w="0" w:type="dxa"/>
                    <w:bottom w:w="0" w:type="dxa"/>
                    <w:right w:w="0" w:type="dxa"/>
                  </w:tcMar>
                  <w:vAlign w:val="center"/>
                </w:tcPr>
                <w:p w14:paraId="03C25FA0">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1C6656A8">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33.3</w:t>
                  </w:r>
                </w:p>
              </w:tc>
              <w:tc>
                <w:tcPr>
                  <w:tcW w:w="150" w:type="pct"/>
                  <w:shd w:val="clear" w:color="auto" w:fill="FFFFFF"/>
                  <w:tcMar>
                    <w:top w:w="0" w:type="dxa"/>
                    <w:left w:w="0" w:type="dxa"/>
                    <w:bottom w:w="0" w:type="dxa"/>
                    <w:right w:w="0" w:type="dxa"/>
                  </w:tcMar>
                  <w:vAlign w:val="center"/>
                </w:tcPr>
                <w:p w14:paraId="54515818">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33.3</w:t>
                  </w:r>
                </w:p>
              </w:tc>
              <w:tc>
                <w:tcPr>
                  <w:tcW w:w="150" w:type="pct"/>
                  <w:shd w:val="clear" w:color="auto" w:fill="FFFFFF"/>
                  <w:tcMar>
                    <w:top w:w="0" w:type="dxa"/>
                    <w:left w:w="0" w:type="dxa"/>
                    <w:bottom w:w="0" w:type="dxa"/>
                    <w:right w:w="0" w:type="dxa"/>
                  </w:tcMar>
                  <w:vAlign w:val="center"/>
                </w:tcPr>
                <w:p w14:paraId="0C3FB7DF">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33.4</w:t>
                  </w:r>
                </w:p>
              </w:tc>
              <w:tc>
                <w:tcPr>
                  <w:tcW w:w="150" w:type="pct"/>
                  <w:shd w:val="clear" w:color="auto" w:fill="FFFFFF"/>
                  <w:tcMar>
                    <w:top w:w="0" w:type="dxa"/>
                    <w:left w:w="0" w:type="dxa"/>
                    <w:bottom w:w="0" w:type="dxa"/>
                    <w:right w:w="0" w:type="dxa"/>
                  </w:tcMar>
                  <w:vAlign w:val="center"/>
                </w:tcPr>
                <w:p w14:paraId="5F8112CB">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33.4</w:t>
                  </w:r>
                </w:p>
              </w:tc>
              <w:tc>
                <w:tcPr>
                  <w:tcW w:w="217" w:type="pct"/>
                  <w:shd w:val="clear" w:color="auto" w:fill="FFFFFF"/>
                  <w:tcMar>
                    <w:top w:w="0" w:type="dxa"/>
                    <w:left w:w="0" w:type="dxa"/>
                    <w:bottom w:w="0" w:type="dxa"/>
                    <w:right w:w="0" w:type="dxa"/>
                  </w:tcMar>
                  <w:vAlign w:val="center"/>
                </w:tcPr>
                <w:p w14:paraId="2DE70269">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w:t>
                  </w:r>
                </w:p>
              </w:tc>
            </w:tr>
            <w:tr w14:paraId="4189C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trPr>
              <w:tc>
                <w:tcPr>
                  <w:tcW w:w="169" w:type="pct"/>
                  <w:shd w:val="clear" w:color="auto" w:fill="FFFFFF"/>
                  <w:tcMar>
                    <w:top w:w="0" w:type="dxa"/>
                    <w:left w:w="0" w:type="dxa"/>
                    <w:bottom w:w="0" w:type="dxa"/>
                    <w:right w:w="0" w:type="dxa"/>
                  </w:tcMar>
                  <w:vAlign w:val="center"/>
                </w:tcPr>
                <w:p w14:paraId="5ADFCDC5">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23</w:t>
                  </w:r>
                </w:p>
              </w:tc>
              <w:tc>
                <w:tcPr>
                  <w:tcW w:w="173" w:type="pct"/>
                  <w:shd w:val="clear" w:color="auto" w:fill="FFFFFF"/>
                  <w:tcMar>
                    <w:top w:w="0" w:type="dxa"/>
                    <w:left w:w="0" w:type="dxa"/>
                    <w:bottom w:w="0" w:type="dxa"/>
                    <w:right w:w="0" w:type="dxa"/>
                  </w:tcMar>
                  <w:vAlign w:val="center"/>
                </w:tcPr>
                <w:p w14:paraId="3F4CDEFE">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生产车间2</w:t>
                  </w:r>
                </w:p>
              </w:tc>
              <w:tc>
                <w:tcPr>
                  <w:tcW w:w="248" w:type="pct"/>
                  <w:shd w:val="clear" w:color="auto" w:fill="FFFFFF"/>
                  <w:tcMar>
                    <w:top w:w="0" w:type="dxa"/>
                    <w:left w:w="0" w:type="dxa"/>
                    <w:bottom w:w="0" w:type="dxa"/>
                    <w:right w:w="0" w:type="dxa"/>
                  </w:tcMar>
                  <w:vAlign w:val="center"/>
                </w:tcPr>
                <w:p w14:paraId="41A6E8B1">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喷涂生产线,1</w:t>
                  </w:r>
                  <w:r>
                    <w:rPr>
                      <w:rFonts w:hint="eastAsia" w:ascii="Times New Roman" w:hAnsi="Times New Roman" w:eastAsia="宋体" w:cs="Times New Roman"/>
                      <w:sz w:val="21"/>
                      <w:szCs w:val="21"/>
                      <w:lang w:eastAsia="zh-CN"/>
                    </w:rPr>
                    <w:t>条</w:t>
                  </w:r>
                  <w:r>
                    <w:rPr>
                      <w:rFonts w:hint="default" w:ascii="Times New Roman" w:hAnsi="Times New Roman" w:eastAsia="Arial" w:cs="Times New Roman"/>
                      <w:sz w:val="21"/>
                      <w:szCs w:val="21"/>
                    </w:rPr>
                    <w:t>（按点声源组预测）</w:t>
                  </w:r>
                </w:p>
              </w:tc>
              <w:tc>
                <w:tcPr>
                  <w:tcW w:w="238" w:type="pct"/>
                  <w:shd w:val="clear" w:color="auto" w:fill="FFFFFF"/>
                  <w:tcMar>
                    <w:top w:w="0" w:type="dxa"/>
                    <w:left w:w="0" w:type="dxa"/>
                    <w:bottom w:w="0" w:type="dxa"/>
                    <w:right w:w="0" w:type="dxa"/>
                  </w:tcMar>
                  <w:vAlign w:val="center"/>
                </w:tcPr>
                <w:p w14:paraId="485D0C6B">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80（等效后：80.0)</w:t>
                  </w:r>
                </w:p>
              </w:tc>
              <w:tc>
                <w:tcPr>
                  <w:tcW w:w="293" w:type="pct"/>
                  <w:shd w:val="clear" w:color="auto" w:fill="FFFFFF"/>
                  <w:tcMar>
                    <w:top w:w="0" w:type="dxa"/>
                    <w:left w:w="0" w:type="dxa"/>
                    <w:bottom w:w="0" w:type="dxa"/>
                    <w:right w:w="0" w:type="dxa"/>
                  </w:tcMar>
                  <w:vAlign w:val="center"/>
                </w:tcPr>
                <w:p w14:paraId="7E0CC8F2">
                  <w:pPr>
                    <w:jc w:val="center"/>
                    <w:rPr>
                      <w:rFonts w:hint="default" w:ascii="Times New Roman" w:hAnsi="Times New Roman" w:cs="Times New Roman"/>
                      <w:sz w:val="21"/>
                      <w:szCs w:val="21"/>
                    </w:rPr>
                  </w:pPr>
                  <w:r>
                    <w:rPr>
                      <w:rFonts w:hint="default" w:ascii="Times New Roman" w:hAnsi="Times New Roman" w:eastAsia="宋体" w:cs="Times New Roman"/>
                      <w:color w:val="auto"/>
                      <w:sz w:val="21"/>
                      <w:szCs w:val="21"/>
                    </w:rPr>
                    <w:t>厂房隔声、减振、消声</w:t>
                  </w:r>
                </w:p>
              </w:tc>
              <w:tc>
                <w:tcPr>
                  <w:tcW w:w="206" w:type="pct"/>
                  <w:shd w:val="clear" w:color="auto" w:fill="FFFFFF"/>
                  <w:tcMar>
                    <w:top w:w="0" w:type="dxa"/>
                    <w:left w:w="0" w:type="dxa"/>
                    <w:bottom w:w="0" w:type="dxa"/>
                    <w:right w:w="0" w:type="dxa"/>
                  </w:tcMar>
                  <w:vAlign w:val="center"/>
                </w:tcPr>
                <w:p w14:paraId="2B33B04F">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-106.9</w:t>
                  </w:r>
                </w:p>
              </w:tc>
              <w:tc>
                <w:tcPr>
                  <w:tcW w:w="151" w:type="pct"/>
                  <w:shd w:val="clear" w:color="auto" w:fill="FFFFFF"/>
                  <w:tcMar>
                    <w:top w:w="0" w:type="dxa"/>
                    <w:left w:w="0" w:type="dxa"/>
                    <w:bottom w:w="0" w:type="dxa"/>
                    <w:right w:w="0" w:type="dxa"/>
                  </w:tcMar>
                  <w:vAlign w:val="center"/>
                </w:tcPr>
                <w:p w14:paraId="6C15A477">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8.5</w:t>
                  </w:r>
                </w:p>
              </w:tc>
              <w:tc>
                <w:tcPr>
                  <w:tcW w:w="151" w:type="pct"/>
                  <w:shd w:val="clear" w:color="auto" w:fill="FFFFFF"/>
                  <w:tcMar>
                    <w:top w:w="0" w:type="dxa"/>
                    <w:left w:w="0" w:type="dxa"/>
                    <w:bottom w:w="0" w:type="dxa"/>
                    <w:right w:w="0" w:type="dxa"/>
                  </w:tcMar>
                  <w:vAlign w:val="center"/>
                </w:tcPr>
                <w:p w14:paraId="0D09377E">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1.2</w:t>
                  </w:r>
                </w:p>
              </w:tc>
              <w:tc>
                <w:tcPr>
                  <w:tcW w:w="197" w:type="pct"/>
                  <w:shd w:val="clear" w:color="auto" w:fill="FFFFFF"/>
                  <w:tcMar>
                    <w:top w:w="0" w:type="dxa"/>
                    <w:left w:w="0" w:type="dxa"/>
                    <w:bottom w:w="0" w:type="dxa"/>
                    <w:right w:w="0" w:type="dxa"/>
                  </w:tcMar>
                  <w:vAlign w:val="center"/>
                </w:tcPr>
                <w:p w14:paraId="501EB0E0">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14.0</w:t>
                  </w:r>
                </w:p>
              </w:tc>
              <w:tc>
                <w:tcPr>
                  <w:tcW w:w="183" w:type="pct"/>
                  <w:shd w:val="clear" w:color="auto" w:fill="FFFFFF"/>
                  <w:tcMar>
                    <w:top w:w="0" w:type="dxa"/>
                    <w:left w:w="0" w:type="dxa"/>
                    <w:bottom w:w="0" w:type="dxa"/>
                    <w:right w:w="0" w:type="dxa"/>
                  </w:tcMar>
                  <w:vAlign w:val="center"/>
                </w:tcPr>
                <w:p w14:paraId="395B21F2">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58.9</w:t>
                  </w:r>
                </w:p>
              </w:tc>
              <w:tc>
                <w:tcPr>
                  <w:tcW w:w="220" w:type="pct"/>
                  <w:shd w:val="clear" w:color="auto" w:fill="FFFFFF"/>
                  <w:tcMar>
                    <w:top w:w="0" w:type="dxa"/>
                    <w:left w:w="0" w:type="dxa"/>
                    <w:bottom w:w="0" w:type="dxa"/>
                    <w:right w:w="0" w:type="dxa"/>
                  </w:tcMar>
                  <w:vAlign w:val="center"/>
                </w:tcPr>
                <w:p w14:paraId="62AC0408">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27.7</w:t>
                  </w:r>
                </w:p>
              </w:tc>
              <w:tc>
                <w:tcPr>
                  <w:tcW w:w="197" w:type="pct"/>
                  <w:shd w:val="clear" w:color="auto" w:fill="FFFFFF"/>
                  <w:tcMar>
                    <w:top w:w="0" w:type="dxa"/>
                    <w:left w:w="0" w:type="dxa"/>
                    <w:bottom w:w="0" w:type="dxa"/>
                    <w:right w:w="0" w:type="dxa"/>
                  </w:tcMar>
                  <w:vAlign w:val="center"/>
                </w:tcPr>
                <w:p w14:paraId="3C860584">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15.2</w:t>
                  </w:r>
                </w:p>
              </w:tc>
              <w:tc>
                <w:tcPr>
                  <w:tcW w:w="151" w:type="pct"/>
                  <w:shd w:val="clear" w:color="auto" w:fill="FFFFFF"/>
                  <w:tcMar>
                    <w:top w:w="0" w:type="dxa"/>
                    <w:left w:w="0" w:type="dxa"/>
                    <w:bottom w:w="0" w:type="dxa"/>
                    <w:right w:w="0" w:type="dxa"/>
                  </w:tcMar>
                  <w:vAlign w:val="center"/>
                </w:tcPr>
                <w:p w14:paraId="2B4A929B">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64.4</w:t>
                  </w:r>
                </w:p>
              </w:tc>
              <w:tc>
                <w:tcPr>
                  <w:tcW w:w="197" w:type="pct"/>
                  <w:shd w:val="clear" w:color="auto" w:fill="FFFFFF"/>
                  <w:tcMar>
                    <w:top w:w="0" w:type="dxa"/>
                    <w:left w:w="0" w:type="dxa"/>
                    <w:bottom w:w="0" w:type="dxa"/>
                    <w:right w:w="0" w:type="dxa"/>
                  </w:tcMar>
                  <w:vAlign w:val="center"/>
                </w:tcPr>
                <w:p w14:paraId="258DD14C">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64.3</w:t>
                  </w:r>
                </w:p>
              </w:tc>
              <w:tc>
                <w:tcPr>
                  <w:tcW w:w="165" w:type="pct"/>
                  <w:shd w:val="clear" w:color="auto" w:fill="FFFFFF"/>
                  <w:tcMar>
                    <w:top w:w="0" w:type="dxa"/>
                    <w:left w:w="0" w:type="dxa"/>
                    <w:bottom w:w="0" w:type="dxa"/>
                    <w:right w:w="0" w:type="dxa"/>
                  </w:tcMar>
                  <w:vAlign w:val="center"/>
                </w:tcPr>
                <w:p w14:paraId="1E99686E">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64.3</w:t>
                  </w:r>
                </w:p>
              </w:tc>
              <w:tc>
                <w:tcPr>
                  <w:tcW w:w="197" w:type="pct"/>
                  <w:shd w:val="clear" w:color="auto" w:fill="FFFFFF"/>
                  <w:tcMar>
                    <w:top w:w="0" w:type="dxa"/>
                    <w:left w:w="0" w:type="dxa"/>
                    <w:bottom w:w="0" w:type="dxa"/>
                    <w:right w:w="0" w:type="dxa"/>
                  </w:tcMar>
                  <w:vAlign w:val="center"/>
                </w:tcPr>
                <w:p w14:paraId="1A0640FC">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64.4</w:t>
                  </w:r>
                </w:p>
              </w:tc>
              <w:tc>
                <w:tcPr>
                  <w:tcW w:w="435" w:type="pct"/>
                  <w:shd w:val="clear" w:color="auto" w:fill="FFFFFF"/>
                  <w:tcMar>
                    <w:top w:w="0" w:type="dxa"/>
                    <w:left w:w="0" w:type="dxa"/>
                    <w:bottom w:w="0" w:type="dxa"/>
                    <w:right w:w="0" w:type="dxa"/>
                  </w:tcMar>
                  <w:vAlign w:val="center"/>
                </w:tcPr>
                <w:p w14:paraId="65BE894A">
                  <w:pPr>
                    <w:jc w:val="center"/>
                    <w:rPr>
                      <w:rFonts w:hint="default" w:ascii="Times New Roman" w:hAnsi="Times New Roman" w:cs="Times New Roman"/>
                      <w:sz w:val="21"/>
                      <w:szCs w:val="21"/>
                    </w:rPr>
                  </w:pPr>
                  <w:r>
                    <w:rPr>
                      <w:rFonts w:hint="default" w:ascii="Times New Roman" w:hAnsi="Times New Roman" w:eastAsia="宋体" w:cs="Times New Roman"/>
                      <w:color w:val="auto"/>
                      <w:sz w:val="21"/>
                      <w:szCs w:val="21"/>
                      <w:lang w:val="en-US" w:eastAsia="zh-CN"/>
                    </w:rPr>
                    <w:t>8:00-12:00,13:00-17:00</w:t>
                  </w:r>
                </w:p>
              </w:tc>
              <w:tc>
                <w:tcPr>
                  <w:tcW w:w="150" w:type="pct"/>
                  <w:shd w:val="clear" w:color="auto" w:fill="FFFFFF"/>
                  <w:tcMar>
                    <w:top w:w="0" w:type="dxa"/>
                    <w:left w:w="0" w:type="dxa"/>
                    <w:bottom w:w="0" w:type="dxa"/>
                    <w:right w:w="0" w:type="dxa"/>
                  </w:tcMar>
                  <w:vAlign w:val="center"/>
                </w:tcPr>
                <w:p w14:paraId="04405B94">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42F17F00">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0904892E">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2" w:type="pct"/>
                  <w:shd w:val="clear" w:color="auto" w:fill="FFFFFF"/>
                  <w:tcMar>
                    <w:top w:w="0" w:type="dxa"/>
                    <w:left w:w="0" w:type="dxa"/>
                    <w:bottom w:w="0" w:type="dxa"/>
                    <w:right w:w="0" w:type="dxa"/>
                  </w:tcMar>
                  <w:vAlign w:val="center"/>
                </w:tcPr>
                <w:p w14:paraId="04825723">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7448BF34">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33.4</w:t>
                  </w:r>
                </w:p>
              </w:tc>
              <w:tc>
                <w:tcPr>
                  <w:tcW w:w="150" w:type="pct"/>
                  <w:shd w:val="clear" w:color="auto" w:fill="FFFFFF"/>
                  <w:tcMar>
                    <w:top w:w="0" w:type="dxa"/>
                    <w:left w:w="0" w:type="dxa"/>
                    <w:bottom w:w="0" w:type="dxa"/>
                    <w:right w:w="0" w:type="dxa"/>
                  </w:tcMar>
                  <w:vAlign w:val="center"/>
                </w:tcPr>
                <w:p w14:paraId="1D4E76E9">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33.3</w:t>
                  </w:r>
                </w:p>
              </w:tc>
              <w:tc>
                <w:tcPr>
                  <w:tcW w:w="150" w:type="pct"/>
                  <w:shd w:val="clear" w:color="auto" w:fill="FFFFFF"/>
                  <w:tcMar>
                    <w:top w:w="0" w:type="dxa"/>
                    <w:left w:w="0" w:type="dxa"/>
                    <w:bottom w:w="0" w:type="dxa"/>
                    <w:right w:w="0" w:type="dxa"/>
                  </w:tcMar>
                  <w:vAlign w:val="center"/>
                </w:tcPr>
                <w:p w14:paraId="314A8035">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33.3</w:t>
                  </w:r>
                </w:p>
              </w:tc>
              <w:tc>
                <w:tcPr>
                  <w:tcW w:w="150" w:type="pct"/>
                  <w:shd w:val="clear" w:color="auto" w:fill="FFFFFF"/>
                  <w:tcMar>
                    <w:top w:w="0" w:type="dxa"/>
                    <w:left w:w="0" w:type="dxa"/>
                    <w:bottom w:w="0" w:type="dxa"/>
                    <w:right w:w="0" w:type="dxa"/>
                  </w:tcMar>
                  <w:vAlign w:val="center"/>
                </w:tcPr>
                <w:p w14:paraId="5A9B8755">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33.4</w:t>
                  </w:r>
                </w:p>
              </w:tc>
              <w:tc>
                <w:tcPr>
                  <w:tcW w:w="217" w:type="pct"/>
                  <w:shd w:val="clear" w:color="auto" w:fill="FFFFFF"/>
                  <w:tcMar>
                    <w:top w:w="0" w:type="dxa"/>
                    <w:left w:w="0" w:type="dxa"/>
                    <w:bottom w:w="0" w:type="dxa"/>
                    <w:right w:w="0" w:type="dxa"/>
                  </w:tcMar>
                  <w:vAlign w:val="center"/>
                </w:tcPr>
                <w:p w14:paraId="501C35DB">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w:t>
                  </w:r>
                </w:p>
              </w:tc>
            </w:tr>
            <w:tr w14:paraId="60804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trPr>
              <w:tc>
                <w:tcPr>
                  <w:tcW w:w="169" w:type="pct"/>
                  <w:shd w:val="clear" w:color="auto" w:fill="FFFFFF"/>
                  <w:tcMar>
                    <w:top w:w="0" w:type="dxa"/>
                    <w:left w:w="0" w:type="dxa"/>
                    <w:bottom w:w="0" w:type="dxa"/>
                    <w:right w:w="0" w:type="dxa"/>
                  </w:tcMar>
                  <w:vAlign w:val="center"/>
                </w:tcPr>
                <w:p w14:paraId="20151749">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24</w:t>
                  </w:r>
                </w:p>
              </w:tc>
              <w:tc>
                <w:tcPr>
                  <w:tcW w:w="173" w:type="pct"/>
                  <w:shd w:val="clear" w:color="auto" w:fill="FFFFFF"/>
                  <w:tcMar>
                    <w:top w:w="0" w:type="dxa"/>
                    <w:left w:w="0" w:type="dxa"/>
                    <w:bottom w:w="0" w:type="dxa"/>
                    <w:right w:w="0" w:type="dxa"/>
                  </w:tcMar>
                  <w:vAlign w:val="center"/>
                </w:tcPr>
                <w:p w14:paraId="67A7696E">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生产车间1</w:t>
                  </w:r>
                </w:p>
              </w:tc>
              <w:tc>
                <w:tcPr>
                  <w:tcW w:w="248" w:type="pct"/>
                  <w:shd w:val="clear" w:color="auto" w:fill="FFFFFF"/>
                  <w:tcMar>
                    <w:top w:w="0" w:type="dxa"/>
                    <w:left w:w="0" w:type="dxa"/>
                    <w:bottom w:w="0" w:type="dxa"/>
                    <w:right w:w="0" w:type="dxa"/>
                  </w:tcMar>
                  <w:vAlign w:val="center"/>
                </w:tcPr>
                <w:p w14:paraId="70151437">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喷漆生产线,1</w:t>
                  </w:r>
                  <w:r>
                    <w:rPr>
                      <w:rFonts w:hint="eastAsia" w:ascii="Times New Roman" w:hAnsi="Times New Roman" w:eastAsia="宋体" w:cs="Times New Roman"/>
                      <w:sz w:val="21"/>
                      <w:szCs w:val="21"/>
                      <w:lang w:eastAsia="zh-CN"/>
                    </w:rPr>
                    <w:t>条</w:t>
                  </w:r>
                  <w:r>
                    <w:rPr>
                      <w:rFonts w:hint="default" w:ascii="Times New Roman" w:hAnsi="Times New Roman" w:eastAsia="Arial" w:cs="Times New Roman"/>
                      <w:sz w:val="21"/>
                      <w:szCs w:val="21"/>
                    </w:rPr>
                    <w:t>（按点声源组预测）</w:t>
                  </w:r>
                </w:p>
              </w:tc>
              <w:tc>
                <w:tcPr>
                  <w:tcW w:w="238" w:type="pct"/>
                  <w:shd w:val="clear" w:color="auto" w:fill="FFFFFF"/>
                  <w:tcMar>
                    <w:top w:w="0" w:type="dxa"/>
                    <w:left w:w="0" w:type="dxa"/>
                    <w:bottom w:w="0" w:type="dxa"/>
                    <w:right w:w="0" w:type="dxa"/>
                  </w:tcMar>
                  <w:vAlign w:val="center"/>
                </w:tcPr>
                <w:p w14:paraId="0FD5A945">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80（等效后：80.0)</w:t>
                  </w:r>
                </w:p>
              </w:tc>
              <w:tc>
                <w:tcPr>
                  <w:tcW w:w="293" w:type="pct"/>
                  <w:shd w:val="clear" w:color="auto" w:fill="FFFFFF"/>
                  <w:tcMar>
                    <w:top w:w="0" w:type="dxa"/>
                    <w:left w:w="0" w:type="dxa"/>
                    <w:bottom w:w="0" w:type="dxa"/>
                    <w:right w:w="0" w:type="dxa"/>
                  </w:tcMar>
                  <w:vAlign w:val="center"/>
                </w:tcPr>
                <w:p w14:paraId="53AF5872">
                  <w:pPr>
                    <w:jc w:val="center"/>
                    <w:rPr>
                      <w:rFonts w:hint="default" w:ascii="Times New Roman" w:hAnsi="Times New Roman" w:cs="Times New Roman"/>
                      <w:sz w:val="21"/>
                      <w:szCs w:val="21"/>
                    </w:rPr>
                  </w:pPr>
                  <w:r>
                    <w:rPr>
                      <w:rFonts w:hint="default" w:ascii="Times New Roman" w:hAnsi="Times New Roman" w:eastAsia="宋体" w:cs="Times New Roman"/>
                      <w:color w:val="auto"/>
                      <w:sz w:val="21"/>
                      <w:szCs w:val="21"/>
                    </w:rPr>
                    <w:t>厂房隔声、减振、消声</w:t>
                  </w:r>
                </w:p>
              </w:tc>
              <w:tc>
                <w:tcPr>
                  <w:tcW w:w="206" w:type="pct"/>
                  <w:shd w:val="clear" w:color="auto" w:fill="FFFFFF"/>
                  <w:tcMar>
                    <w:top w:w="0" w:type="dxa"/>
                    <w:left w:w="0" w:type="dxa"/>
                    <w:bottom w:w="0" w:type="dxa"/>
                    <w:right w:w="0" w:type="dxa"/>
                  </w:tcMar>
                  <w:vAlign w:val="center"/>
                </w:tcPr>
                <w:p w14:paraId="332A39E0">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-55.8</w:t>
                  </w:r>
                </w:p>
              </w:tc>
              <w:tc>
                <w:tcPr>
                  <w:tcW w:w="151" w:type="pct"/>
                  <w:shd w:val="clear" w:color="auto" w:fill="FFFFFF"/>
                  <w:tcMar>
                    <w:top w:w="0" w:type="dxa"/>
                    <w:left w:w="0" w:type="dxa"/>
                    <w:bottom w:w="0" w:type="dxa"/>
                    <w:right w:w="0" w:type="dxa"/>
                  </w:tcMar>
                  <w:vAlign w:val="center"/>
                </w:tcPr>
                <w:p w14:paraId="2DD2039A">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24.2</w:t>
                  </w:r>
                </w:p>
              </w:tc>
              <w:tc>
                <w:tcPr>
                  <w:tcW w:w="151" w:type="pct"/>
                  <w:shd w:val="clear" w:color="auto" w:fill="FFFFFF"/>
                  <w:tcMar>
                    <w:top w:w="0" w:type="dxa"/>
                    <w:left w:w="0" w:type="dxa"/>
                    <w:bottom w:w="0" w:type="dxa"/>
                    <w:right w:w="0" w:type="dxa"/>
                  </w:tcMar>
                  <w:vAlign w:val="center"/>
                </w:tcPr>
                <w:p w14:paraId="2E6BE873">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1.2</w:t>
                  </w:r>
                </w:p>
              </w:tc>
              <w:tc>
                <w:tcPr>
                  <w:tcW w:w="197" w:type="pct"/>
                  <w:shd w:val="clear" w:color="auto" w:fill="FFFFFF"/>
                  <w:tcMar>
                    <w:top w:w="0" w:type="dxa"/>
                    <w:left w:w="0" w:type="dxa"/>
                    <w:bottom w:w="0" w:type="dxa"/>
                    <w:right w:w="0" w:type="dxa"/>
                  </w:tcMar>
                  <w:vAlign w:val="center"/>
                </w:tcPr>
                <w:p w14:paraId="1EF9B920">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124.5</w:t>
                  </w:r>
                </w:p>
              </w:tc>
              <w:tc>
                <w:tcPr>
                  <w:tcW w:w="183" w:type="pct"/>
                  <w:shd w:val="clear" w:color="auto" w:fill="FFFFFF"/>
                  <w:tcMar>
                    <w:top w:w="0" w:type="dxa"/>
                    <w:left w:w="0" w:type="dxa"/>
                    <w:bottom w:w="0" w:type="dxa"/>
                    <w:right w:w="0" w:type="dxa"/>
                  </w:tcMar>
                  <w:vAlign w:val="center"/>
                </w:tcPr>
                <w:p w14:paraId="3023ED16">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37.6</w:t>
                  </w:r>
                </w:p>
              </w:tc>
              <w:tc>
                <w:tcPr>
                  <w:tcW w:w="220" w:type="pct"/>
                  <w:shd w:val="clear" w:color="auto" w:fill="FFFFFF"/>
                  <w:tcMar>
                    <w:top w:w="0" w:type="dxa"/>
                    <w:left w:w="0" w:type="dxa"/>
                    <w:bottom w:w="0" w:type="dxa"/>
                    <w:right w:w="0" w:type="dxa"/>
                  </w:tcMar>
                  <w:vAlign w:val="center"/>
                </w:tcPr>
                <w:p w14:paraId="125BD2C9">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30.5</w:t>
                  </w:r>
                </w:p>
              </w:tc>
              <w:tc>
                <w:tcPr>
                  <w:tcW w:w="197" w:type="pct"/>
                  <w:shd w:val="clear" w:color="auto" w:fill="FFFFFF"/>
                  <w:tcMar>
                    <w:top w:w="0" w:type="dxa"/>
                    <w:left w:w="0" w:type="dxa"/>
                    <w:bottom w:w="0" w:type="dxa"/>
                    <w:right w:w="0" w:type="dxa"/>
                  </w:tcMar>
                  <w:vAlign w:val="center"/>
                </w:tcPr>
                <w:p w14:paraId="6D7A6B28">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7.2</w:t>
                  </w:r>
                </w:p>
              </w:tc>
              <w:tc>
                <w:tcPr>
                  <w:tcW w:w="151" w:type="pct"/>
                  <w:shd w:val="clear" w:color="auto" w:fill="FFFFFF"/>
                  <w:tcMar>
                    <w:top w:w="0" w:type="dxa"/>
                    <w:left w:w="0" w:type="dxa"/>
                    <w:bottom w:w="0" w:type="dxa"/>
                    <w:right w:w="0" w:type="dxa"/>
                  </w:tcMar>
                  <w:vAlign w:val="center"/>
                </w:tcPr>
                <w:p w14:paraId="2399D3CB">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62.0</w:t>
                  </w:r>
                </w:p>
              </w:tc>
              <w:tc>
                <w:tcPr>
                  <w:tcW w:w="197" w:type="pct"/>
                  <w:shd w:val="clear" w:color="auto" w:fill="FFFFFF"/>
                  <w:tcMar>
                    <w:top w:w="0" w:type="dxa"/>
                    <w:left w:w="0" w:type="dxa"/>
                    <w:bottom w:w="0" w:type="dxa"/>
                    <w:right w:w="0" w:type="dxa"/>
                  </w:tcMar>
                  <w:vAlign w:val="center"/>
                </w:tcPr>
                <w:p w14:paraId="2909D213">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62.0</w:t>
                  </w:r>
                </w:p>
              </w:tc>
              <w:tc>
                <w:tcPr>
                  <w:tcW w:w="165" w:type="pct"/>
                  <w:shd w:val="clear" w:color="auto" w:fill="FFFFFF"/>
                  <w:tcMar>
                    <w:top w:w="0" w:type="dxa"/>
                    <w:left w:w="0" w:type="dxa"/>
                    <w:bottom w:w="0" w:type="dxa"/>
                    <w:right w:w="0" w:type="dxa"/>
                  </w:tcMar>
                  <w:vAlign w:val="center"/>
                </w:tcPr>
                <w:p w14:paraId="501A6078">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62.0</w:t>
                  </w:r>
                </w:p>
              </w:tc>
              <w:tc>
                <w:tcPr>
                  <w:tcW w:w="197" w:type="pct"/>
                  <w:shd w:val="clear" w:color="auto" w:fill="FFFFFF"/>
                  <w:tcMar>
                    <w:top w:w="0" w:type="dxa"/>
                    <w:left w:w="0" w:type="dxa"/>
                    <w:bottom w:w="0" w:type="dxa"/>
                    <w:right w:w="0" w:type="dxa"/>
                  </w:tcMar>
                  <w:vAlign w:val="center"/>
                </w:tcPr>
                <w:p w14:paraId="53E91F02">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62.4</w:t>
                  </w:r>
                </w:p>
              </w:tc>
              <w:tc>
                <w:tcPr>
                  <w:tcW w:w="435" w:type="pct"/>
                  <w:shd w:val="clear" w:color="auto" w:fill="FFFFFF"/>
                  <w:tcMar>
                    <w:top w:w="0" w:type="dxa"/>
                    <w:left w:w="0" w:type="dxa"/>
                    <w:bottom w:w="0" w:type="dxa"/>
                    <w:right w:w="0" w:type="dxa"/>
                  </w:tcMar>
                  <w:vAlign w:val="center"/>
                </w:tcPr>
                <w:p w14:paraId="2F8D964A">
                  <w:pPr>
                    <w:jc w:val="center"/>
                    <w:rPr>
                      <w:rFonts w:hint="default" w:ascii="Times New Roman" w:hAnsi="Times New Roman" w:cs="Times New Roman"/>
                      <w:sz w:val="21"/>
                      <w:szCs w:val="21"/>
                    </w:rPr>
                  </w:pPr>
                  <w:r>
                    <w:rPr>
                      <w:rFonts w:hint="default" w:ascii="Times New Roman" w:hAnsi="Times New Roman" w:eastAsia="宋体" w:cs="Times New Roman"/>
                      <w:color w:val="auto"/>
                      <w:sz w:val="21"/>
                      <w:szCs w:val="21"/>
                      <w:lang w:val="en-US" w:eastAsia="zh-CN"/>
                    </w:rPr>
                    <w:t>8:00-12:00,13:00-17:00</w:t>
                  </w:r>
                </w:p>
              </w:tc>
              <w:tc>
                <w:tcPr>
                  <w:tcW w:w="150" w:type="pct"/>
                  <w:shd w:val="clear" w:color="auto" w:fill="FFFFFF"/>
                  <w:tcMar>
                    <w:top w:w="0" w:type="dxa"/>
                    <w:left w:w="0" w:type="dxa"/>
                    <w:bottom w:w="0" w:type="dxa"/>
                    <w:right w:w="0" w:type="dxa"/>
                  </w:tcMar>
                  <w:vAlign w:val="center"/>
                </w:tcPr>
                <w:p w14:paraId="6D1F6BCB">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105F6CB8">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57B2BD50">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2" w:type="pct"/>
                  <w:shd w:val="clear" w:color="auto" w:fill="FFFFFF"/>
                  <w:tcMar>
                    <w:top w:w="0" w:type="dxa"/>
                    <w:left w:w="0" w:type="dxa"/>
                    <w:bottom w:w="0" w:type="dxa"/>
                    <w:right w:w="0" w:type="dxa"/>
                  </w:tcMar>
                  <w:vAlign w:val="center"/>
                </w:tcPr>
                <w:p w14:paraId="7020679F">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587F56A0">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08E938DF">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229F1074">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459C2E48">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31.4</w:t>
                  </w:r>
                </w:p>
              </w:tc>
              <w:tc>
                <w:tcPr>
                  <w:tcW w:w="217" w:type="pct"/>
                  <w:shd w:val="clear" w:color="auto" w:fill="FFFFFF"/>
                  <w:tcMar>
                    <w:top w:w="0" w:type="dxa"/>
                    <w:left w:w="0" w:type="dxa"/>
                    <w:bottom w:w="0" w:type="dxa"/>
                    <w:right w:w="0" w:type="dxa"/>
                  </w:tcMar>
                  <w:vAlign w:val="center"/>
                </w:tcPr>
                <w:p w14:paraId="5CCD81A4">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w:t>
                  </w:r>
                </w:p>
              </w:tc>
            </w:tr>
            <w:tr w14:paraId="01A7E1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trPr>
              <w:tc>
                <w:tcPr>
                  <w:tcW w:w="169" w:type="pct"/>
                  <w:shd w:val="clear" w:color="auto" w:fill="FFFFFF"/>
                  <w:tcMar>
                    <w:top w:w="0" w:type="dxa"/>
                    <w:left w:w="0" w:type="dxa"/>
                    <w:bottom w:w="0" w:type="dxa"/>
                    <w:right w:w="0" w:type="dxa"/>
                  </w:tcMar>
                  <w:vAlign w:val="center"/>
                </w:tcPr>
                <w:p w14:paraId="482E2AEC">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25</w:t>
                  </w:r>
                </w:p>
              </w:tc>
              <w:tc>
                <w:tcPr>
                  <w:tcW w:w="173" w:type="pct"/>
                  <w:shd w:val="clear" w:color="auto" w:fill="FFFFFF"/>
                  <w:tcMar>
                    <w:top w:w="0" w:type="dxa"/>
                    <w:left w:w="0" w:type="dxa"/>
                    <w:bottom w:w="0" w:type="dxa"/>
                    <w:right w:w="0" w:type="dxa"/>
                  </w:tcMar>
                  <w:vAlign w:val="center"/>
                </w:tcPr>
                <w:p w14:paraId="1D3AA2C0">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生产车间1</w:t>
                  </w:r>
                </w:p>
              </w:tc>
              <w:tc>
                <w:tcPr>
                  <w:tcW w:w="248" w:type="pct"/>
                  <w:shd w:val="clear" w:color="auto" w:fill="FFFFFF"/>
                  <w:tcMar>
                    <w:top w:w="0" w:type="dxa"/>
                    <w:left w:w="0" w:type="dxa"/>
                    <w:bottom w:w="0" w:type="dxa"/>
                    <w:right w:w="0" w:type="dxa"/>
                  </w:tcMar>
                  <w:vAlign w:val="center"/>
                </w:tcPr>
                <w:p w14:paraId="157F18FC">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风机1</w:t>
                  </w:r>
                </w:p>
              </w:tc>
              <w:tc>
                <w:tcPr>
                  <w:tcW w:w="238" w:type="pct"/>
                  <w:shd w:val="clear" w:color="auto" w:fill="FFFFFF"/>
                  <w:tcMar>
                    <w:top w:w="0" w:type="dxa"/>
                    <w:left w:w="0" w:type="dxa"/>
                    <w:bottom w:w="0" w:type="dxa"/>
                    <w:right w:w="0" w:type="dxa"/>
                  </w:tcMar>
                  <w:vAlign w:val="center"/>
                </w:tcPr>
                <w:p w14:paraId="745EE964">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80</w:t>
                  </w:r>
                </w:p>
              </w:tc>
              <w:tc>
                <w:tcPr>
                  <w:tcW w:w="293" w:type="pct"/>
                  <w:shd w:val="clear" w:color="auto" w:fill="FFFFFF"/>
                  <w:tcMar>
                    <w:top w:w="0" w:type="dxa"/>
                    <w:left w:w="0" w:type="dxa"/>
                    <w:bottom w:w="0" w:type="dxa"/>
                    <w:right w:w="0" w:type="dxa"/>
                  </w:tcMar>
                  <w:vAlign w:val="center"/>
                </w:tcPr>
                <w:p w14:paraId="7E756549">
                  <w:pPr>
                    <w:jc w:val="center"/>
                    <w:rPr>
                      <w:rFonts w:hint="default" w:ascii="Times New Roman" w:hAnsi="Times New Roman" w:cs="Times New Roman"/>
                      <w:sz w:val="21"/>
                      <w:szCs w:val="21"/>
                    </w:rPr>
                  </w:pPr>
                  <w:r>
                    <w:rPr>
                      <w:rFonts w:hint="default" w:ascii="Times New Roman" w:hAnsi="Times New Roman" w:eastAsia="宋体" w:cs="Times New Roman"/>
                      <w:color w:val="auto"/>
                      <w:sz w:val="21"/>
                      <w:szCs w:val="21"/>
                    </w:rPr>
                    <w:t>厂房隔声、减振、消声</w:t>
                  </w:r>
                </w:p>
              </w:tc>
              <w:tc>
                <w:tcPr>
                  <w:tcW w:w="206" w:type="pct"/>
                  <w:shd w:val="clear" w:color="auto" w:fill="FFFFFF"/>
                  <w:tcMar>
                    <w:top w:w="0" w:type="dxa"/>
                    <w:left w:w="0" w:type="dxa"/>
                    <w:bottom w:w="0" w:type="dxa"/>
                    <w:right w:w="0" w:type="dxa"/>
                  </w:tcMar>
                  <w:vAlign w:val="center"/>
                </w:tcPr>
                <w:p w14:paraId="0680E856">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7</w:t>
                  </w:r>
                </w:p>
              </w:tc>
              <w:tc>
                <w:tcPr>
                  <w:tcW w:w="151" w:type="pct"/>
                  <w:shd w:val="clear" w:color="auto" w:fill="FFFFFF"/>
                  <w:tcMar>
                    <w:top w:w="0" w:type="dxa"/>
                    <w:left w:w="0" w:type="dxa"/>
                    <w:bottom w:w="0" w:type="dxa"/>
                    <w:right w:w="0" w:type="dxa"/>
                  </w:tcMar>
                  <w:vAlign w:val="center"/>
                </w:tcPr>
                <w:p w14:paraId="70435552">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36.6</w:t>
                  </w:r>
                </w:p>
              </w:tc>
              <w:tc>
                <w:tcPr>
                  <w:tcW w:w="151" w:type="pct"/>
                  <w:shd w:val="clear" w:color="auto" w:fill="FFFFFF"/>
                  <w:tcMar>
                    <w:top w:w="0" w:type="dxa"/>
                    <w:left w:w="0" w:type="dxa"/>
                    <w:bottom w:w="0" w:type="dxa"/>
                    <w:right w:w="0" w:type="dxa"/>
                  </w:tcMar>
                  <w:vAlign w:val="center"/>
                </w:tcPr>
                <w:p w14:paraId="18D1AFC9">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1.2</w:t>
                  </w:r>
                </w:p>
              </w:tc>
              <w:tc>
                <w:tcPr>
                  <w:tcW w:w="197" w:type="pct"/>
                  <w:shd w:val="clear" w:color="auto" w:fill="FFFFFF"/>
                  <w:tcMar>
                    <w:top w:w="0" w:type="dxa"/>
                    <w:left w:w="0" w:type="dxa"/>
                    <w:bottom w:w="0" w:type="dxa"/>
                    <w:right w:w="0" w:type="dxa"/>
                  </w:tcMar>
                  <w:vAlign w:val="center"/>
                </w:tcPr>
                <w:p w14:paraId="35A7ED02">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60.6</w:t>
                  </w:r>
                </w:p>
              </w:tc>
              <w:tc>
                <w:tcPr>
                  <w:tcW w:w="183" w:type="pct"/>
                  <w:shd w:val="clear" w:color="auto" w:fill="FFFFFF"/>
                  <w:tcMar>
                    <w:top w:w="0" w:type="dxa"/>
                    <w:left w:w="0" w:type="dxa"/>
                    <w:bottom w:w="0" w:type="dxa"/>
                    <w:right w:w="0" w:type="dxa"/>
                  </w:tcMar>
                  <w:vAlign w:val="center"/>
                </w:tcPr>
                <w:p w14:paraId="035B17E6">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41.4</w:t>
                  </w:r>
                </w:p>
              </w:tc>
              <w:tc>
                <w:tcPr>
                  <w:tcW w:w="220" w:type="pct"/>
                  <w:shd w:val="clear" w:color="auto" w:fill="FFFFFF"/>
                  <w:tcMar>
                    <w:top w:w="0" w:type="dxa"/>
                    <w:left w:w="0" w:type="dxa"/>
                    <w:bottom w:w="0" w:type="dxa"/>
                    <w:right w:w="0" w:type="dxa"/>
                  </w:tcMar>
                  <w:vAlign w:val="center"/>
                </w:tcPr>
                <w:p w14:paraId="7A07EC16">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94.4</w:t>
                  </w:r>
                </w:p>
              </w:tc>
              <w:tc>
                <w:tcPr>
                  <w:tcW w:w="197" w:type="pct"/>
                  <w:shd w:val="clear" w:color="auto" w:fill="FFFFFF"/>
                  <w:tcMar>
                    <w:top w:w="0" w:type="dxa"/>
                    <w:left w:w="0" w:type="dxa"/>
                    <w:bottom w:w="0" w:type="dxa"/>
                    <w:right w:w="0" w:type="dxa"/>
                  </w:tcMar>
                  <w:vAlign w:val="center"/>
                </w:tcPr>
                <w:p w14:paraId="5E081FCE">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3.4</w:t>
                  </w:r>
                </w:p>
              </w:tc>
              <w:tc>
                <w:tcPr>
                  <w:tcW w:w="151" w:type="pct"/>
                  <w:shd w:val="clear" w:color="auto" w:fill="FFFFFF"/>
                  <w:tcMar>
                    <w:top w:w="0" w:type="dxa"/>
                    <w:left w:w="0" w:type="dxa"/>
                    <w:bottom w:w="0" w:type="dxa"/>
                    <w:right w:w="0" w:type="dxa"/>
                  </w:tcMar>
                  <w:vAlign w:val="center"/>
                </w:tcPr>
                <w:p w14:paraId="72E74B7D">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62.0</w:t>
                  </w:r>
                </w:p>
              </w:tc>
              <w:tc>
                <w:tcPr>
                  <w:tcW w:w="197" w:type="pct"/>
                  <w:shd w:val="clear" w:color="auto" w:fill="FFFFFF"/>
                  <w:tcMar>
                    <w:top w:w="0" w:type="dxa"/>
                    <w:left w:w="0" w:type="dxa"/>
                    <w:bottom w:w="0" w:type="dxa"/>
                    <w:right w:w="0" w:type="dxa"/>
                  </w:tcMar>
                  <w:vAlign w:val="center"/>
                </w:tcPr>
                <w:p w14:paraId="181DFF03">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62.0</w:t>
                  </w:r>
                </w:p>
              </w:tc>
              <w:tc>
                <w:tcPr>
                  <w:tcW w:w="165" w:type="pct"/>
                  <w:shd w:val="clear" w:color="auto" w:fill="FFFFFF"/>
                  <w:tcMar>
                    <w:top w:w="0" w:type="dxa"/>
                    <w:left w:w="0" w:type="dxa"/>
                    <w:bottom w:w="0" w:type="dxa"/>
                    <w:right w:w="0" w:type="dxa"/>
                  </w:tcMar>
                  <w:vAlign w:val="center"/>
                </w:tcPr>
                <w:p w14:paraId="50364570">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62.0</w:t>
                  </w:r>
                </w:p>
              </w:tc>
              <w:tc>
                <w:tcPr>
                  <w:tcW w:w="197" w:type="pct"/>
                  <w:shd w:val="clear" w:color="auto" w:fill="FFFFFF"/>
                  <w:tcMar>
                    <w:top w:w="0" w:type="dxa"/>
                    <w:left w:w="0" w:type="dxa"/>
                    <w:bottom w:w="0" w:type="dxa"/>
                    <w:right w:w="0" w:type="dxa"/>
                  </w:tcMar>
                  <w:vAlign w:val="center"/>
                </w:tcPr>
                <w:p w14:paraId="4164B0BD">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63.5</w:t>
                  </w:r>
                </w:p>
              </w:tc>
              <w:tc>
                <w:tcPr>
                  <w:tcW w:w="435" w:type="pct"/>
                  <w:shd w:val="clear" w:color="auto" w:fill="FFFFFF"/>
                  <w:tcMar>
                    <w:top w:w="0" w:type="dxa"/>
                    <w:left w:w="0" w:type="dxa"/>
                    <w:bottom w:w="0" w:type="dxa"/>
                    <w:right w:w="0" w:type="dxa"/>
                  </w:tcMar>
                  <w:vAlign w:val="center"/>
                </w:tcPr>
                <w:p w14:paraId="44B4A68E">
                  <w:pPr>
                    <w:jc w:val="center"/>
                    <w:rPr>
                      <w:rFonts w:hint="default" w:ascii="Times New Roman" w:hAnsi="Times New Roman" w:cs="Times New Roman"/>
                      <w:sz w:val="21"/>
                      <w:szCs w:val="21"/>
                    </w:rPr>
                  </w:pPr>
                  <w:r>
                    <w:rPr>
                      <w:rFonts w:hint="default" w:ascii="Times New Roman" w:hAnsi="Times New Roman" w:eastAsia="宋体" w:cs="Times New Roman"/>
                      <w:color w:val="auto"/>
                      <w:sz w:val="21"/>
                      <w:szCs w:val="21"/>
                      <w:lang w:val="en-US" w:eastAsia="zh-CN"/>
                    </w:rPr>
                    <w:t>8:00-12:00,13:00-17:00</w:t>
                  </w:r>
                </w:p>
              </w:tc>
              <w:tc>
                <w:tcPr>
                  <w:tcW w:w="150" w:type="pct"/>
                  <w:shd w:val="clear" w:color="auto" w:fill="FFFFFF"/>
                  <w:tcMar>
                    <w:top w:w="0" w:type="dxa"/>
                    <w:left w:w="0" w:type="dxa"/>
                    <w:bottom w:w="0" w:type="dxa"/>
                    <w:right w:w="0" w:type="dxa"/>
                  </w:tcMar>
                  <w:vAlign w:val="center"/>
                </w:tcPr>
                <w:p w14:paraId="0C643C9D">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33B18AFB">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0035ED8A">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2" w:type="pct"/>
                  <w:shd w:val="clear" w:color="auto" w:fill="FFFFFF"/>
                  <w:tcMar>
                    <w:top w:w="0" w:type="dxa"/>
                    <w:left w:w="0" w:type="dxa"/>
                    <w:bottom w:w="0" w:type="dxa"/>
                    <w:right w:w="0" w:type="dxa"/>
                  </w:tcMar>
                  <w:vAlign w:val="center"/>
                </w:tcPr>
                <w:p w14:paraId="67FB77DD">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1FFC82FC">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59FD8D12">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49F0F7C6">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3843260D">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32.5</w:t>
                  </w:r>
                </w:p>
              </w:tc>
              <w:tc>
                <w:tcPr>
                  <w:tcW w:w="217" w:type="pct"/>
                  <w:shd w:val="clear" w:color="auto" w:fill="FFFFFF"/>
                  <w:tcMar>
                    <w:top w:w="0" w:type="dxa"/>
                    <w:left w:w="0" w:type="dxa"/>
                    <w:bottom w:w="0" w:type="dxa"/>
                    <w:right w:w="0" w:type="dxa"/>
                  </w:tcMar>
                  <w:vAlign w:val="center"/>
                </w:tcPr>
                <w:p w14:paraId="032A065C">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w:t>
                  </w:r>
                </w:p>
              </w:tc>
            </w:tr>
            <w:tr w14:paraId="331969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trPr>
              <w:tc>
                <w:tcPr>
                  <w:tcW w:w="169" w:type="pct"/>
                  <w:shd w:val="clear" w:color="auto" w:fill="FFFFFF"/>
                  <w:tcMar>
                    <w:top w:w="0" w:type="dxa"/>
                    <w:left w:w="0" w:type="dxa"/>
                    <w:bottom w:w="0" w:type="dxa"/>
                    <w:right w:w="0" w:type="dxa"/>
                  </w:tcMar>
                  <w:vAlign w:val="center"/>
                </w:tcPr>
                <w:p w14:paraId="5700F2C7">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26</w:t>
                  </w:r>
                </w:p>
              </w:tc>
              <w:tc>
                <w:tcPr>
                  <w:tcW w:w="173" w:type="pct"/>
                  <w:shd w:val="clear" w:color="auto" w:fill="FFFFFF"/>
                  <w:tcMar>
                    <w:top w:w="0" w:type="dxa"/>
                    <w:left w:w="0" w:type="dxa"/>
                    <w:bottom w:w="0" w:type="dxa"/>
                    <w:right w:w="0" w:type="dxa"/>
                  </w:tcMar>
                  <w:vAlign w:val="center"/>
                </w:tcPr>
                <w:p w14:paraId="13AA2947">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生产车间1</w:t>
                  </w:r>
                </w:p>
              </w:tc>
              <w:tc>
                <w:tcPr>
                  <w:tcW w:w="248" w:type="pct"/>
                  <w:shd w:val="clear" w:color="auto" w:fill="FFFFFF"/>
                  <w:tcMar>
                    <w:top w:w="0" w:type="dxa"/>
                    <w:left w:w="0" w:type="dxa"/>
                    <w:bottom w:w="0" w:type="dxa"/>
                    <w:right w:w="0" w:type="dxa"/>
                  </w:tcMar>
                  <w:vAlign w:val="center"/>
                </w:tcPr>
                <w:p w14:paraId="5DAC4EF4">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风机2</w:t>
                  </w:r>
                </w:p>
              </w:tc>
              <w:tc>
                <w:tcPr>
                  <w:tcW w:w="238" w:type="pct"/>
                  <w:shd w:val="clear" w:color="auto" w:fill="FFFFFF"/>
                  <w:tcMar>
                    <w:top w:w="0" w:type="dxa"/>
                    <w:left w:w="0" w:type="dxa"/>
                    <w:bottom w:w="0" w:type="dxa"/>
                    <w:right w:w="0" w:type="dxa"/>
                  </w:tcMar>
                  <w:vAlign w:val="center"/>
                </w:tcPr>
                <w:p w14:paraId="123F584F">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80</w:t>
                  </w:r>
                </w:p>
              </w:tc>
              <w:tc>
                <w:tcPr>
                  <w:tcW w:w="293" w:type="pct"/>
                  <w:shd w:val="clear" w:color="auto" w:fill="FFFFFF"/>
                  <w:tcMar>
                    <w:top w:w="0" w:type="dxa"/>
                    <w:left w:w="0" w:type="dxa"/>
                    <w:bottom w:w="0" w:type="dxa"/>
                    <w:right w:w="0" w:type="dxa"/>
                  </w:tcMar>
                  <w:vAlign w:val="center"/>
                </w:tcPr>
                <w:p w14:paraId="149D591A">
                  <w:pPr>
                    <w:jc w:val="center"/>
                    <w:rPr>
                      <w:rFonts w:hint="default" w:ascii="Times New Roman" w:hAnsi="Times New Roman" w:cs="Times New Roman"/>
                      <w:sz w:val="21"/>
                      <w:szCs w:val="21"/>
                    </w:rPr>
                  </w:pPr>
                  <w:r>
                    <w:rPr>
                      <w:rFonts w:hint="default" w:ascii="Times New Roman" w:hAnsi="Times New Roman" w:eastAsia="宋体" w:cs="Times New Roman"/>
                      <w:color w:val="auto"/>
                      <w:sz w:val="21"/>
                      <w:szCs w:val="21"/>
                    </w:rPr>
                    <w:t>厂房隔声、减振、消声</w:t>
                  </w:r>
                </w:p>
              </w:tc>
              <w:tc>
                <w:tcPr>
                  <w:tcW w:w="206" w:type="pct"/>
                  <w:shd w:val="clear" w:color="auto" w:fill="FFFFFF"/>
                  <w:tcMar>
                    <w:top w:w="0" w:type="dxa"/>
                    <w:left w:w="0" w:type="dxa"/>
                    <w:bottom w:w="0" w:type="dxa"/>
                    <w:right w:w="0" w:type="dxa"/>
                  </w:tcMar>
                  <w:vAlign w:val="center"/>
                </w:tcPr>
                <w:p w14:paraId="1CA84EB3">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-82.5</w:t>
                  </w:r>
                </w:p>
              </w:tc>
              <w:tc>
                <w:tcPr>
                  <w:tcW w:w="151" w:type="pct"/>
                  <w:shd w:val="clear" w:color="auto" w:fill="FFFFFF"/>
                  <w:tcMar>
                    <w:top w:w="0" w:type="dxa"/>
                    <w:left w:w="0" w:type="dxa"/>
                    <w:bottom w:w="0" w:type="dxa"/>
                    <w:right w:w="0" w:type="dxa"/>
                  </w:tcMar>
                  <w:vAlign w:val="center"/>
                </w:tcPr>
                <w:p w14:paraId="49E43FAF">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9.3</w:t>
                  </w:r>
                </w:p>
              </w:tc>
              <w:tc>
                <w:tcPr>
                  <w:tcW w:w="151" w:type="pct"/>
                  <w:shd w:val="clear" w:color="auto" w:fill="FFFFFF"/>
                  <w:tcMar>
                    <w:top w:w="0" w:type="dxa"/>
                    <w:left w:w="0" w:type="dxa"/>
                    <w:bottom w:w="0" w:type="dxa"/>
                    <w:right w:w="0" w:type="dxa"/>
                  </w:tcMar>
                  <w:vAlign w:val="center"/>
                </w:tcPr>
                <w:p w14:paraId="618B5860">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1.2</w:t>
                  </w:r>
                </w:p>
              </w:tc>
              <w:tc>
                <w:tcPr>
                  <w:tcW w:w="197" w:type="pct"/>
                  <w:shd w:val="clear" w:color="auto" w:fill="FFFFFF"/>
                  <w:tcMar>
                    <w:top w:w="0" w:type="dxa"/>
                    <w:left w:w="0" w:type="dxa"/>
                    <w:bottom w:w="0" w:type="dxa"/>
                    <w:right w:w="0" w:type="dxa"/>
                  </w:tcMar>
                  <w:vAlign w:val="center"/>
                </w:tcPr>
                <w:p w14:paraId="2CAA639A">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153.0</w:t>
                  </w:r>
                </w:p>
              </w:tc>
              <w:tc>
                <w:tcPr>
                  <w:tcW w:w="183" w:type="pct"/>
                  <w:shd w:val="clear" w:color="auto" w:fill="FFFFFF"/>
                  <w:tcMar>
                    <w:top w:w="0" w:type="dxa"/>
                    <w:left w:w="0" w:type="dxa"/>
                    <w:bottom w:w="0" w:type="dxa"/>
                    <w:right w:w="0" w:type="dxa"/>
                  </w:tcMar>
                  <w:vAlign w:val="center"/>
                </w:tcPr>
                <w:p w14:paraId="2A0BD6D1">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26.5</w:t>
                  </w:r>
                </w:p>
              </w:tc>
              <w:tc>
                <w:tcPr>
                  <w:tcW w:w="220" w:type="pct"/>
                  <w:shd w:val="clear" w:color="auto" w:fill="FFFFFF"/>
                  <w:tcMar>
                    <w:top w:w="0" w:type="dxa"/>
                    <w:left w:w="0" w:type="dxa"/>
                    <w:bottom w:w="0" w:type="dxa"/>
                    <w:right w:w="0" w:type="dxa"/>
                  </w:tcMar>
                  <w:vAlign w:val="center"/>
                </w:tcPr>
                <w:p w14:paraId="620CC777">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2.1</w:t>
                  </w:r>
                </w:p>
              </w:tc>
              <w:tc>
                <w:tcPr>
                  <w:tcW w:w="197" w:type="pct"/>
                  <w:shd w:val="clear" w:color="auto" w:fill="FFFFFF"/>
                  <w:tcMar>
                    <w:top w:w="0" w:type="dxa"/>
                    <w:left w:w="0" w:type="dxa"/>
                    <w:bottom w:w="0" w:type="dxa"/>
                    <w:right w:w="0" w:type="dxa"/>
                  </w:tcMar>
                  <w:vAlign w:val="center"/>
                </w:tcPr>
                <w:p w14:paraId="2A4680DE">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18.3</w:t>
                  </w:r>
                </w:p>
              </w:tc>
              <w:tc>
                <w:tcPr>
                  <w:tcW w:w="151" w:type="pct"/>
                  <w:shd w:val="clear" w:color="auto" w:fill="FFFFFF"/>
                  <w:tcMar>
                    <w:top w:w="0" w:type="dxa"/>
                    <w:left w:w="0" w:type="dxa"/>
                    <w:bottom w:w="0" w:type="dxa"/>
                    <w:right w:w="0" w:type="dxa"/>
                  </w:tcMar>
                  <w:vAlign w:val="center"/>
                </w:tcPr>
                <w:p w14:paraId="4461E769">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62.0</w:t>
                  </w:r>
                </w:p>
              </w:tc>
              <w:tc>
                <w:tcPr>
                  <w:tcW w:w="197" w:type="pct"/>
                  <w:shd w:val="clear" w:color="auto" w:fill="FFFFFF"/>
                  <w:tcMar>
                    <w:top w:w="0" w:type="dxa"/>
                    <w:left w:w="0" w:type="dxa"/>
                    <w:bottom w:w="0" w:type="dxa"/>
                    <w:right w:w="0" w:type="dxa"/>
                  </w:tcMar>
                  <w:vAlign w:val="center"/>
                </w:tcPr>
                <w:p w14:paraId="68876194">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62.0</w:t>
                  </w:r>
                </w:p>
              </w:tc>
              <w:tc>
                <w:tcPr>
                  <w:tcW w:w="165" w:type="pct"/>
                  <w:shd w:val="clear" w:color="auto" w:fill="FFFFFF"/>
                  <w:tcMar>
                    <w:top w:w="0" w:type="dxa"/>
                    <w:left w:w="0" w:type="dxa"/>
                    <w:bottom w:w="0" w:type="dxa"/>
                    <w:right w:w="0" w:type="dxa"/>
                  </w:tcMar>
                  <w:vAlign w:val="center"/>
                </w:tcPr>
                <w:p w14:paraId="09E279DF">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65.3</w:t>
                  </w:r>
                </w:p>
              </w:tc>
              <w:tc>
                <w:tcPr>
                  <w:tcW w:w="197" w:type="pct"/>
                  <w:shd w:val="clear" w:color="auto" w:fill="FFFFFF"/>
                  <w:tcMar>
                    <w:top w:w="0" w:type="dxa"/>
                    <w:left w:w="0" w:type="dxa"/>
                    <w:bottom w:w="0" w:type="dxa"/>
                    <w:right w:w="0" w:type="dxa"/>
                  </w:tcMar>
                  <w:vAlign w:val="center"/>
                </w:tcPr>
                <w:p w14:paraId="0F73D1E3">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62.0</w:t>
                  </w:r>
                </w:p>
              </w:tc>
              <w:tc>
                <w:tcPr>
                  <w:tcW w:w="435" w:type="pct"/>
                  <w:shd w:val="clear" w:color="auto" w:fill="FFFFFF"/>
                  <w:tcMar>
                    <w:top w:w="0" w:type="dxa"/>
                    <w:left w:w="0" w:type="dxa"/>
                    <w:bottom w:w="0" w:type="dxa"/>
                    <w:right w:w="0" w:type="dxa"/>
                  </w:tcMar>
                  <w:vAlign w:val="center"/>
                </w:tcPr>
                <w:p w14:paraId="5F608DA7">
                  <w:pPr>
                    <w:jc w:val="center"/>
                    <w:rPr>
                      <w:rFonts w:hint="default" w:ascii="Times New Roman" w:hAnsi="Times New Roman" w:cs="Times New Roman"/>
                      <w:sz w:val="21"/>
                      <w:szCs w:val="21"/>
                    </w:rPr>
                  </w:pPr>
                  <w:r>
                    <w:rPr>
                      <w:rFonts w:hint="default" w:ascii="Times New Roman" w:hAnsi="Times New Roman" w:eastAsia="宋体" w:cs="Times New Roman"/>
                      <w:color w:val="auto"/>
                      <w:sz w:val="21"/>
                      <w:szCs w:val="21"/>
                      <w:lang w:val="en-US" w:eastAsia="zh-CN"/>
                    </w:rPr>
                    <w:t>8:00-12:00,13:00-17:00</w:t>
                  </w:r>
                </w:p>
              </w:tc>
              <w:tc>
                <w:tcPr>
                  <w:tcW w:w="150" w:type="pct"/>
                  <w:shd w:val="clear" w:color="auto" w:fill="FFFFFF"/>
                  <w:tcMar>
                    <w:top w:w="0" w:type="dxa"/>
                    <w:left w:w="0" w:type="dxa"/>
                    <w:bottom w:w="0" w:type="dxa"/>
                    <w:right w:w="0" w:type="dxa"/>
                  </w:tcMar>
                  <w:vAlign w:val="center"/>
                </w:tcPr>
                <w:p w14:paraId="3F1FE4C1">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6A0A6415">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4AFF108D">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2" w:type="pct"/>
                  <w:shd w:val="clear" w:color="auto" w:fill="FFFFFF"/>
                  <w:tcMar>
                    <w:top w:w="0" w:type="dxa"/>
                    <w:left w:w="0" w:type="dxa"/>
                    <w:bottom w:w="0" w:type="dxa"/>
                    <w:right w:w="0" w:type="dxa"/>
                  </w:tcMar>
                  <w:vAlign w:val="center"/>
                </w:tcPr>
                <w:p w14:paraId="554E5C60">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6631A102">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61567D66">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72EC04E4">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34.3</w:t>
                  </w:r>
                </w:p>
              </w:tc>
              <w:tc>
                <w:tcPr>
                  <w:tcW w:w="150" w:type="pct"/>
                  <w:shd w:val="clear" w:color="auto" w:fill="FFFFFF"/>
                  <w:tcMar>
                    <w:top w:w="0" w:type="dxa"/>
                    <w:left w:w="0" w:type="dxa"/>
                    <w:bottom w:w="0" w:type="dxa"/>
                    <w:right w:w="0" w:type="dxa"/>
                  </w:tcMar>
                  <w:vAlign w:val="center"/>
                </w:tcPr>
                <w:p w14:paraId="3219DBE6">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217" w:type="pct"/>
                  <w:shd w:val="clear" w:color="auto" w:fill="FFFFFF"/>
                  <w:tcMar>
                    <w:top w:w="0" w:type="dxa"/>
                    <w:left w:w="0" w:type="dxa"/>
                    <w:bottom w:w="0" w:type="dxa"/>
                    <w:right w:w="0" w:type="dxa"/>
                  </w:tcMar>
                  <w:vAlign w:val="center"/>
                </w:tcPr>
                <w:p w14:paraId="7BC8BABB">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w:t>
                  </w:r>
                </w:p>
              </w:tc>
            </w:tr>
            <w:tr w14:paraId="2E07F2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trPr>
              <w:tc>
                <w:tcPr>
                  <w:tcW w:w="169" w:type="pct"/>
                  <w:shd w:val="clear" w:color="auto" w:fill="FFFFFF"/>
                  <w:tcMar>
                    <w:top w:w="0" w:type="dxa"/>
                    <w:left w:w="0" w:type="dxa"/>
                    <w:bottom w:w="0" w:type="dxa"/>
                    <w:right w:w="0" w:type="dxa"/>
                  </w:tcMar>
                  <w:vAlign w:val="center"/>
                </w:tcPr>
                <w:p w14:paraId="1EA55FE6">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27</w:t>
                  </w:r>
                </w:p>
              </w:tc>
              <w:tc>
                <w:tcPr>
                  <w:tcW w:w="173" w:type="pct"/>
                  <w:shd w:val="clear" w:color="auto" w:fill="FFFFFF"/>
                  <w:tcMar>
                    <w:top w:w="0" w:type="dxa"/>
                    <w:left w:w="0" w:type="dxa"/>
                    <w:bottom w:w="0" w:type="dxa"/>
                    <w:right w:w="0" w:type="dxa"/>
                  </w:tcMar>
                  <w:vAlign w:val="center"/>
                </w:tcPr>
                <w:p w14:paraId="5413151E">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生产车间2</w:t>
                  </w:r>
                </w:p>
              </w:tc>
              <w:tc>
                <w:tcPr>
                  <w:tcW w:w="248" w:type="pct"/>
                  <w:shd w:val="clear" w:color="auto" w:fill="FFFFFF"/>
                  <w:tcMar>
                    <w:top w:w="0" w:type="dxa"/>
                    <w:left w:w="0" w:type="dxa"/>
                    <w:bottom w:w="0" w:type="dxa"/>
                    <w:right w:w="0" w:type="dxa"/>
                  </w:tcMar>
                  <w:vAlign w:val="center"/>
                </w:tcPr>
                <w:p w14:paraId="63A9DD4D">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风机3</w:t>
                  </w:r>
                </w:p>
              </w:tc>
              <w:tc>
                <w:tcPr>
                  <w:tcW w:w="238" w:type="pct"/>
                  <w:shd w:val="clear" w:color="auto" w:fill="FFFFFF"/>
                  <w:tcMar>
                    <w:top w:w="0" w:type="dxa"/>
                    <w:left w:w="0" w:type="dxa"/>
                    <w:bottom w:w="0" w:type="dxa"/>
                    <w:right w:w="0" w:type="dxa"/>
                  </w:tcMar>
                  <w:vAlign w:val="center"/>
                </w:tcPr>
                <w:p w14:paraId="5334E302">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80</w:t>
                  </w:r>
                </w:p>
              </w:tc>
              <w:tc>
                <w:tcPr>
                  <w:tcW w:w="293" w:type="pct"/>
                  <w:shd w:val="clear" w:color="auto" w:fill="FFFFFF"/>
                  <w:tcMar>
                    <w:top w:w="0" w:type="dxa"/>
                    <w:left w:w="0" w:type="dxa"/>
                    <w:bottom w:w="0" w:type="dxa"/>
                    <w:right w:w="0" w:type="dxa"/>
                  </w:tcMar>
                  <w:vAlign w:val="center"/>
                </w:tcPr>
                <w:p w14:paraId="37B0A1F9">
                  <w:pPr>
                    <w:jc w:val="center"/>
                    <w:rPr>
                      <w:rFonts w:hint="default" w:ascii="Times New Roman" w:hAnsi="Times New Roman" w:cs="Times New Roman"/>
                      <w:sz w:val="21"/>
                      <w:szCs w:val="21"/>
                    </w:rPr>
                  </w:pPr>
                  <w:r>
                    <w:rPr>
                      <w:rFonts w:hint="default" w:ascii="Times New Roman" w:hAnsi="Times New Roman" w:eastAsia="宋体" w:cs="Times New Roman"/>
                      <w:color w:val="auto"/>
                      <w:sz w:val="21"/>
                      <w:szCs w:val="21"/>
                    </w:rPr>
                    <w:t>厂房隔声、减振、消声</w:t>
                  </w:r>
                </w:p>
              </w:tc>
              <w:tc>
                <w:tcPr>
                  <w:tcW w:w="206" w:type="pct"/>
                  <w:shd w:val="clear" w:color="auto" w:fill="FFFFFF"/>
                  <w:tcMar>
                    <w:top w:w="0" w:type="dxa"/>
                    <w:left w:w="0" w:type="dxa"/>
                    <w:bottom w:w="0" w:type="dxa"/>
                    <w:right w:w="0" w:type="dxa"/>
                  </w:tcMar>
                  <w:vAlign w:val="center"/>
                </w:tcPr>
                <w:p w14:paraId="2D6F30C4">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-98</w:t>
                  </w:r>
                </w:p>
              </w:tc>
              <w:tc>
                <w:tcPr>
                  <w:tcW w:w="151" w:type="pct"/>
                  <w:shd w:val="clear" w:color="auto" w:fill="FFFFFF"/>
                  <w:tcMar>
                    <w:top w:w="0" w:type="dxa"/>
                    <w:left w:w="0" w:type="dxa"/>
                    <w:bottom w:w="0" w:type="dxa"/>
                    <w:right w:w="0" w:type="dxa"/>
                  </w:tcMar>
                  <w:vAlign w:val="center"/>
                </w:tcPr>
                <w:p w14:paraId="182A9E30">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20.4</w:t>
                  </w:r>
                </w:p>
              </w:tc>
              <w:tc>
                <w:tcPr>
                  <w:tcW w:w="151" w:type="pct"/>
                  <w:shd w:val="clear" w:color="auto" w:fill="FFFFFF"/>
                  <w:tcMar>
                    <w:top w:w="0" w:type="dxa"/>
                    <w:left w:w="0" w:type="dxa"/>
                    <w:bottom w:w="0" w:type="dxa"/>
                    <w:right w:w="0" w:type="dxa"/>
                  </w:tcMar>
                  <w:vAlign w:val="center"/>
                </w:tcPr>
                <w:p w14:paraId="3AB39931">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1.2</w:t>
                  </w:r>
                </w:p>
              </w:tc>
              <w:tc>
                <w:tcPr>
                  <w:tcW w:w="197" w:type="pct"/>
                  <w:shd w:val="clear" w:color="auto" w:fill="FFFFFF"/>
                  <w:tcMar>
                    <w:top w:w="0" w:type="dxa"/>
                    <w:left w:w="0" w:type="dxa"/>
                    <w:bottom w:w="0" w:type="dxa"/>
                    <w:right w:w="0" w:type="dxa"/>
                  </w:tcMar>
                  <w:vAlign w:val="center"/>
                </w:tcPr>
                <w:p w14:paraId="503BC2E0">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4.2</w:t>
                  </w:r>
                </w:p>
              </w:tc>
              <w:tc>
                <w:tcPr>
                  <w:tcW w:w="183" w:type="pct"/>
                  <w:shd w:val="clear" w:color="auto" w:fill="FFFFFF"/>
                  <w:tcMar>
                    <w:top w:w="0" w:type="dxa"/>
                    <w:left w:w="0" w:type="dxa"/>
                    <w:bottom w:w="0" w:type="dxa"/>
                    <w:right w:w="0" w:type="dxa"/>
                  </w:tcMar>
                  <w:vAlign w:val="center"/>
                </w:tcPr>
                <w:p w14:paraId="33DCD6A7">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69.9</w:t>
                  </w:r>
                </w:p>
              </w:tc>
              <w:tc>
                <w:tcPr>
                  <w:tcW w:w="220" w:type="pct"/>
                  <w:shd w:val="clear" w:color="auto" w:fill="FFFFFF"/>
                  <w:tcMar>
                    <w:top w:w="0" w:type="dxa"/>
                    <w:left w:w="0" w:type="dxa"/>
                    <w:bottom w:w="0" w:type="dxa"/>
                    <w:right w:w="0" w:type="dxa"/>
                  </w:tcMar>
                  <w:vAlign w:val="center"/>
                </w:tcPr>
                <w:p w14:paraId="79884680">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37.4</w:t>
                  </w:r>
                </w:p>
              </w:tc>
              <w:tc>
                <w:tcPr>
                  <w:tcW w:w="197" w:type="pct"/>
                  <w:shd w:val="clear" w:color="auto" w:fill="FFFFFF"/>
                  <w:tcMar>
                    <w:top w:w="0" w:type="dxa"/>
                    <w:left w:w="0" w:type="dxa"/>
                    <w:bottom w:w="0" w:type="dxa"/>
                    <w:right w:w="0" w:type="dxa"/>
                  </w:tcMar>
                  <w:vAlign w:val="center"/>
                </w:tcPr>
                <w:p w14:paraId="040D48DC">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4.1</w:t>
                  </w:r>
                </w:p>
              </w:tc>
              <w:tc>
                <w:tcPr>
                  <w:tcW w:w="151" w:type="pct"/>
                  <w:shd w:val="clear" w:color="auto" w:fill="FFFFFF"/>
                  <w:tcMar>
                    <w:top w:w="0" w:type="dxa"/>
                    <w:left w:w="0" w:type="dxa"/>
                    <w:bottom w:w="0" w:type="dxa"/>
                    <w:right w:w="0" w:type="dxa"/>
                  </w:tcMar>
                  <w:vAlign w:val="center"/>
                </w:tcPr>
                <w:p w14:paraId="2467587A">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65.0</w:t>
                  </w:r>
                </w:p>
              </w:tc>
              <w:tc>
                <w:tcPr>
                  <w:tcW w:w="197" w:type="pct"/>
                  <w:shd w:val="clear" w:color="auto" w:fill="FFFFFF"/>
                  <w:tcMar>
                    <w:top w:w="0" w:type="dxa"/>
                    <w:left w:w="0" w:type="dxa"/>
                    <w:bottom w:w="0" w:type="dxa"/>
                    <w:right w:w="0" w:type="dxa"/>
                  </w:tcMar>
                  <w:vAlign w:val="center"/>
                </w:tcPr>
                <w:p w14:paraId="0B09B7E4">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64.3</w:t>
                  </w:r>
                </w:p>
              </w:tc>
              <w:tc>
                <w:tcPr>
                  <w:tcW w:w="165" w:type="pct"/>
                  <w:shd w:val="clear" w:color="auto" w:fill="FFFFFF"/>
                  <w:tcMar>
                    <w:top w:w="0" w:type="dxa"/>
                    <w:left w:w="0" w:type="dxa"/>
                    <w:bottom w:w="0" w:type="dxa"/>
                    <w:right w:w="0" w:type="dxa"/>
                  </w:tcMar>
                  <w:vAlign w:val="center"/>
                </w:tcPr>
                <w:p w14:paraId="1CCF5720">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64.3</w:t>
                  </w:r>
                </w:p>
              </w:tc>
              <w:tc>
                <w:tcPr>
                  <w:tcW w:w="197" w:type="pct"/>
                  <w:shd w:val="clear" w:color="auto" w:fill="FFFFFF"/>
                  <w:tcMar>
                    <w:top w:w="0" w:type="dxa"/>
                    <w:left w:w="0" w:type="dxa"/>
                    <w:bottom w:w="0" w:type="dxa"/>
                    <w:right w:w="0" w:type="dxa"/>
                  </w:tcMar>
                  <w:vAlign w:val="center"/>
                </w:tcPr>
                <w:p w14:paraId="528347B3">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65.0</w:t>
                  </w:r>
                </w:p>
              </w:tc>
              <w:tc>
                <w:tcPr>
                  <w:tcW w:w="435" w:type="pct"/>
                  <w:shd w:val="clear" w:color="auto" w:fill="FFFFFF"/>
                  <w:tcMar>
                    <w:top w:w="0" w:type="dxa"/>
                    <w:left w:w="0" w:type="dxa"/>
                    <w:bottom w:w="0" w:type="dxa"/>
                    <w:right w:w="0" w:type="dxa"/>
                  </w:tcMar>
                  <w:vAlign w:val="center"/>
                </w:tcPr>
                <w:p w14:paraId="16E0FD88">
                  <w:pPr>
                    <w:jc w:val="center"/>
                    <w:rPr>
                      <w:rFonts w:hint="default" w:ascii="Times New Roman" w:hAnsi="Times New Roman" w:cs="Times New Roman"/>
                      <w:sz w:val="21"/>
                      <w:szCs w:val="21"/>
                    </w:rPr>
                  </w:pPr>
                  <w:r>
                    <w:rPr>
                      <w:rFonts w:hint="default" w:ascii="Times New Roman" w:hAnsi="Times New Roman" w:eastAsia="宋体" w:cs="Times New Roman"/>
                      <w:color w:val="auto"/>
                      <w:sz w:val="21"/>
                      <w:szCs w:val="21"/>
                      <w:lang w:val="en-US" w:eastAsia="zh-CN"/>
                    </w:rPr>
                    <w:t>8:00-12:00,13:00-17:00</w:t>
                  </w:r>
                </w:p>
              </w:tc>
              <w:tc>
                <w:tcPr>
                  <w:tcW w:w="150" w:type="pct"/>
                  <w:shd w:val="clear" w:color="auto" w:fill="FFFFFF"/>
                  <w:tcMar>
                    <w:top w:w="0" w:type="dxa"/>
                    <w:left w:w="0" w:type="dxa"/>
                    <w:bottom w:w="0" w:type="dxa"/>
                    <w:right w:w="0" w:type="dxa"/>
                  </w:tcMar>
                  <w:vAlign w:val="center"/>
                </w:tcPr>
                <w:p w14:paraId="3837BBAD">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03C10C95">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36CC7D3B">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2" w:type="pct"/>
                  <w:shd w:val="clear" w:color="auto" w:fill="FFFFFF"/>
                  <w:tcMar>
                    <w:top w:w="0" w:type="dxa"/>
                    <w:left w:w="0" w:type="dxa"/>
                    <w:bottom w:w="0" w:type="dxa"/>
                    <w:right w:w="0" w:type="dxa"/>
                  </w:tcMar>
                  <w:vAlign w:val="center"/>
                </w:tcPr>
                <w:p w14:paraId="6A5F3223">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4E05B964">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34.0</w:t>
                  </w:r>
                </w:p>
              </w:tc>
              <w:tc>
                <w:tcPr>
                  <w:tcW w:w="150" w:type="pct"/>
                  <w:shd w:val="clear" w:color="auto" w:fill="FFFFFF"/>
                  <w:tcMar>
                    <w:top w:w="0" w:type="dxa"/>
                    <w:left w:w="0" w:type="dxa"/>
                    <w:bottom w:w="0" w:type="dxa"/>
                    <w:right w:w="0" w:type="dxa"/>
                  </w:tcMar>
                  <w:vAlign w:val="center"/>
                </w:tcPr>
                <w:p w14:paraId="1F9200F2">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33.3</w:t>
                  </w:r>
                </w:p>
              </w:tc>
              <w:tc>
                <w:tcPr>
                  <w:tcW w:w="150" w:type="pct"/>
                  <w:shd w:val="clear" w:color="auto" w:fill="FFFFFF"/>
                  <w:tcMar>
                    <w:top w:w="0" w:type="dxa"/>
                    <w:left w:w="0" w:type="dxa"/>
                    <w:bottom w:w="0" w:type="dxa"/>
                    <w:right w:w="0" w:type="dxa"/>
                  </w:tcMar>
                  <w:vAlign w:val="center"/>
                </w:tcPr>
                <w:p w14:paraId="12A3EE93">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33.3</w:t>
                  </w:r>
                </w:p>
              </w:tc>
              <w:tc>
                <w:tcPr>
                  <w:tcW w:w="150" w:type="pct"/>
                  <w:shd w:val="clear" w:color="auto" w:fill="FFFFFF"/>
                  <w:tcMar>
                    <w:top w:w="0" w:type="dxa"/>
                    <w:left w:w="0" w:type="dxa"/>
                    <w:bottom w:w="0" w:type="dxa"/>
                    <w:right w:w="0" w:type="dxa"/>
                  </w:tcMar>
                  <w:vAlign w:val="center"/>
                </w:tcPr>
                <w:p w14:paraId="007605F5">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34.0</w:t>
                  </w:r>
                </w:p>
              </w:tc>
              <w:tc>
                <w:tcPr>
                  <w:tcW w:w="217" w:type="pct"/>
                  <w:shd w:val="clear" w:color="auto" w:fill="FFFFFF"/>
                  <w:tcMar>
                    <w:top w:w="0" w:type="dxa"/>
                    <w:left w:w="0" w:type="dxa"/>
                    <w:bottom w:w="0" w:type="dxa"/>
                    <w:right w:w="0" w:type="dxa"/>
                  </w:tcMar>
                  <w:vAlign w:val="center"/>
                </w:tcPr>
                <w:p w14:paraId="5FA2B04C">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w:t>
                  </w:r>
                </w:p>
              </w:tc>
            </w:tr>
            <w:tr w14:paraId="36987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trPr>
              <w:tc>
                <w:tcPr>
                  <w:tcW w:w="169" w:type="pct"/>
                  <w:shd w:val="clear" w:color="auto" w:fill="FFFFFF"/>
                  <w:tcMar>
                    <w:top w:w="0" w:type="dxa"/>
                    <w:left w:w="0" w:type="dxa"/>
                    <w:bottom w:w="0" w:type="dxa"/>
                    <w:right w:w="0" w:type="dxa"/>
                  </w:tcMar>
                  <w:vAlign w:val="center"/>
                </w:tcPr>
                <w:p w14:paraId="622B8F98">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28</w:t>
                  </w:r>
                </w:p>
              </w:tc>
              <w:tc>
                <w:tcPr>
                  <w:tcW w:w="173" w:type="pct"/>
                  <w:shd w:val="clear" w:color="auto" w:fill="FFFFFF"/>
                  <w:tcMar>
                    <w:top w:w="0" w:type="dxa"/>
                    <w:left w:w="0" w:type="dxa"/>
                    <w:bottom w:w="0" w:type="dxa"/>
                    <w:right w:w="0" w:type="dxa"/>
                  </w:tcMar>
                  <w:vAlign w:val="center"/>
                </w:tcPr>
                <w:p w14:paraId="5CD98C6E">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生产车间2</w:t>
                  </w:r>
                </w:p>
              </w:tc>
              <w:tc>
                <w:tcPr>
                  <w:tcW w:w="248" w:type="pct"/>
                  <w:shd w:val="clear" w:color="auto" w:fill="FFFFFF"/>
                  <w:tcMar>
                    <w:top w:w="0" w:type="dxa"/>
                    <w:left w:w="0" w:type="dxa"/>
                    <w:bottom w:w="0" w:type="dxa"/>
                    <w:right w:w="0" w:type="dxa"/>
                  </w:tcMar>
                  <w:vAlign w:val="center"/>
                </w:tcPr>
                <w:p w14:paraId="0144ACE0">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风机4</w:t>
                  </w:r>
                </w:p>
              </w:tc>
              <w:tc>
                <w:tcPr>
                  <w:tcW w:w="238" w:type="pct"/>
                  <w:shd w:val="clear" w:color="auto" w:fill="FFFFFF"/>
                  <w:tcMar>
                    <w:top w:w="0" w:type="dxa"/>
                    <w:left w:w="0" w:type="dxa"/>
                    <w:bottom w:w="0" w:type="dxa"/>
                    <w:right w:w="0" w:type="dxa"/>
                  </w:tcMar>
                  <w:vAlign w:val="center"/>
                </w:tcPr>
                <w:p w14:paraId="1FD6DE8F">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75</w:t>
                  </w:r>
                </w:p>
              </w:tc>
              <w:tc>
                <w:tcPr>
                  <w:tcW w:w="293" w:type="pct"/>
                  <w:shd w:val="clear" w:color="auto" w:fill="FFFFFF"/>
                  <w:tcMar>
                    <w:top w:w="0" w:type="dxa"/>
                    <w:left w:w="0" w:type="dxa"/>
                    <w:bottom w:w="0" w:type="dxa"/>
                    <w:right w:w="0" w:type="dxa"/>
                  </w:tcMar>
                  <w:vAlign w:val="center"/>
                </w:tcPr>
                <w:p w14:paraId="24995308">
                  <w:pPr>
                    <w:jc w:val="center"/>
                    <w:rPr>
                      <w:rFonts w:hint="default" w:ascii="Times New Roman" w:hAnsi="Times New Roman" w:cs="Times New Roman"/>
                      <w:sz w:val="21"/>
                      <w:szCs w:val="21"/>
                    </w:rPr>
                  </w:pPr>
                  <w:r>
                    <w:rPr>
                      <w:rFonts w:hint="default" w:ascii="Times New Roman" w:hAnsi="Times New Roman" w:eastAsia="宋体" w:cs="Times New Roman"/>
                      <w:color w:val="auto"/>
                      <w:sz w:val="21"/>
                      <w:szCs w:val="21"/>
                    </w:rPr>
                    <w:t>厂房隔声、减振、消声</w:t>
                  </w:r>
                </w:p>
              </w:tc>
              <w:tc>
                <w:tcPr>
                  <w:tcW w:w="206" w:type="pct"/>
                  <w:shd w:val="clear" w:color="auto" w:fill="FFFFFF"/>
                  <w:tcMar>
                    <w:top w:w="0" w:type="dxa"/>
                    <w:left w:w="0" w:type="dxa"/>
                    <w:bottom w:w="0" w:type="dxa"/>
                    <w:right w:w="0" w:type="dxa"/>
                  </w:tcMar>
                  <w:vAlign w:val="center"/>
                </w:tcPr>
                <w:p w14:paraId="4D4C7F45">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-97.3</w:t>
                  </w:r>
                </w:p>
              </w:tc>
              <w:tc>
                <w:tcPr>
                  <w:tcW w:w="151" w:type="pct"/>
                  <w:shd w:val="clear" w:color="auto" w:fill="FFFFFF"/>
                  <w:tcMar>
                    <w:top w:w="0" w:type="dxa"/>
                    <w:left w:w="0" w:type="dxa"/>
                    <w:bottom w:w="0" w:type="dxa"/>
                    <w:right w:w="0" w:type="dxa"/>
                  </w:tcMar>
                  <w:vAlign w:val="center"/>
                </w:tcPr>
                <w:p w14:paraId="6A97A2AA">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2.1</w:t>
                  </w:r>
                </w:p>
              </w:tc>
              <w:tc>
                <w:tcPr>
                  <w:tcW w:w="151" w:type="pct"/>
                  <w:shd w:val="clear" w:color="auto" w:fill="FFFFFF"/>
                  <w:tcMar>
                    <w:top w:w="0" w:type="dxa"/>
                    <w:left w:w="0" w:type="dxa"/>
                    <w:bottom w:w="0" w:type="dxa"/>
                    <w:right w:w="0" w:type="dxa"/>
                  </w:tcMar>
                  <w:vAlign w:val="center"/>
                </w:tcPr>
                <w:p w14:paraId="3AD4C4AD">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1.2</w:t>
                  </w:r>
                </w:p>
              </w:tc>
              <w:tc>
                <w:tcPr>
                  <w:tcW w:w="197" w:type="pct"/>
                  <w:shd w:val="clear" w:color="auto" w:fill="FFFFFF"/>
                  <w:tcMar>
                    <w:top w:w="0" w:type="dxa"/>
                    <w:left w:w="0" w:type="dxa"/>
                    <w:bottom w:w="0" w:type="dxa"/>
                    <w:right w:w="0" w:type="dxa"/>
                  </w:tcMar>
                  <w:vAlign w:val="center"/>
                </w:tcPr>
                <w:p w14:paraId="05A5DB38">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4.9</w:t>
                  </w:r>
                </w:p>
              </w:tc>
              <w:tc>
                <w:tcPr>
                  <w:tcW w:w="183" w:type="pct"/>
                  <w:shd w:val="clear" w:color="auto" w:fill="FFFFFF"/>
                  <w:tcMar>
                    <w:top w:w="0" w:type="dxa"/>
                    <w:left w:w="0" w:type="dxa"/>
                    <w:bottom w:w="0" w:type="dxa"/>
                    <w:right w:w="0" w:type="dxa"/>
                  </w:tcMar>
                  <w:vAlign w:val="center"/>
                </w:tcPr>
                <w:p w14:paraId="082B2D25">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51.7</w:t>
                  </w:r>
                </w:p>
              </w:tc>
              <w:tc>
                <w:tcPr>
                  <w:tcW w:w="220" w:type="pct"/>
                  <w:shd w:val="clear" w:color="auto" w:fill="FFFFFF"/>
                  <w:tcMar>
                    <w:top w:w="0" w:type="dxa"/>
                    <w:left w:w="0" w:type="dxa"/>
                    <w:bottom w:w="0" w:type="dxa"/>
                    <w:right w:w="0" w:type="dxa"/>
                  </w:tcMar>
                  <w:vAlign w:val="center"/>
                </w:tcPr>
                <w:p w14:paraId="5177FCA9">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36.7</w:t>
                  </w:r>
                </w:p>
              </w:tc>
              <w:tc>
                <w:tcPr>
                  <w:tcW w:w="197" w:type="pct"/>
                  <w:shd w:val="clear" w:color="auto" w:fill="FFFFFF"/>
                  <w:tcMar>
                    <w:top w:w="0" w:type="dxa"/>
                    <w:left w:w="0" w:type="dxa"/>
                    <w:bottom w:w="0" w:type="dxa"/>
                    <w:right w:w="0" w:type="dxa"/>
                  </w:tcMar>
                  <w:vAlign w:val="center"/>
                </w:tcPr>
                <w:p w14:paraId="74DCD4F6">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22.4</w:t>
                  </w:r>
                </w:p>
              </w:tc>
              <w:tc>
                <w:tcPr>
                  <w:tcW w:w="151" w:type="pct"/>
                  <w:shd w:val="clear" w:color="auto" w:fill="FFFFFF"/>
                  <w:tcMar>
                    <w:top w:w="0" w:type="dxa"/>
                    <w:left w:w="0" w:type="dxa"/>
                    <w:bottom w:w="0" w:type="dxa"/>
                    <w:right w:w="0" w:type="dxa"/>
                  </w:tcMar>
                  <w:vAlign w:val="center"/>
                </w:tcPr>
                <w:p w14:paraId="5B86012E">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59.8</w:t>
                  </w:r>
                </w:p>
              </w:tc>
              <w:tc>
                <w:tcPr>
                  <w:tcW w:w="197" w:type="pct"/>
                  <w:shd w:val="clear" w:color="auto" w:fill="FFFFFF"/>
                  <w:tcMar>
                    <w:top w:w="0" w:type="dxa"/>
                    <w:left w:w="0" w:type="dxa"/>
                    <w:bottom w:w="0" w:type="dxa"/>
                    <w:right w:w="0" w:type="dxa"/>
                  </w:tcMar>
                  <w:vAlign w:val="center"/>
                </w:tcPr>
                <w:p w14:paraId="608F96E1">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59.3</w:t>
                  </w:r>
                </w:p>
              </w:tc>
              <w:tc>
                <w:tcPr>
                  <w:tcW w:w="165" w:type="pct"/>
                  <w:shd w:val="clear" w:color="auto" w:fill="FFFFFF"/>
                  <w:tcMar>
                    <w:top w:w="0" w:type="dxa"/>
                    <w:left w:w="0" w:type="dxa"/>
                    <w:bottom w:w="0" w:type="dxa"/>
                    <w:right w:w="0" w:type="dxa"/>
                  </w:tcMar>
                  <w:vAlign w:val="center"/>
                </w:tcPr>
                <w:p w14:paraId="52ADADB2">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59.3</w:t>
                  </w:r>
                </w:p>
              </w:tc>
              <w:tc>
                <w:tcPr>
                  <w:tcW w:w="197" w:type="pct"/>
                  <w:shd w:val="clear" w:color="auto" w:fill="FFFFFF"/>
                  <w:tcMar>
                    <w:top w:w="0" w:type="dxa"/>
                    <w:left w:w="0" w:type="dxa"/>
                    <w:bottom w:w="0" w:type="dxa"/>
                    <w:right w:w="0" w:type="dxa"/>
                  </w:tcMar>
                  <w:vAlign w:val="center"/>
                </w:tcPr>
                <w:p w14:paraId="17B2B19C">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59.3</w:t>
                  </w:r>
                </w:p>
              </w:tc>
              <w:tc>
                <w:tcPr>
                  <w:tcW w:w="435" w:type="pct"/>
                  <w:shd w:val="clear" w:color="auto" w:fill="FFFFFF"/>
                  <w:tcMar>
                    <w:top w:w="0" w:type="dxa"/>
                    <w:left w:w="0" w:type="dxa"/>
                    <w:bottom w:w="0" w:type="dxa"/>
                    <w:right w:w="0" w:type="dxa"/>
                  </w:tcMar>
                  <w:vAlign w:val="center"/>
                </w:tcPr>
                <w:p w14:paraId="2AD7F375">
                  <w:pPr>
                    <w:jc w:val="center"/>
                    <w:rPr>
                      <w:rFonts w:hint="default" w:ascii="Times New Roman" w:hAnsi="Times New Roman" w:cs="Times New Roman"/>
                      <w:sz w:val="21"/>
                      <w:szCs w:val="21"/>
                    </w:rPr>
                  </w:pPr>
                  <w:r>
                    <w:rPr>
                      <w:rFonts w:hint="default" w:ascii="Times New Roman" w:hAnsi="Times New Roman" w:eastAsia="宋体" w:cs="Times New Roman"/>
                      <w:color w:val="auto"/>
                      <w:sz w:val="21"/>
                      <w:szCs w:val="21"/>
                      <w:lang w:val="en-US" w:eastAsia="zh-CN"/>
                    </w:rPr>
                    <w:t>8:00-12:00,13:00-17:00</w:t>
                  </w:r>
                </w:p>
              </w:tc>
              <w:tc>
                <w:tcPr>
                  <w:tcW w:w="150" w:type="pct"/>
                  <w:shd w:val="clear" w:color="auto" w:fill="FFFFFF"/>
                  <w:tcMar>
                    <w:top w:w="0" w:type="dxa"/>
                    <w:left w:w="0" w:type="dxa"/>
                    <w:bottom w:w="0" w:type="dxa"/>
                    <w:right w:w="0" w:type="dxa"/>
                  </w:tcMar>
                  <w:vAlign w:val="center"/>
                </w:tcPr>
                <w:p w14:paraId="314706C5">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3EEBFB06">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3D1C5CB9">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2" w:type="pct"/>
                  <w:shd w:val="clear" w:color="auto" w:fill="FFFFFF"/>
                  <w:tcMar>
                    <w:top w:w="0" w:type="dxa"/>
                    <w:left w:w="0" w:type="dxa"/>
                    <w:bottom w:w="0" w:type="dxa"/>
                    <w:right w:w="0" w:type="dxa"/>
                  </w:tcMar>
                  <w:vAlign w:val="center"/>
                </w:tcPr>
                <w:p w14:paraId="524768A1">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5FC3F0B3">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28.8</w:t>
                  </w:r>
                </w:p>
              </w:tc>
              <w:tc>
                <w:tcPr>
                  <w:tcW w:w="150" w:type="pct"/>
                  <w:shd w:val="clear" w:color="auto" w:fill="FFFFFF"/>
                  <w:tcMar>
                    <w:top w:w="0" w:type="dxa"/>
                    <w:left w:w="0" w:type="dxa"/>
                    <w:bottom w:w="0" w:type="dxa"/>
                    <w:right w:w="0" w:type="dxa"/>
                  </w:tcMar>
                  <w:vAlign w:val="center"/>
                </w:tcPr>
                <w:p w14:paraId="07A4A615">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28.3</w:t>
                  </w:r>
                </w:p>
              </w:tc>
              <w:tc>
                <w:tcPr>
                  <w:tcW w:w="150" w:type="pct"/>
                  <w:shd w:val="clear" w:color="auto" w:fill="FFFFFF"/>
                  <w:tcMar>
                    <w:top w:w="0" w:type="dxa"/>
                    <w:left w:w="0" w:type="dxa"/>
                    <w:bottom w:w="0" w:type="dxa"/>
                    <w:right w:w="0" w:type="dxa"/>
                  </w:tcMar>
                  <w:vAlign w:val="center"/>
                </w:tcPr>
                <w:p w14:paraId="33E56F1C">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28.3</w:t>
                  </w:r>
                </w:p>
              </w:tc>
              <w:tc>
                <w:tcPr>
                  <w:tcW w:w="150" w:type="pct"/>
                  <w:shd w:val="clear" w:color="auto" w:fill="FFFFFF"/>
                  <w:tcMar>
                    <w:top w:w="0" w:type="dxa"/>
                    <w:left w:w="0" w:type="dxa"/>
                    <w:bottom w:w="0" w:type="dxa"/>
                    <w:right w:w="0" w:type="dxa"/>
                  </w:tcMar>
                  <w:vAlign w:val="center"/>
                </w:tcPr>
                <w:p w14:paraId="62B972F0">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28.3</w:t>
                  </w:r>
                </w:p>
              </w:tc>
              <w:tc>
                <w:tcPr>
                  <w:tcW w:w="217" w:type="pct"/>
                  <w:shd w:val="clear" w:color="auto" w:fill="FFFFFF"/>
                  <w:tcMar>
                    <w:top w:w="0" w:type="dxa"/>
                    <w:left w:w="0" w:type="dxa"/>
                    <w:bottom w:w="0" w:type="dxa"/>
                    <w:right w:w="0" w:type="dxa"/>
                  </w:tcMar>
                  <w:vAlign w:val="center"/>
                </w:tcPr>
                <w:p w14:paraId="5A3A4BB4">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w:t>
                  </w:r>
                </w:p>
              </w:tc>
            </w:tr>
            <w:tr w14:paraId="7C3876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0" w:hRule="atLeast"/>
              </w:trPr>
              <w:tc>
                <w:tcPr>
                  <w:tcW w:w="169" w:type="pct"/>
                  <w:shd w:val="clear" w:color="auto" w:fill="FFFFFF"/>
                  <w:tcMar>
                    <w:top w:w="0" w:type="dxa"/>
                    <w:left w:w="0" w:type="dxa"/>
                    <w:bottom w:w="0" w:type="dxa"/>
                    <w:right w:w="0" w:type="dxa"/>
                  </w:tcMar>
                  <w:vAlign w:val="center"/>
                </w:tcPr>
                <w:p w14:paraId="44967DB0">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29</w:t>
                  </w:r>
                </w:p>
              </w:tc>
              <w:tc>
                <w:tcPr>
                  <w:tcW w:w="173" w:type="pct"/>
                  <w:shd w:val="clear" w:color="auto" w:fill="FFFFFF"/>
                  <w:tcMar>
                    <w:top w:w="0" w:type="dxa"/>
                    <w:left w:w="0" w:type="dxa"/>
                    <w:bottom w:w="0" w:type="dxa"/>
                    <w:right w:w="0" w:type="dxa"/>
                  </w:tcMar>
                  <w:vAlign w:val="center"/>
                </w:tcPr>
                <w:p w14:paraId="51DE04FB">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生产车间2</w:t>
                  </w:r>
                </w:p>
              </w:tc>
              <w:tc>
                <w:tcPr>
                  <w:tcW w:w="248" w:type="pct"/>
                  <w:shd w:val="clear" w:color="auto" w:fill="FFFFFF"/>
                  <w:tcMar>
                    <w:top w:w="0" w:type="dxa"/>
                    <w:left w:w="0" w:type="dxa"/>
                    <w:bottom w:w="0" w:type="dxa"/>
                    <w:right w:w="0" w:type="dxa"/>
                  </w:tcMar>
                  <w:vAlign w:val="center"/>
                </w:tcPr>
                <w:p w14:paraId="0694B984">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污水处理设备</w:t>
                  </w:r>
                </w:p>
              </w:tc>
              <w:tc>
                <w:tcPr>
                  <w:tcW w:w="238" w:type="pct"/>
                  <w:shd w:val="clear" w:color="auto" w:fill="FFFFFF"/>
                  <w:tcMar>
                    <w:top w:w="0" w:type="dxa"/>
                    <w:left w:w="0" w:type="dxa"/>
                    <w:bottom w:w="0" w:type="dxa"/>
                    <w:right w:w="0" w:type="dxa"/>
                  </w:tcMar>
                  <w:vAlign w:val="center"/>
                </w:tcPr>
                <w:p w14:paraId="676D74CF">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80</w:t>
                  </w:r>
                </w:p>
              </w:tc>
              <w:tc>
                <w:tcPr>
                  <w:tcW w:w="293" w:type="pct"/>
                  <w:shd w:val="clear" w:color="auto" w:fill="FFFFFF"/>
                  <w:tcMar>
                    <w:top w:w="0" w:type="dxa"/>
                    <w:left w:w="0" w:type="dxa"/>
                    <w:bottom w:w="0" w:type="dxa"/>
                    <w:right w:w="0" w:type="dxa"/>
                  </w:tcMar>
                  <w:vAlign w:val="center"/>
                </w:tcPr>
                <w:p w14:paraId="542E035E">
                  <w:pPr>
                    <w:jc w:val="center"/>
                    <w:rPr>
                      <w:rFonts w:hint="default" w:ascii="Times New Roman" w:hAnsi="Times New Roman" w:cs="Times New Roman"/>
                      <w:sz w:val="21"/>
                      <w:szCs w:val="21"/>
                    </w:rPr>
                  </w:pPr>
                  <w:r>
                    <w:rPr>
                      <w:rFonts w:hint="default" w:ascii="Times New Roman" w:hAnsi="Times New Roman" w:eastAsia="宋体" w:cs="Times New Roman"/>
                      <w:color w:val="auto"/>
                      <w:sz w:val="21"/>
                      <w:szCs w:val="21"/>
                    </w:rPr>
                    <w:t>厂房隔声、减振、消声</w:t>
                  </w:r>
                </w:p>
              </w:tc>
              <w:tc>
                <w:tcPr>
                  <w:tcW w:w="206" w:type="pct"/>
                  <w:shd w:val="clear" w:color="auto" w:fill="FFFFFF"/>
                  <w:tcMar>
                    <w:top w:w="0" w:type="dxa"/>
                    <w:left w:w="0" w:type="dxa"/>
                    <w:bottom w:w="0" w:type="dxa"/>
                    <w:right w:w="0" w:type="dxa"/>
                  </w:tcMar>
                  <w:vAlign w:val="center"/>
                </w:tcPr>
                <w:p w14:paraId="5D728351">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-126.9</w:t>
                  </w:r>
                </w:p>
              </w:tc>
              <w:tc>
                <w:tcPr>
                  <w:tcW w:w="151" w:type="pct"/>
                  <w:shd w:val="clear" w:color="auto" w:fill="FFFFFF"/>
                  <w:tcMar>
                    <w:top w:w="0" w:type="dxa"/>
                    <w:left w:w="0" w:type="dxa"/>
                    <w:bottom w:w="0" w:type="dxa"/>
                    <w:right w:w="0" w:type="dxa"/>
                  </w:tcMar>
                  <w:vAlign w:val="center"/>
                </w:tcPr>
                <w:p w14:paraId="26FA0995">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16.9</w:t>
                  </w:r>
                </w:p>
              </w:tc>
              <w:tc>
                <w:tcPr>
                  <w:tcW w:w="151" w:type="pct"/>
                  <w:shd w:val="clear" w:color="auto" w:fill="FFFFFF"/>
                  <w:tcMar>
                    <w:top w:w="0" w:type="dxa"/>
                    <w:left w:w="0" w:type="dxa"/>
                    <w:bottom w:w="0" w:type="dxa"/>
                    <w:right w:w="0" w:type="dxa"/>
                  </w:tcMar>
                  <w:vAlign w:val="center"/>
                </w:tcPr>
                <w:p w14:paraId="2B57BCD8">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1.2</w:t>
                  </w:r>
                </w:p>
              </w:tc>
              <w:tc>
                <w:tcPr>
                  <w:tcW w:w="197" w:type="pct"/>
                  <w:shd w:val="clear" w:color="auto" w:fill="FFFFFF"/>
                  <w:tcMar>
                    <w:top w:w="0" w:type="dxa"/>
                    <w:left w:w="0" w:type="dxa"/>
                    <w:bottom w:w="0" w:type="dxa"/>
                    <w:right w:w="0" w:type="dxa"/>
                  </w:tcMar>
                  <w:vAlign w:val="center"/>
                </w:tcPr>
                <w:p w14:paraId="3A7E6902">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33.3</w:t>
                  </w:r>
                </w:p>
              </w:tc>
              <w:tc>
                <w:tcPr>
                  <w:tcW w:w="183" w:type="pct"/>
                  <w:shd w:val="clear" w:color="auto" w:fill="FFFFFF"/>
                  <w:tcMar>
                    <w:top w:w="0" w:type="dxa"/>
                    <w:left w:w="0" w:type="dxa"/>
                    <w:bottom w:w="0" w:type="dxa"/>
                    <w:right w:w="0" w:type="dxa"/>
                  </w:tcMar>
                  <w:vAlign w:val="center"/>
                </w:tcPr>
                <w:p w14:paraId="745368E1">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69.1</w:t>
                  </w:r>
                </w:p>
              </w:tc>
              <w:tc>
                <w:tcPr>
                  <w:tcW w:w="220" w:type="pct"/>
                  <w:shd w:val="clear" w:color="auto" w:fill="FFFFFF"/>
                  <w:tcMar>
                    <w:top w:w="0" w:type="dxa"/>
                    <w:left w:w="0" w:type="dxa"/>
                    <w:bottom w:w="0" w:type="dxa"/>
                    <w:right w:w="0" w:type="dxa"/>
                  </w:tcMar>
                  <w:vAlign w:val="center"/>
                </w:tcPr>
                <w:p w14:paraId="40493EC8">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8.4</w:t>
                  </w:r>
                </w:p>
              </w:tc>
              <w:tc>
                <w:tcPr>
                  <w:tcW w:w="197" w:type="pct"/>
                  <w:shd w:val="clear" w:color="auto" w:fill="FFFFFF"/>
                  <w:tcMar>
                    <w:top w:w="0" w:type="dxa"/>
                    <w:left w:w="0" w:type="dxa"/>
                    <w:bottom w:w="0" w:type="dxa"/>
                    <w:right w:w="0" w:type="dxa"/>
                  </w:tcMar>
                  <w:vAlign w:val="center"/>
                </w:tcPr>
                <w:p w14:paraId="5A1C4C70">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5.0</w:t>
                  </w:r>
                </w:p>
              </w:tc>
              <w:tc>
                <w:tcPr>
                  <w:tcW w:w="151" w:type="pct"/>
                  <w:shd w:val="clear" w:color="auto" w:fill="FFFFFF"/>
                  <w:tcMar>
                    <w:top w:w="0" w:type="dxa"/>
                    <w:left w:w="0" w:type="dxa"/>
                    <w:bottom w:w="0" w:type="dxa"/>
                    <w:right w:w="0" w:type="dxa"/>
                  </w:tcMar>
                  <w:vAlign w:val="center"/>
                </w:tcPr>
                <w:p w14:paraId="5D862720">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64.3</w:t>
                  </w:r>
                </w:p>
              </w:tc>
              <w:tc>
                <w:tcPr>
                  <w:tcW w:w="197" w:type="pct"/>
                  <w:shd w:val="clear" w:color="auto" w:fill="FFFFFF"/>
                  <w:tcMar>
                    <w:top w:w="0" w:type="dxa"/>
                    <w:left w:w="0" w:type="dxa"/>
                    <w:bottom w:w="0" w:type="dxa"/>
                    <w:right w:w="0" w:type="dxa"/>
                  </w:tcMar>
                  <w:vAlign w:val="center"/>
                </w:tcPr>
                <w:p w14:paraId="40692AE7">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64.3</w:t>
                  </w:r>
                </w:p>
              </w:tc>
              <w:tc>
                <w:tcPr>
                  <w:tcW w:w="165" w:type="pct"/>
                  <w:shd w:val="clear" w:color="auto" w:fill="FFFFFF"/>
                  <w:tcMar>
                    <w:top w:w="0" w:type="dxa"/>
                    <w:left w:w="0" w:type="dxa"/>
                    <w:bottom w:w="0" w:type="dxa"/>
                    <w:right w:w="0" w:type="dxa"/>
                  </w:tcMar>
                  <w:vAlign w:val="center"/>
                </w:tcPr>
                <w:p w14:paraId="563BC365">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64.5</w:t>
                  </w:r>
                </w:p>
              </w:tc>
              <w:tc>
                <w:tcPr>
                  <w:tcW w:w="197" w:type="pct"/>
                  <w:shd w:val="clear" w:color="auto" w:fill="FFFFFF"/>
                  <w:tcMar>
                    <w:top w:w="0" w:type="dxa"/>
                    <w:left w:w="0" w:type="dxa"/>
                    <w:bottom w:w="0" w:type="dxa"/>
                    <w:right w:w="0" w:type="dxa"/>
                  </w:tcMar>
                  <w:vAlign w:val="center"/>
                </w:tcPr>
                <w:p w14:paraId="3548DB7B">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64.8</w:t>
                  </w:r>
                </w:p>
              </w:tc>
              <w:tc>
                <w:tcPr>
                  <w:tcW w:w="435" w:type="pct"/>
                  <w:shd w:val="clear" w:color="auto" w:fill="FFFFFF"/>
                  <w:tcMar>
                    <w:top w:w="0" w:type="dxa"/>
                    <w:left w:w="0" w:type="dxa"/>
                    <w:bottom w:w="0" w:type="dxa"/>
                    <w:right w:w="0" w:type="dxa"/>
                  </w:tcMar>
                  <w:vAlign w:val="center"/>
                </w:tcPr>
                <w:p w14:paraId="6B7182F4">
                  <w:pPr>
                    <w:jc w:val="center"/>
                    <w:rPr>
                      <w:rFonts w:hint="default" w:ascii="Times New Roman" w:hAnsi="Times New Roman" w:cs="Times New Roman"/>
                      <w:sz w:val="21"/>
                      <w:szCs w:val="21"/>
                    </w:rPr>
                  </w:pPr>
                  <w:r>
                    <w:rPr>
                      <w:rFonts w:hint="default" w:ascii="Times New Roman" w:hAnsi="Times New Roman" w:eastAsia="宋体" w:cs="Times New Roman"/>
                      <w:color w:val="auto"/>
                      <w:sz w:val="21"/>
                      <w:szCs w:val="21"/>
                      <w:lang w:val="en-US" w:eastAsia="zh-CN"/>
                    </w:rPr>
                    <w:t>8:00-12:00,13:00-17:00</w:t>
                  </w:r>
                </w:p>
              </w:tc>
              <w:tc>
                <w:tcPr>
                  <w:tcW w:w="150" w:type="pct"/>
                  <w:shd w:val="clear" w:color="auto" w:fill="FFFFFF"/>
                  <w:tcMar>
                    <w:top w:w="0" w:type="dxa"/>
                    <w:left w:w="0" w:type="dxa"/>
                    <w:bottom w:w="0" w:type="dxa"/>
                    <w:right w:w="0" w:type="dxa"/>
                  </w:tcMar>
                  <w:vAlign w:val="center"/>
                </w:tcPr>
                <w:p w14:paraId="3E287E6E">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285EFF8F">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46524E23">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2" w:type="pct"/>
                  <w:shd w:val="clear" w:color="auto" w:fill="FFFFFF"/>
                  <w:tcMar>
                    <w:top w:w="0" w:type="dxa"/>
                    <w:left w:w="0" w:type="dxa"/>
                    <w:bottom w:w="0" w:type="dxa"/>
                    <w:right w:w="0" w:type="dxa"/>
                  </w:tcMar>
                  <w:vAlign w:val="center"/>
                </w:tcPr>
                <w:p w14:paraId="16DCB30B">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31.0</w:t>
                  </w:r>
                </w:p>
              </w:tc>
              <w:tc>
                <w:tcPr>
                  <w:tcW w:w="150" w:type="pct"/>
                  <w:shd w:val="clear" w:color="auto" w:fill="FFFFFF"/>
                  <w:tcMar>
                    <w:top w:w="0" w:type="dxa"/>
                    <w:left w:w="0" w:type="dxa"/>
                    <w:bottom w:w="0" w:type="dxa"/>
                    <w:right w:w="0" w:type="dxa"/>
                  </w:tcMar>
                  <w:vAlign w:val="center"/>
                </w:tcPr>
                <w:p w14:paraId="534C8401">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33.3</w:t>
                  </w:r>
                </w:p>
              </w:tc>
              <w:tc>
                <w:tcPr>
                  <w:tcW w:w="150" w:type="pct"/>
                  <w:shd w:val="clear" w:color="auto" w:fill="FFFFFF"/>
                  <w:tcMar>
                    <w:top w:w="0" w:type="dxa"/>
                    <w:left w:w="0" w:type="dxa"/>
                    <w:bottom w:w="0" w:type="dxa"/>
                    <w:right w:w="0" w:type="dxa"/>
                  </w:tcMar>
                  <w:vAlign w:val="center"/>
                </w:tcPr>
                <w:p w14:paraId="26F8BD53">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33.3</w:t>
                  </w:r>
                </w:p>
              </w:tc>
              <w:tc>
                <w:tcPr>
                  <w:tcW w:w="150" w:type="pct"/>
                  <w:shd w:val="clear" w:color="auto" w:fill="FFFFFF"/>
                  <w:tcMar>
                    <w:top w:w="0" w:type="dxa"/>
                    <w:left w:w="0" w:type="dxa"/>
                    <w:bottom w:w="0" w:type="dxa"/>
                    <w:right w:w="0" w:type="dxa"/>
                  </w:tcMar>
                  <w:vAlign w:val="center"/>
                </w:tcPr>
                <w:p w14:paraId="4147428B">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33.5</w:t>
                  </w:r>
                </w:p>
              </w:tc>
              <w:tc>
                <w:tcPr>
                  <w:tcW w:w="150" w:type="pct"/>
                  <w:shd w:val="clear" w:color="auto" w:fill="FFFFFF"/>
                  <w:tcMar>
                    <w:top w:w="0" w:type="dxa"/>
                    <w:left w:w="0" w:type="dxa"/>
                    <w:bottom w:w="0" w:type="dxa"/>
                    <w:right w:w="0" w:type="dxa"/>
                  </w:tcMar>
                  <w:vAlign w:val="center"/>
                </w:tcPr>
                <w:p w14:paraId="4AB0D997">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33.8</w:t>
                  </w:r>
                </w:p>
              </w:tc>
              <w:tc>
                <w:tcPr>
                  <w:tcW w:w="217" w:type="pct"/>
                  <w:shd w:val="clear" w:color="auto" w:fill="FFFFFF"/>
                  <w:tcMar>
                    <w:top w:w="0" w:type="dxa"/>
                    <w:left w:w="0" w:type="dxa"/>
                    <w:bottom w:w="0" w:type="dxa"/>
                    <w:right w:w="0" w:type="dxa"/>
                  </w:tcMar>
                  <w:vAlign w:val="center"/>
                </w:tcPr>
                <w:p w14:paraId="74D8FC89">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1</w:t>
                  </w:r>
                </w:p>
              </w:tc>
            </w:tr>
            <w:bookmarkEnd w:id="3"/>
          </w:tbl>
          <w:p w14:paraId="2AFFB6C7">
            <w:pPr>
              <w:pStyle w:val="83"/>
              <w:ind w:left="0" w:leftChars="0" w:firstLine="0" w:firstLineChars="0"/>
              <w:rPr>
                <w:rFonts w:hint="default" w:ascii="Times New Roman" w:hAnsi="Times New Roman" w:cs="Times New Roman"/>
                <w:color w:val="000000" w:themeColor="text1"/>
                <w14:textFill>
                  <w14:solidFill>
                    <w14:schemeClr w14:val="tx1"/>
                  </w14:solidFill>
                </w14:textFill>
              </w:rPr>
            </w:pPr>
          </w:p>
        </w:tc>
      </w:tr>
    </w:tbl>
    <w:p w14:paraId="0A28776F">
      <w:pPr>
        <w:pStyle w:val="25"/>
        <w:ind w:left="0" w:leftChars="0" w:firstLine="0" w:firstLineChars="0"/>
      </w:pPr>
    </w:p>
    <w:p w14:paraId="7B1A96B2">
      <w:pPr>
        <w:sectPr>
          <w:pgSz w:w="16840" w:h="11915" w:orient="landscape"/>
          <w:pgMar w:top="1531" w:right="1702" w:bottom="1531" w:left="2127" w:header="851" w:footer="851" w:gutter="0"/>
          <w:cols w:space="425" w:num="1"/>
          <w:docGrid w:type="lines" w:linePitch="312" w:charSpace="0"/>
        </w:sectPr>
      </w:pPr>
    </w:p>
    <w:tbl>
      <w:tblPr>
        <w:tblStyle w:val="37"/>
        <w:tblW w:w="894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294"/>
        <w:gridCol w:w="8695"/>
      </w:tblGrid>
      <w:tr w14:paraId="4C2B49D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063" w:hRule="atLeast"/>
          <w:jc w:val="center"/>
        </w:trPr>
        <w:tc>
          <w:tcPr>
            <w:tcW w:w="295" w:type="dxa"/>
            <w:tcBorders>
              <w:top w:val="single" w:color="auto" w:sz="8" w:space="0"/>
              <w:left w:val="single" w:color="auto" w:sz="8" w:space="0"/>
              <w:right w:val="single" w:color="auto" w:sz="4" w:space="0"/>
            </w:tcBorders>
            <w:shd w:val="clear" w:color="auto" w:fill="auto"/>
            <w:tcMar>
              <w:left w:w="28" w:type="dxa"/>
              <w:right w:w="28" w:type="dxa"/>
            </w:tcMar>
            <w:vAlign w:val="center"/>
          </w:tcPr>
          <w:p w14:paraId="0A641BB9">
            <w:pPr>
              <w:adjustRightInd w:val="0"/>
              <w:snapToGrid w:val="0"/>
              <w:jc w:val="center"/>
              <w:rPr>
                <w:rFonts w:ascii="Times New Roman" w:hAnsi="Times New Roman" w:eastAsia="宋体" w:cs="Times New Roman"/>
                <w:bCs/>
                <w:color w:val="000000" w:themeColor="text1"/>
                <w:sz w:val="24"/>
                <w14:textFill>
                  <w14:solidFill>
                    <w14:schemeClr w14:val="tx1"/>
                  </w14:solidFill>
                </w14:textFill>
              </w:rPr>
            </w:pPr>
            <w:r>
              <w:rPr>
                <w:rFonts w:ascii="Times New Roman" w:hAnsi="Times New Roman" w:eastAsia="宋体" w:cs="Times New Roman"/>
                <w:bCs/>
                <w:color w:val="000000" w:themeColor="text1"/>
                <w:sz w:val="24"/>
                <w:lang w:bidi="ar"/>
                <w14:textFill>
                  <w14:solidFill>
                    <w14:schemeClr w14:val="tx1"/>
                  </w14:solidFill>
                </w14:textFill>
              </w:rPr>
              <w:t>运营</w:t>
            </w:r>
          </w:p>
          <w:p w14:paraId="419DCFDA">
            <w:pPr>
              <w:adjustRightInd w:val="0"/>
              <w:snapToGrid w:val="0"/>
              <w:jc w:val="center"/>
              <w:rPr>
                <w:rFonts w:ascii="Times New Roman" w:hAnsi="Times New Roman" w:eastAsia="宋体" w:cs="Times New Roman"/>
                <w:bCs/>
                <w:color w:val="000000" w:themeColor="text1"/>
                <w:sz w:val="24"/>
                <w14:textFill>
                  <w14:solidFill>
                    <w14:schemeClr w14:val="tx1"/>
                  </w14:solidFill>
                </w14:textFill>
              </w:rPr>
            </w:pPr>
            <w:r>
              <w:rPr>
                <w:rFonts w:ascii="Times New Roman" w:hAnsi="Times New Roman" w:eastAsia="宋体" w:cs="Times New Roman"/>
                <w:bCs/>
                <w:color w:val="000000" w:themeColor="text1"/>
                <w:sz w:val="24"/>
                <w:lang w:bidi="ar"/>
                <w14:textFill>
                  <w14:solidFill>
                    <w14:schemeClr w14:val="tx1"/>
                  </w14:solidFill>
                </w14:textFill>
              </w:rPr>
              <w:t>期环</w:t>
            </w:r>
          </w:p>
          <w:p w14:paraId="6FC3829D">
            <w:pPr>
              <w:adjustRightInd w:val="0"/>
              <w:snapToGrid w:val="0"/>
              <w:jc w:val="center"/>
              <w:rPr>
                <w:rFonts w:ascii="Times New Roman" w:hAnsi="Times New Roman" w:eastAsia="宋体" w:cs="Times New Roman"/>
                <w:bCs/>
                <w:color w:val="000000" w:themeColor="text1"/>
                <w:sz w:val="24"/>
                <w14:textFill>
                  <w14:solidFill>
                    <w14:schemeClr w14:val="tx1"/>
                  </w14:solidFill>
                </w14:textFill>
              </w:rPr>
            </w:pPr>
            <w:r>
              <w:rPr>
                <w:rFonts w:ascii="Times New Roman" w:hAnsi="Times New Roman" w:eastAsia="宋体" w:cs="Times New Roman"/>
                <w:bCs/>
                <w:color w:val="000000" w:themeColor="text1"/>
                <w:sz w:val="24"/>
                <w:lang w:bidi="ar"/>
                <w14:textFill>
                  <w14:solidFill>
                    <w14:schemeClr w14:val="tx1"/>
                  </w14:solidFill>
                </w14:textFill>
              </w:rPr>
              <w:t>境影</w:t>
            </w:r>
          </w:p>
          <w:p w14:paraId="583B3F66">
            <w:pPr>
              <w:adjustRightInd w:val="0"/>
              <w:snapToGrid w:val="0"/>
              <w:jc w:val="center"/>
              <w:rPr>
                <w:rFonts w:ascii="Times New Roman" w:hAnsi="Times New Roman" w:eastAsia="宋体" w:cs="Times New Roman"/>
                <w:bCs/>
                <w:color w:val="000000" w:themeColor="text1"/>
                <w:sz w:val="24"/>
                <w14:textFill>
                  <w14:solidFill>
                    <w14:schemeClr w14:val="tx1"/>
                  </w14:solidFill>
                </w14:textFill>
              </w:rPr>
            </w:pPr>
            <w:r>
              <w:rPr>
                <w:rFonts w:ascii="Times New Roman" w:hAnsi="Times New Roman" w:eastAsia="宋体" w:cs="Times New Roman"/>
                <w:bCs/>
                <w:color w:val="000000" w:themeColor="text1"/>
                <w:sz w:val="24"/>
                <w:lang w:bidi="ar"/>
                <w14:textFill>
                  <w14:solidFill>
                    <w14:schemeClr w14:val="tx1"/>
                  </w14:solidFill>
                </w14:textFill>
              </w:rPr>
              <w:t>响和</w:t>
            </w:r>
          </w:p>
          <w:p w14:paraId="64C84242">
            <w:pPr>
              <w:adjustRightInd w:val="0"/>
              <w:snapToGrid w:val="0"/>
              <w:jc w:val="center"/>
              <w:rPr>
                <w:rFonts w:ascii="Times New Roman" w:hAnsi="Times New Roman" w:eastAsia="宋体" w:cs="Times New Roman"/>
                <w:bCs/>
                <w:color w:val="000000" w:themeColor="text1"/>
                <w:sz w:val="24"/>
                <w14:textFill>
                  <w14:solidFill>
                    <w14:schemeClr w14:val="tx1"/>
                  </w14:solidFill>
                </w14:textFill>
              </w:rPr>
            </w:pPr>
            <w:r>
              <w:rPr>
                <w:rFonts w:ascii="Times New Roman" w:hAnsi="Times New Roman" w:eastAsia="宋体" w:cs="Times New Roman"/>
                <w:bCs/>
                <w:color w:val="000000" w:themeColor="text1"/>
                <w:sz w:val="24"/>
                <w:lang w:bidi="ar"/>
                <w14:textFill>
                  <w14:solidFill>
                    <w14:schemeClr w14:val="tx1"/>
                  </w14:solidFill>
                </w14:textFill>
              </w:rPr>
              <w:t>保护</w:t>
            </w:r>
          </w:p>
          <w:p w14:paraId="7F5AD59E">
            <w:pPr>
              <w:pStyle w:val="27"/>
              <w:adjustRightInd w:val="0"/>
              <w:snapToGrid w:val="0"/>
              <w:spacing w:beforeAutospacing="0" w:afterAutospacing="0"/>
              <w:jc w:val="center"/>
              <w:rPr>
                <w:rFonts w:hint="default" w:ascii="Times New Roman" w:hAnsi="Times New Roman"/>
                <w:color w:val="000000" w:themeColor="text1"/>
                <w:kern w:val="2"/>
                <w:szCs w:val="24"/>
                <w14:textFill>
                  <w14:solidFill>
                    <w14:schemeClr w14:val="tx1"/>
                  </w14:solidFill>
                </w14:textFill>
              </w:rPr>
            </w:pPr>
            <w:r>
              <w:rPr>
                <w:rFonts w:hint="default" w:ascii="Times New Roman" w:hAnsi="Times New Roman"/>
                <w:bCs/>
                <w:color w:val="000000" w:themeColor="text1"/>
                <w:szCs w:val="24"/>
                <w:lang w:bidi="ar"/>
                <w14:textFill>
                  <w14:solidFill>
                    <w14:schemeClr w14:val="tx1"/>
                  </w14:solidFill>
                </w14:textFill>
              </w:rPr>
              <w:t>措施</w:t>
            </w:r>
          </w:p>
        </w:tc>
        <w:tc>
          <w:tcPr>
            <w:tcW w:w="8645" w:type="dxa"/>
            <w:tcBorders>
              <w:top w:val="single" w:color="auto" w:sz="8" w:space="0"/>
              <w:left w:val="single" w:color="auto" w:sz="4" w:space="0"/>
              <w:bottom w:val="single" w:color="auto" w:sz="4" w:space="0"/>
              <w:right w:val="single" w:color="auto" w:sz="8" w:space="0"/>
            </w:tcBorders>
            <w:shd w:val="clear" w:color="auto" w:fill="auto"/>
          </w:tcPr>
          <w:p w14:paraId="67061D80">
            <w:pPr>
              <w:pStyle w:val="113"/>
              <w:rPr>
                <w:rFonts w:ascii="Times New Roman" w:hAnsi="Times New Roman" w:cs="Times New Roman"/>
                <w:color w:val="000000" w:themeColor="text1"/>
                <w:sz w:val="24"/>
                <w:szCs w:val="24"/>
                <w14:textFill>
                  <w14:solidFill>
                    <w14:schemeClr w14:val="tx1"/>
                  </w14:solidFill>
                </w14:textFill>
              </w:rPr>
            </w:pPr>
          </w:p>
          <w:p w14:paraId="138C4626">
            <w:pPr>
              <w:widowControl/>
              <w:spacing w:line="360" w:lineRule="auto"/>
              <w:ind w:firstLine="480" w:firstLineChars="200"/>
              <w:rPr>
                <w:rFonts w:ascii="Times New Roman" w:hAnsi="Times New Roman" w:eastAsia="宋体" w:cs="Times New Roman"/>
                <w:kern w:val="0"/>
                <w:sz w:val="24"/>
                <w:szCs w:val="21"/>
              </w:rPr>
            </w:pPr>
            <w:r>
              <w:rPr>
                <w:rFonts w:hint="eastAsia" w:ascii="Times New Roman" w:hAnsi="Times New Roman" w:eastAsia="宋体" w:cs="Times New Roman"/>
                <w:kern w:val="0"/>
                <w:sz w:val="24"/>
                <w:szCs w:val="21"/>
              </w:rPr>
              <w:t>为使最大程度降低企业生产噪声对周围声环境的影响，本评价提出以下噪声防治措施：</w:t>
            </w:r>
          </w:p>
          <w:p w14:paraId="5823D115">
            <w:pPr>
              <w:widowControl/>
              <w:spacing w:line="360" w:lineRule="auto"/>
              <w:ind w:firstLine="480" w:firstLineChars="200"/>
              <w:rPr>
                <w:rFonts w:ascii="Times New Roman" w:hAnsi="Times New Roman" w:eastAsia="宋体" w:cs="Times New Roman"/>
                <w:kern w:val="0"/>
                <w:sz w:val="24"/>
                <w:szCs w:val="21"/>
              </w:rPr>
            </w:pPr>
            <w:r>
              <w:rPr>
                <w:rFonts w:hint="eastAsia" w:ascii="Times New Roman" w:hAnsi="Times New Roman" w:eastAsia="宋体" w:cs="Times New Roman"/>
                <w:kern w:val="0"/>
                <w:sz w:val="24"/>
                <w:szCs w:val="21"/>
              </w:rPr>
              <w:t>①企业在</w:t>
            </w:r>
            <w:r>
              <w:rPr>
                <w:rFonts w:hint="eastAsia" w:ascii="Times New Roman" w:hAnsi="Times New Roman" w:eastAsia="宋体" w:cs="Times New Roman"/>
                <w:kern w:val="0"/>
                <w:sz w:val="24"/>
                <w:szCs w:val="21"/>
                <w:lang w:eastAsia="zh-CN"/>
              </w:rPr>
              <w:t>设计</w:t>
            </w:r>
            <w:r>
              <w:rPr>
                <w:rFonts w:hint="eastAsia" w:ascii="Times New Roman" w:hAnsi="Times New Roman" w:eastAsia="宋体" w:cs="Times New Roman"/>
                <w:kern w:val="0"/>
                <w:sz w:val="24"/>
                <w:szCs w:val="21"/>
              </w:rPr>
              <w:t>、采购设备时，选用先进的低噪声设备；</w:t>
            </w:r>
          </w:p>
          <w:p w14:paraId="7DE60E63">
            <w:pPr>
              <w:widowControl/>
              <w:spacing w:line="360" w:lineRule="auto"/>
              <w:ind w:firstLine="480" w:firstLineChars="200"/>
              <w:rPr>
                <w:rFonts w:ascii="Times New Roman" w:hAnsi="Times New Roman" w:eastAsia="宋体" w:cs="Times New Roman"/>
                <w:kern w:val="0"/>
                <w:sz w:val="24"/>
                <w:szCs w:val="21"/>
              </w:rPr>
            </w:pPr>
            <w:r>
              <w:rPr>
                <w:rFonts w:hint="eastAsia" w:ascii="Times New Roman" w:hAnsi="Times New Roman" w:eastAsia="宋体" w:cs="Times New Roman"/>
                <w:kern w:val="0"/>
                <w:sz w:val="24"/>
                <w:szCs w:val="21"/>
              </w:rPr>
              <w:t>②合理布置设备位置，设备做好基础减振处理，安装减振垫；</w:t>
            </w:r>
          </w:p>
          <w:p w14:paraId="259CD14D">
            <w:pPr>
              <w:widowControl/>
              <w:spacing w:line="360" w:lineRule="auto"/>
              <w:ind w:firstLine="480" w:firstLineChars="200"/>
              <w:rPr>
                <w:rFonts w:ascii="Times New Roman" w:hAnsi="Times New Roman" w:eastAsia="宋体" w:cs="Times New Roman"/>
                <w:kern w:val="0"/>
                <w:sz w:val="24"/>
                <w:szCs w:val="21"/>
              </w:rPr>
            </w:pPr>
            <w:r>
              <w:rPr>
                <w:rFonts w:hint="eastAsia" w:ascii="Times New Roman" w:hAnsi="Times New Roman" w:eastAsia="宋体" w:cs="Times New Roman"/>
                <w:kern w:val="0"/>
                <w:sz w:val="24"/>
                <w:szCs w:val="21"/>
              </w:rPr>
              <w:t>③对风机底座采用减振基础，柔性连接，风机单独设置隔音房等；</w:t>
            </w:r>
          </w:p>
          <w:p w14:paraId="69B92782">
            <w:pPr>
              <w:widowControl/>
              <w:spacing w:line="360" w:lineRule="auto"/>
              <w:ind w:firstLine="480" w:firstLineChars="200"/>
              <w:rPr>
                <w:rFonts w:ascii="Times New Roman" w:hAnsi="Times New Roman" w:eastAsia="宋体" w:cs="Times New Roman"/>
                <w:kern w:val="0"/>
                <w:sz w:val="24"/>
                <w:szCs w:val="21"/>
              </w:rPr>
            </w:pPr>
            <w:r>
              <w:rPr>
                <w:rFonts w:hint="eastAsia" w:ascii="Times New Roman" w:hAnsi="Times New Roman" w:eastAsia="宋体" w:cs="Times New Roman"/>
                <w:kern w:val="0"/>
                <w:sz w:val="24"/>
                <w:szCs w:val="21"/>
              </w:rPr>
              <w:t>④建设单位应加强设备日常检修和维护，以保证各设备正常运转，以免由于设备故障原因产生较大噪声；</w:t>
            </w:r>
          </w:p>
          <w:p w14:paraId="34DAFA00">
            <w:pPr>
              <w:adjustRightInd w:val="0"/>
              <w:snapToGrid w:val="0"/>
              <w:spacing w:line="360" w:lineRule="auto"/>
              <w:ind w:firstLine="480" w:firstLineChars="200"/>
              <w:jc w:val="left"/>
              <w:rPr>
                <w:rFonts w:hint="eastAsia" w:ascii="Times New Roman" w:hAnsi="Times New Roman" w:eastAsia="宋体" w:cs="Times New Roman"/>
                <w:b/>
                <w:color w:val="000000" w:themeColor="text1"/>
                <w:sz w:val="24"/>
                <w:lang w:eastAsia="zh-CN"/>
                <w14:textFill>
                  <w14:solidFill>
                    <w14:schemeClr w14:val="tx1"/>
                  </w14:solidFill>
                </w14:textFill>
              </w:rPr>
            </w:pPr>
            <w:r>
              <w:rPr>
                <w:rFonts w:hint="eastAsia" w:ascii="Times New Roman" w:hAnsi="Times New Roman" w:eastAsia="宋体" w:cs="Times New Roman"/>
                <w:kern w:val="0"/>
                <w:sz w:val="24"/>
                <w:szCs w:val="21"/>
              </w:rPr>
              <w:t>⑤要求企业在生产时尽量执行关门、窗作业，并严格控制生产时间，确保夜间不组织生产</w:t>
            </w:r>
            <w:r>
              <w:rPr>
                <w:rFonts w:hint="eastAsia" w:ascii="Times New Roman" w:hAnsi="Times New Roman" w:eastAsia="宋体" w:cs="Times New Roman"/>
                <w:kern w:val="0"/>
                <w:sz w:val="24"/>
                <w:szCs w:val="21"/>
                <w:lang w:eastAsia="zh-CN"/>
              </w:rPr>
              <w:t>。</w:t>
            </w:r>
          </w:p>
          <w:p w14:paraId="198A5B33">
            <w:pPr>
              <w:adjustRightInd w:val="0"/>
              <w:snapToGrid w:val="0"/>
              <w:spacing w:line="360" w:lineRule="auto"/>
              <w:ind w:firstLine="482" w:firstLineChars="200"/>
              <w:jc w:val="left"/>
              <w:rPr>
                <w:rFonts w:ascii="Times New Roman" w:hAnsi="Times New Roman" w:cs="Times New Roman"/>
                <w:b/>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2、预测模式</w:t>
            </w:r>
          </w:p>
          <w:p w14:paraId="73D08631">
            <w:pPr>
              <w:adjustRightInd w:val="0"/>
              <w:snapToGrid w:val="0"/>
              <w:spacing w:line="360" w:lineRule="auto"/>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1</w:t>
            </w:r>
            <w:r>
              <w:rPr>
                <w:rFonts w:ascii="Times New Roman" w:hAnsi="Times New Roman" w:cs="Times New Roman"/>
                <w:color w:val="000000" w:themeColor="text1"/>
                <w:sz w:val="24"/>
                <w14:textFill>
                  <w14:solidFill>
                    <w14:schemeClr w14:val="tx1"/>
                  </w14:solidFill>
                </w14:textFill>
              </w:rPr>
              <w:t>）室内声源</w:t>
            </w:r>
            <w:r>
              <w:rPr>
                <w:rFonts w:hint="eastAsia" w:ascii="Times New Roman" w:hAnsi="Times New Roman" w:cs="Times New Roman"/>
                <w:color w:val="000000" w:themeColor="text1"/>
                <w:sz w:val="24"/>
                <w14:textFill>
                  <w14:solidFill>
                    <w14:schemeClr w14:val="tx1"/>
                  </w14:solidFill>
                </w14:textFill>
              </w:rPr>
              <w:t>等效室外声功率级计算方法</w:t>
            </w:r>
          </w:p>
          <w:p w14:paraId="4BD0AD93">
            <w:pPr>
              <w:adjustRightInd w:val="0"/>
              <w:snapToGrid w:val="0"/>
              <w:spacing w:line="360" w:lineRule="auto"/>
              <w:ind w:firstLine="480" w:firstLineChars="200"/>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声源位于室内，室内声源可采用等效室外声功率级法进行计算。</w:t>
            </w:r>
          </w:p>
          <w:p w14:paraId="1AACA206">
            <w:pPr>
              <w:adjustRightInd w:val="0"/>
              <w:snapToGrid w:val="0"/>
              <w:spacing w:line="360" w:lineRule="auto"/>
              <w:ind w:firstLine="480"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①首先计算出某</w:t>
            </w:r>
            <w:r>
              <w:rPr>
                <w:rFonts w:hint="eastAsia" w:ascii="Times New Roman" w:hAnsi="Times New Roman" w:cs="Times New Roman"/>
                <w:color w:val="000000" w:themeColor="text1"/>
                <w:sz w:val="24"/>
                <w14:textFill>
                  <w14:solidFill>
                    <w14:schemeClr w14:val="tx1"/>
                  </w14:solidFill>
                </w14:textFill>
              </w:rPr>
              <w:t>一</w:t>
            </w:r>
            <w:r>
              <w:rPr>
                <w:rFonts w:ascii="Times New Roman" w:hAnsi="Times New Roman" w:cs="Times New Roman"/>
                <w:color w:val="000000" w:themeColor="text1"/>
                <w:sz w:val="24"/>
                <w14:textFill>
                  <w14:solidFill>
                    <w14:schemeClr w14:val="tx1"/>
                  </w14:solidFill>
                </w14:textFill>
              </w:rPr>
              <w:t>室内声源靠近围护结构处的倍频带声压级</w:t>
            </w:r>
            <w:r>
              <w:rPr>
                <w:rFonts w:hint="eastAsia" w:ascii="Times New Roman" w:hAnsi="Times New Roman" w:cs="Times New Roman"/>
                <w:color w:val="000000" w:themeColor="text1"/>
                <w:sz w:val="24"/>
                <w14:textFill>
                  <w14:solidFill>
                    <w14:schemeClr w14:val="tx1"/>
                  </w14:solidFill>
                </w14:textFill>
              </w:rPr>
              <w:t>或A声级</w:t>
            </w:r>
            <w:r>
              <w:rPr>
                <w:rFonts w:ascii="Times New Roman" w:hAnsi="Times New Roman" w:cs="Times New Roman"/>
                <w:color w:val="000000" w:themeColor="text1"/>
                <w:sz w:val="24"/>
                <w14:textFill>
                  <w14:solidFill>
                    <w14:schemeClr w14:val="tx1"/>
                  </w14:solidFill>
                </w14:textFill>
              </w:rPr>
              <w:t>：</w:t>
            </w:r>
          </w:p>
          <w:p w14:paraId="0B90349A">
            <w:pPr>
              <w:adjustRightInd w:val="0"/>
              <w:snapToGrid w:val="0"/>
              <w:spacing w:line="360" w:lineRule="auto"/>
              <w:jc w:val="center"/>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position w:val="-32"/>
                <w:sz w:val="24"/>
                <w14:textFill>
                  <w14:solidFill>
                    <w14:schemeClr w14:val="tx1"/>
                  </w14:solidFill>
                </w14:textFill>
              </w:rPr>
              <w:object>
                <v:shape id="_x0000_i1027" o:spt="75" type="#_x0000_t75" style="height:35pt;width:130.5pt;" o:ole="t" filled="f" coordsize="21600,21600">
                  <v:path/>
                  <v:fill on="f" focussize="0,0"/>
                  <v:stroke/>
                  <v:imagedata r:id="rId13" o:title=""/>
                  <o:lock v:ext="edit" aspectratio="t"/>
                  <w10:wrap type="none"/>
                  <w10:anchorlock/>
                </v:shape>
                <o:OLEObject Type="Embed" ProgID="Equation.3" ShapeID="_x0000_i1027" DrawAspect="Content" ObjectID="_1468075727" r:id="rId12">
                  <o:LockedField>false</o:LockedField>
                </o:OLEObject>
              </w:object>
            </w:r>
          </w:p>
          <w:p w14:paraId="30C41510">
            <w:pPr>
              <w:adjustRightInd w:val="0"/>
              <w:snapToGrid w:val="0"/>
              <w:spacing w:line="360" w:lineRule="auto"/>
              <w:ind w:firstLine="480"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式中：L</w:t>
            </w:r>
            <w:r>
              <w:rPr>
                <w:rFonts w:hint="eastAsia" w:ascii="Times New Roman" w:hAnsi="Times New Roman" w:cs="Times New Roman"/>
                <w:color w:val="000000" w:themeColor="text1"/>
                <w:sz w:val="24"/>
                <w:vertAlign w:val="subscript"/>
                <w14:textFill>
                  <w14:solidFill>
                    <w14:schemeClr w14:val="tx1"/>
                  </w14:solidFill>
                </w14:textFill>
              </w:rPr>
              <w:t>p</w:t>
            </w:r>
            <w:r>
              <w:rPr>
                <w:rFonts w:ascii="Times New Roman" w:hAnsi="Times New Roman" w:cs="Times New Roman"/>
                <w:color w:val="000000" w:themeColor="text1"/>
                <w:sz w:val="24"/>
                <w:vertAlign w:val="subscript"/>
                <w14:textFill>
                  <w14:solidFill>
                    <w14:schemeClr w14:val="tx1"/>
                  </w14:solidFill>
                </w14:textFill>
              </w:rPr>
              <w:t>1</w:t>
            </w:r>
            <w:r>
              <w:rPr>
                <w:rFonts w:hint="eastAsia" w:ascii="Times New Roman" w:hAnsi="Times New Roman" w:cs="Times New Roman"/>
                <w:color w:val="000000" w:themeColor="text1"/>
                <w:sz w:val="24"/>
                <w14:textFill>
                  <w14:solidFill>
                    <w14:schemeClr w14:val="tx1"/>
                  </w14:solidFill>
                </w14:textFill>
              </w:rPr>
              <w:t>--靠近开口处（或窗户）室内某倍频带的声压级或A声级，dB；</w:t>
            </w:r>
          </w:p>
          <w:p w14:paraId="0D2A8FE3">
            <w:pPr>
              <w:adjustRightInd w:val="0"/>
              <w:snapToGrid w:val="0"/>
              <w:spacing w:line="360" w:lineRule="auto"/>
              <w:ind w:firstLine="1200" w:firstLineChars="5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Lw</w:t>
            </w:r>
            <w:r>
              <w:rPr>
                <w:rFonts w:hint="eastAsia" w:ascii="Times New Roman" w:hAnsi="Times New Roman" w:cs="Times New Roman"/>
                <w:color w:val="000000" w:themeColor="text1"/>
                <w:sz w:val="24"/>
                <w14:textFill>
                  <w14:solidFill>
                    <w14:schemeClr w14:val="tx1"/>
                  </w14:solidFill>
                </w14:textFill>
              </w:rPr>
              <w:t>--点声源声功率级（A计权或倍频带），dB；</w:t>
            </w:r>
          </w:p>
          <w:p w14:paraId="15C02B7E">
            <w:pPr>
              <w:adjustRightInd w:val="0"/>
              <w:snapToGrid w:val="0"/>
              <w:spacing w:line="360" w:lineRule="auto"/>
              <w:ind w:left="1238" w:leftChars="475" w:hanging="240" w:hangingChars="100"/>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Q--指向性因数；通常对无指向性声源，当声源放在房间中心时，Q=1；当放在一面墙的中心时，Q=2；当放在两面墙夹角处时，Q=4；当放在三面墙夹角处时，Q=8；</w:t>
            </w:r>
          </w:p>
          <w:p w14:paraId="65DA68A8">
            <w:pPr>
              <w:adjustRightInd w:val="0"/>
              <w:snapToGrid w:val="0"/>
              <w:spacing w:line="360" w:lineRule="auto"/>
              <w:ind w:left="1238" w:leftChars="475" w:hanging="240" w:hangingChars="1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R</w:t>
            </w:r>
            <w:r>
              <w:rPr>
                <w:rFonts w:hint="eastAsia" w:ascii="Times New Roman" w:hAnsi="Times New Roman" w:cs="Times New Roman"/>
                <w:color w:val="000000" w:themeColor="text1"/>
                <w:sz w:val="24"/>
                <w14:textFill>
                  <w14:solidFill>
                    <w14:schemeClr w14:val="tx1"/>
                  </w14:solidFill>
                </w14:textFill>
              </w:rPr>
              <w:t>--</w:t>
            </w:r>
            <w:r>
              <w:rPr>
                <w:rFonts w:ascii="Times New Roman" w:hAnsi="Times New Roman" w:cs="Times New Roman"/>
                <w:color w:val="000000" w:themeColor="text1"/>
                <w:sz w:val="24"/>
                <w14:textFill>
                  <w14:solidFill>
                    <w14:schemeClr w14:val="tx1"/>
                  </w14:solidFill>
                </w14:textFill>
              </w:rPr>
              <w:t>房间常数</w:t>
            </w:r>
            <w:r>
              <w:rPr>
                <w:rFonts w:hint="eastAsia" w:ascii="Times New Roman" w:hAnsi="Times New Roman" w:cs="Times New Roman"/>
                <w:color w:val="000000" w:themeColor="text1"/>
                <w:sz w:val="24"/>
                <w14:textFill>
                  <w14:solidFill>
                    <w14:schemeClr w14:val="tx1"/>
                  </w14:solidFill>
                </w14:textFill>
              </w:rPr>
              <w:t>；R=Sα/（1-α），S为房间内表面面积，m</w:t>
            </w:r>
            <w:r>
              <w:rPr>
                <w:rFonts w:hint="eastAsia" w:ascii="Times New Roman" w:hAnsi="Times New Roman" w:cs="Times New Roman"/>
                <w:color w:val="000000" w:themeColor="text1"/>
                <w:sz w:val="24"/>
                <w:vertAlign w:val="superscript"/>
                <w14:textFill>
                  <w14:solidFill>
                    <w14:schemeClr w14:val="tx1"/>
                  </w14:solidFill>
                </w14:textFill>
              </w:rPr>
              <w:t>2</w:t>
            </w:r>
            <w:r>
              <w:rPr>
                <w:rFonts w:hint="eastAsia" w:ascii="Times New Roman" w:hAnsi="Times New Roman" w:cs="Times New Roman"/>
                <w:color w:val="000000" w:themeColor="text1"/>
                <w:sz w:val="24"/>
                <w14:textFill>
                  <w14:solidFill>
                    <w14:schemeClr w14:val="tx1"/>
                  </w14:solidFill>
                </w14:textFill>
              </w:rPr>
              <w:t>；α为平均吸声系数；</w:t>
            </w:r>
          </w:p>
          <w:p w14:paraId="1D8255F2">
            <w:pPr>
              <w:adjustRightInd w:val="0"/>
              <w:snapToGrid w:val="0"/>
              <w:spacing w:line="360" w:lineRule="auto"/>
              <w:ind w:left="1238" w:leftChars="475" w:hanging="240" w:hangingChars="100"/>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r--声源到靠近围护结构某点处的距离，m</w:t>
            </w:r>
            <w:r>
              <w:rPr>
                <w:rFonts w:ascii="Times New Roman" w:hAnsi="Times New Roman" w:cs="Times New Roman"/>
                <w:color w:val="000000" w:themeColor="text1"/>
                <w:sz w:val="24"/>
                <w14:textFill>
                  <w14:solidFill>
                    <w14:schemeClr w14:val="tx1"/>
                  </w14:solidFill>
                </w14:textFill>
              </w:rPr>
              <w:t>。</w:t>
            </w:r>
          </w:p>
          <w:p w14:paraId="7F0C6BE2">
            <w:pPr>
              <w:adjustRightInd w:val="0"/>
              <w:snapToGrid w:val="0"/>
              <w:spacing w:line="360" w:lineRule="auto"/>
              <w:ind w:firstLine="480"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②计算出所有室内声源的靠近围护结构处产生的</w:t>
            </w:r>
            <w:r>
              <w:rPr>
                <w:rFonts w:hint="eastAsia" w:ascii="Times New Roman" w:hAnsi="Times New Roman" w:cs="Times New Roman"/>
                <w:color w:val="000000" w:themeColor="text1"/>
                <w:sz w:val="24"/>
                <w14:textFill>
                  <w14:solidFill>
                    <w14:schemeClr w14:val="tx1"/>
                  </w14:solidFill>
                </w14:textFill>
              </w:rPr>
              <w:t>i</w:t>
            </w:r>
            <w:r>
              <w:rPr>
                <w:rFonts w:ascii="Times New Roman" w:hAnsi="Times New Roman" w:cs="Times New Roman"/>
                <w:color w:val="000000" w:themeColor="text1"/>
                <w:sz w:val="24"/>
                <w14:textFill>
                  <w14:solidFill>
                    <w14:schemeClr w14:val="tx1"/>
                  </w14:solidFill>
                </w14:textFill>
              </w:rPr>
              <w:t>倍频带</w:t>
            </w:r>
            <w:r>
              <w:rPr>
                <w:rFonts w:hint="eastAsia" w:ascii="Times New Roman" w:hAnsi="Times New Roman" w:cs="Times New Roman"/>
                <w:color w:val="000000" w:themeColor="text1"/>
                <w:sz w:val="24"/>
                <w14:textFill>
                  <w14:solidFill>
                    <w14:schemeClr w14:val="tx1"/>
                  </w14:solidFill>
                </w14:textFill>
              </w:rPr>
              <w:t>叠加</w:t>
            </w:r>
            <w:r>
              <w:rPr>
                <w:rFonts w:ascii="Times New Roman" w:hAnsi="Times New Roman" w:cs="Times New Roman"/>
                <w:color w:val="000000" w:themeColor="text1"/>
                <w:sz w:val="24"/>
                <w14:textFill>
                  <w14:solidFill>
                    <w14:schemeClr w14:val="tx1"/>
                  </w14:solidFill>
                </w14:textFill>
              </w:rPr>
              <w:t>声压级：</w:t>
            </w:r>
          </w:p>
          <w:p w14:paraId="585C43C6">
            <w:pPr>
              <w:adjustRightInd w:val="0"/>
              <w:snapToGrid w:val="0"/>
              <w:spacing w:line="360" w:lineRule="auto"/>
              <w:jc w:val="center"/>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position w:val="-30"/>
                <w:sz w:val="24"/>
                <w14:textFill>
                  <w14:solidFill>
                    <w14:schemeClr w14:val="tx1"/>
                  </w14:solidFill>
                </w14:textFill>
              </w:rPr>
              <w:object>
                <v:shape id="_x0000_i1028" o:spt="75" type="#_x0000_t75" style="height:35pt;width:127.5pt;" o:ole="t" filled="f" coordsize="21600,21600">
                  <v:path/>
                  <v:fill on="f" focussize="0,0"/>
                  <v:stroke/>
                  <v:imagedata r:id="rId15" o:title=""/>
                  <o:lock v:ext="edit" aspectratio="t"/>
                  <w10:wrap type="none"/>
                  <w10:anchorlock/>
                </v:shape>
                <o:OLEObject Type="Embed" ProgID="Equation.3" ShapeID="_x0000_i1028" DrawAspect="Content" ObjectID="_1468075728" r:id="rId14">
                  <o:LockedField>false</o:LockedField>
                </o:OLEObject>
              </w:object>
            </w:r>
          </w:p>
          <w:p w14:paraId="6A7E9D3F">
            <w:pPr>
              <w:adjustRightInd w:val="0"/>
              <w:snapToGrid w:val="0"/>
              <w:spacing w:line="360" w:lineRule="auto"/>
              <w:ind w:firstLine="480" w:firstLineChars="200"/>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式中：</w:t>
            </w:r>
            <w:r>
              <w:rPr>
                <w:rFonts w:ascii="Times New Roman" w:hAnsi="Times New Roman" w:cs="Times New Roman"/>
                <w:color w:val="000000" w:themeColor="text1"/>
                <w:sz w:val="24"/>
                <w14:textFill>
                  <w14:solidFill>
                    <w14:schemeClr w14:val="tx1"/>
                  </w14:solidFill>
                </w14:textFill>
              </w:rPr>
              <w:t>L</w:t>
            </w:r>
            <w:r>
              <w:rPr>
                <w:rFonts w:hint="eastAsia" w:ascii="Times New Roman" w:hAnsi="Times New Roman" w:cs="Times New Roman"/>
                <w:color w:val="000000" w:themeColor="text1"/>
                <w:sz w:val="24"/>
                <w:vertAlign w:val="subscript"/>
                <w14:textFill>
                  <w14:solidFill>
                    <w14:schemeClr w14:val="tx1"/>
                  </w14:solidFill>
                </w14:textFill>
              </w:rPr>
              <w:t>p1i</w:t>
            </w:r>
            <w:r>
              <w:rPr>
                <w:rFonts w:ascii="Times New Roman" w:hAnsi="Times New Roman" w:cs="Times New Roman"/>
                <w:color w:val="000000" w:themeColor="text1"/>
                <w:sz w:val="24"/>
                <w14:textFill>
                  <w14:solidFill>
                    <w14:schemeClr w14:val="tx1"/>
                  </w14:solidFill>
                </w14:textFill>
              </w:rPr>
              <w:t>（T）</w:t>
            </w:r>
            <w:r>
              <w:rPr>
                <w:rFonts w:hint="eastAsia" w:ascii="Times New Roman" w:hAnsi="Times New Roman" w:cs="Times New Roman"/>
                <w:color w:val="000000" w:themeColor="text1"/>
                <w:sz w:val="24"/>
                <w14:textFill>
                  <w14:solidFill>
                    <w14:schemeClr w14:val="tx1"/>
                  </w14:solidFill>
                </w14:textFill>
              </w:rPr>
              <w:t>为靠近围护结构处室内N个声源i倍频带的叠加声压级，dB；</w:t>
            </w:r>
            <w:r>
              <w:rPr>
                <w:rFonts w:ascii="Times New Roman" w:hAnsi="Times New Roman" w:cs="Times New Roman"/>
                <w:color w:val="000000" w:themeColor="text1"/>
                <w:sz w:val="24"/>
                <w14:textFill>
                  <w14:solidFill>
                    <w14:schemeClr w14:val="tx1"/>
                  </w14:solidFill>
                </w14:textFill>
              </w:rPr>
              <w:t>L</w:t>
            </w:r>
            <w:r>
              <w:rPr>
                <w:rFonts w:hint="eastAsia" w:ascii="Times New Roman" w:hAnsi="Times New Roman" w:cs="Times New Roman"/>
                <w:color w:val="000000" w:themeColor="text1"/>
                <w:sz w:val="24"/>
                <w:vertAlign w:val="subscript"/>
                <w14:textFill>
                  <w14:solidFill>
                    <w14:schemeClr w14:val="tx1"/>
                  </w14:solidFill>
                </w14:textFill>
              </w:rPr>
              <w:t>p1ij</w:t>
            </w:r>
            <w:r>
              <w:rPr>
                <w:rFonts w:hint="eastAsia" w:ascii="Times New Roman" w:hAnsi="Times New Roman" w:cs="Times New Roman"/>
                <w:color w:val="000000" w:themeColor="text1"/>
                <w:sz w:val="24"/>
                <w14:textFill>
                  <w14:solidFill>
                    <w14:schemeClr w14:val="tx1"/>
                  </w14:solidFill>
                </w14:textFill>
              </w:rPr>
              <w:t>为室内j声源i倍频带的声压级，dB；N为室内声源总数。</w:t>
            </w:r>
          </w:p>
          <w:p w14:paraId="7DF8ED02">
            <w:pPr>
              <w:adjustRightInd w:val="0"/>
              <w:snapToGrid w:val="0"/>
              <w:spacing w:line="360" w:lineRule="auto"/>
              <w:ind w:firstLine="480"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③计算出靠近室外围护结构处的声压级：</w:t>
            </w:r>
          </w:p>
          <w:p w14:paraId="02BE922A">
            <w:pPr>
              <w:adjustRightInd w:val="0"/>
              <w:snapToGrid w:val="0"/>
              <w:spacing w:line="360" w:lineRule="auto"/>
              <w:jc w:val="center"/>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L</w:t>
            </w:r>
            <w:r>
              <w:rPr>
                <w:rFonts w:hint="eastAsia" w:ascii="Times New Roman" w:hAnsi="Times New Roman" w:cs="Times New Roman"/>
                <w:color w:val="000000" w:themeColor="text1"/>
                <w:sz w:val="24"/>
                <w:vertAlign w:val="subscript"/>
                <w14:textFill>
                  <w14:solidFill>
                    <w14:schemeClr w14:val="tx1"/>
                  </w14:solidFill>
                </w14:textFill>
              </w:rPr>
              <w:t>p2i</w:t>
            </w:r>
            <w:r>
              <w:rPr>
                <w:rFonts w:ascii="Times New Roman" w:hAnsi="Times New Roman" w:cs="Times New Roman"/>
                <w:color w:val="000000" w:themeColor="text1"/>
                <w:sz w:val="24"/>
                <w14:textFill>
                  <w14:solidFill>
                    <w14:schemeClr w14:val="tx1"/>
                  </w14:solidFill>
                </w14:textFill>
              </w:rPr>
              <w:t>（T）=L</w:t>
            </w:r>
            <w:r>
              <w:rPr>
                <w:rFonts w:hint="eastAsia" w:ascii="Times New Roman" w:hAnsi="Times New Roman" w:cs="Times New Roman"/>
                <w:color w:val="000000" w:themeColor="text1"/>
                <w:sz w:val="24"/>
                <w:vertAlign w:val="subscript"/>
                <w14:textFill>
                  <w14:solidFill>
                    <w14:schemeClr w14:val="tx1"/>
                  </w14:solidFill>
                </w14:textFill>
              </w:rPr>
              <w:t>p1i</w:t>
            </w:r>
            <w:r>
              <w:rPr>
                <w:rFonts w:ascii="Times New Roman" w:hAnsi="Times New Roman" w:cs="Times New Roman"/>
                <w:color w:val="000000" w:themeColor="text1"/>
                <w:sz w:val="24"/>
                <w14:textFill>
                  <w14:solidFill>
                    <w14:schemeClr w14:val="tx1"/>
                  </w14:solidFill>
                </w14:textFill>
              </w:rPr>
              <w:t>（T）－（TL</w:t>
            </w:r>
            <w:r>
              <w:rPr>
                <w:rFonts w:hint="eastAsia" w:ascii="Times New Roman" w:hAnsi="Times New Roman" w:cs="Times New Roman"/>
                <w:color w:val="000000" w:themeColor="text1"/>
                <w:sz w:val="24"/>
                <w:vertAlign w:val="subscript"/>
                <w14:textFill>
                  <w14:solidFill>
                    <w14:schemeClr w14:val="tx1"/>
                  </w14:solidFill>
                </w14:textFill>
              </w:rPr>
              <w:t>i</w:t>
            </w:r>
            <w:r>
              <w:rPr>
                <w:rFonts w:ascii="Times New Roman" w:hAnsi="Times New Roman" w:cs="Times New Roman"/>
                <w:color w:val="000000" w:themeColor="text1"/>
                <w:sz w:val="24"/>
                <w14:textFill>
                  <w14:solidFill>
                    <w14:schemeClr w14:val="tx1"/>
                  </w14:solidFill>
                </w14:textFill>
              </w:rPr>
              <w:t>+6）</w:t>
            </w:r>
          </w:p>
          <w:p w14:paraId="78F7E150">
            <w:pPr>
              <w:adjustRightInd w:val="0"/>
              <w:snapToGrid w:val="0"/>
              <w:spacing w:line="360" w:lineRule="auto"/>
              <w:ind w:firstLine="480"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式中：L</w:t>
            </w:r>
            <w:r>
              <w:rPr>
                <w:rFonts w:hint="eastAsia" w:ascii="Times New Roman" w:hAnsi="Times New Roman" w:cs="Times New Roman"/>
                <w:color w:val="000000" w:themeColor="text1"/>
                <w:sz w:val="24"/>
                <w:vertAlign w:val="subscript"/>
                <w14:textFill>
                  <w14:solidFill>
                    <w14:schemeClr w14:val="tx1"/>
                  </w14:solidFill>
                </w14:textFill>
              </w:rPr>
              <w:t>p2i</w:t>
            </w:r>
            <w:r>
              <w:rPr>
                <w:rFonts w:ascii="Times New Roman" w:hAnsi="Times New Roman" w:cs="Times New Roman"/>
                <w:color w:val="000000" w:themeColor="text1"/>
                <w:sz w:val="24"/>
                <w14:textFill>
                  <w14:solidFill>
                    <w14:schemeClr w14:val="tx1"/>
                  </w14:solidFill>
                </w14:textFill>
              </w:rPr>
              <w:t>（T）为</w:t>
            </w:r>
            <w:r>
              <w:rPr>
                <w:rFonts w:hint="eastAsia" w:ascii="Times New Roman" w:hAnsi="Times New Roman" w:cs="Times New Roman"/>
                <w:color w:val="000000" w:themeColor="text1"/>
                <w:sz w:val="24"/>
                <w14:textFill>
                  <w14:solidFill>
                    <w14:schemeClr w14:val="tx1"/>
                  </w14:solidFill>
                </w14:textFill>
              </w:rPr>
              <w:t>靠近围护结构处室外</w:t>
            </w:r>
            <w:r>
              <w:rPr>
                <w:rFonts w:ascii="Times New Roman" w:hAnsi="Times New Roman" w:cs="Times New Roman"/>
                <w:color w:val="000000" w:themeColor="text1"/>
                <w:sz w:val="24"/>
                <w14:textFill>
                  <w14:solidFill>
                    <w14:schemeClr w14:val="tx1"/>
                  </w14:solidFill>
                </w14:textFill>
              </w:rPr>
              <w:t>N</w:t>
            </w:r>
            <w:r>
              <w:rPr>
                <w:rFonts w:hint="eastAsia" w:ascii="Times New Roman" w:hAnsi="Times New Roman" w:cs="Times New Roman"/>
                <w:color w:val="000000" w:themeColor="text1"/>
                <w:sz w:val="24"/>
                <w14:textFill>
                  <w14:solidFill>
                    <w14:schemeClr w14:val="tx1"/>
                  </w14:solidFill>
                </w14:textFill>
              </w:rPr>
              <w:t>个声源</w:t>
            </w:r>
            <w:r>
              <w:rPr>
                <w:rFonts w:ascii="Times New Roman" w:hAnsi="Times New Roman" w:cs="Times New Roman"/>
                <w:color w:val="000000" w:themeColor="text1"/>
                <w:sz w:val="24"/>
                <w14:textFill>
                  <w14:solidFill>
                    <w14:schemeClr w14:val="tx1"/>
                  </w14:solidFill>
                </w14:textFill>
              </w:rPr>
              <w:t>i</w:t>
            </w:r>
            <w:r>
              <w:rPr>
                <w:rFonts w:hint="eastAsia" w:ascii="Times New Roman" w:hAnsi="Times New Roman" w:cs="Times New Roman"/>
                <w:color w:val="000000" w:themeColor="text1"/>
                <w:sz w:val="24"/>
                <w14:textFill>
                  <w14:solidFill>
                    <w14:schemeClr w14:val="tx1"/>
                  </w14:solidFill>
                </w14:textFill>
              </w:rPr>
              <w:t>倍频带的叠加声压级，</w:t>
            </w:r>
            <w:r>
              <w:rPr>
                <w:rFonts w:ascii="Times New Roman" w:hAnsi="Times New Roman" w:cs="Times New Roman"/>
                <w:color w:val="000000" w:themeColor="text1"/>
                <w:sz w:val="24"/>
                <w14:textFill>
                  <w14:solidFill>
                    <w14:schemeClr w14:val="tx1"/>
                  </w14:solidFill>
                </w14:textFill>
              </w:rPr>
              <w:t>dB</w:t>
            </w:r>
            <w:r>
              <w:rPr>
                <w:rFonts w:hint="eastAsia" w:ascii="Times New Roman" w:hAnsi="Times New Roman" w:cs="Times New Roman"/>
                <w:color w:val="000000" w:themeColor="text1"/>
                <w:sz w:val="24"/>
                <w14:textFill>
                  <w14:solidFill>
                    <w14:schemeClr w14:val="tx1"/>
                  </w14:solidFill>
                </w14:textFill>
              </w:rPr>
              <w:t>；</w:t>
            </w:r>
            <w:r>
              <w:rPr>
                <w:rFonts w:ascii="Times New Roman" w:hAnsi="Times New Roman" w:cs="Times New Roman"/>
                <w:color w:val="000000" w:themeColor="text1"/>
                <w:sz w:val="24"/>
                <w14:textFill>
                  <w14:solidFill>
                    <w14:schemeClr w14:val="tx1"/>
                  </w14:solidFill>
                </w14:textFill>
              </w:rPr>
              <w:t>L</w:t>
            </w:r>
            <w:r>
              <w:rPr>
                <w:rFonts w:hint="eastAsia" w:ascii="Times New Roman" w:hAnsi="Times New Roman" w:cs="Times New Roman"/>
                <w:color w:val="000000" w:themeColor="text1"/>
                <w:sz w:val="24"/>
                <w:vertAlign w:val="subscript"/>
                <w14:textFill>
                  <w14:solidFill>
                    <w14:schemeClr w14:val="tx1"/>
                  </w14:solidFill>
                </w14:textFill>
              </w:rPr>
              <w:t>p1i</w:t>
            </w:r>
            <w:r>
              <w:rPr>
                <w:rFonts w:ascii="Times New Roman" w:hAnsi="Times New Roman" w:cs="Times New Roman"/>
                <w:color w:val="000000" w:themeColor="text1"/>
                <w:sz w:val="24"/>
                <w14:textFill>
                  <w14:solidFill>
                    <w14:schemeClr w14:val="tx1"/>
                  </w14:solidFill>
                </w14:textFill>
              </w:rPr>
              <w:t>（T）</w:t>
            </w:r>
            <w:r>
              <w:rPr>
                <w:rFonts w:hint="eastAsia" w:ascii="Times New Roman" w:hAnsi="Times New Roman" w:cs="Times New Roman"/>
                <w:color w:val="000000" w:themeColor="text1"/>
                <w:sz w:val="24"/>
                <w14:textFill>
                  <w14:solidFill>
                    <w14:schemeClr w14:val="tx1"/>
                  </w14:solidFill>
                </w14:textFill>
              </w:rPr>
              <w:t>为靠近围护结构处室内 N 个声源 i 倍频带的叠加声压级，dB；</w:t>
            </w:r>
            <w:r>
              <w:rPr>
                <w:rFonts w:ascii="Times New Roman" w:hAnsi="Times New Roman" w:cs="Times New Roman"/>
                <w:color w:val="000000" w:themeColor="text1"/>
                <w:sz w:val="24"/>
                <w14:textFill>
                  <w14:solidFill>
                    <w14:schemeClr w14:val="tx1"/>
                  </w14:solidFill>
                </w14:textFill>
              </w:rPr>
              <w:t>TL</w:t>
            </w:r>
            <w:r>
              <w:rPr>
                <w:rFonts w:hint="eastAsia" w:ascii="Times New Roman" w:hAnsi="Times New Roman" w:cs="Times New Roman"/>
                <w:color w:val="000000" w:themeColor="text1"/>
                <w:sz w:val="24"/>
                <w:vertAlign w:val="subscript"/>
                <w14:textFill>
                  <w14:solidFill>
                    <w14:schemeClr w14:val="tx1"/>
                  </w14:solidFill>
                </w14:textFill>
              </w:rPr>
              <w:t>i</w:t>
            </w:r>
            <w:r>
              <w:rPr>
                <w:rFonts w:hint="eastAsia" w:ascii="Times New Roman" w:hAnsi="Times New Roman" w:cs="Times New Roman"/>
                <w:color w:val="000000" w:themeColor="text1"/>
                <w:sz w:val="24"/>
                <w14:textFill>
                  <w14:solidFill>
                    <w14:schemeClr w14:val="tx1"/>
                  </w14:solidFill>
                </w14:textFill>
              </w:rPr>
              <w:t>为围护结构i倍频带的隔声量，dB。</w:t>
            </w:r>
          </w:p>
          <w:p w14:paraId="39E3C815">
            <w:pPr>
              <w:adjustRightInd w:val="0"/>
              <w:snapToGrid w:val="0"/>
              <w:spacing w:line="360" w:lineRule="auto"/>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④将室外</w:t>
            </w:r>
            <w:r>
              <w:rPr>
                <w:rFonts w:hint="eastAsia" w:ascii="Times New Roman" w:hAnsi="Times New Roman" w:cs="Times New Roman"/>
                <w:color w:val="000000" w:themeColor="text1"/>
                <w:sz w:val="24"/>
                <w14:textFill>
                  <w14:solidFill>
                    <w14:schemeClr w14:val="tx1"/>
                  </w14:solidFill>
                </w14:textFill>
              </w:rPr>
              <w:t>声源的声压级</w:t>
            </w:r>
            <w:r>
              <w:rPr>
                <w:rFonts w:ascii="Times New Roman" w:hAnsi="Times New Roman" w:cs="Times New Roman"/>
                <w:color w:val="000000" w:themeColor="text1"/>
                <w:sz w:val="24"/>
                <w14:textFill>
                  <w14:solidFill>
                    <w14:schemeClr w14:val="tx1"/>
                  </w14:solidFill>
                </w14:textFill>
              </w:rPr>
              <w:t>和透</w:t>
            </w:r>
            <w:r>
              <w:rPr>
                <w:rFonts w:hint="eastAsia" w:ascii="Times New Roman" w:hAnsi="Times New Roman" w:cs="Times New Roman"/>
                <w:color w:val="000000" w:themeColor="text1"/>
                <w:sz w:val="24"/>
                <w14:textFill>
                  <w14:solidFill>
                    <w14:schemeClr w14:val="tx1"/>
                  </w14:solidFill>
                </w14:textFill>
              </w:rPr>
              <w:t>过</w:t>
            </w:r>
            <w:r>
              <w:rPr>
                <w:rFonts w:ascii="Times New Roman" w:hAnsi="Times New Roman" w:cs="Times New Roman"/>
                <w:color w:val="000000" w:themeColor="text1"/>
                <w:sz w:val="24"/>
                <w14:textFill>
                  <w14:solidFill>
                    <w14:schemeClr w14:val="tx1"/>
                  </w14:solidFill>
                </w14:textFill>
              </w:rPr>
              <w:t>面积换算成等效的室外声源，计算出</w:t>
            </w:r>
            <w:r>
              <w:rPr>
                <w:rFonts w:hint="eastAsia" w:ascii="Times New Roman" w:hAnsi="Times New Roman" w:cs="Times New Roman"/>
                <w:color w:val="000000" w:themeColor="text1"/>
                <w:sz w:val="24"/>
                <w14:textFill>
                  <w14:solidFill>
                    <w14:schemeClr w14:val="tx1"/>
                  </w14:solidFill>
                </w14:textFill>
              </w:rPr>
              <w:t>中心位置位于透声面积S处的</w:t>
            </w:r>
            <w:r>
              <w:rPr>
                <w:rFonts w:ascii="Times New Roman" w:hAnsi="Times New Roman" w:cs="Times New Roman"/>
                <w:color w:val="000000" w:themeColor="text1"/>
                <w:sz w:val="24"/>
                <w14:textFill>
                  <w14:solidFill>
                    <w14:schemeClr w14:val="tx1"/>
                  </w14:solidFill>
                </w14:textFill>
              </w:rPr>
              <w:t>等效声源</w:t>
            </w:r>
            <w:r>
              <w:rPr>
                <w:rFonts w:hint="eastAsia" w:ascii="Times New Roman" w:hAnsi="Times New Roman" w:cs="Times New Roman"/>
                <w:color w:val="000000" w:themeColor="text1"/>
                <w:sz w:val="24"/>
                <w14:textFill>
                  <w14:solidFill>
                    <w14:schemeClr w14:val="tx1"/>
                  </w14:solidFill>
                </w14:textFill>
              </w:rPr>
              <w:t>的</w:t>
            </w:r>
            <w:r>
              <w:rPr>
                <w:rFonts w:ascii="Times New Roman" w:hAnsi="Times New Roman" w:cs="Times New Roman"/>
                <w:color w:val="000000" w:themeColor="text1"/>
                <w:sz w:val="24"/>
                <w14:textFill>
                  <w14:solidFill>
                    <w14:schemeClr w14:val="tx1"/>
                  </w14:solidFill>
                </w14:textFill>
              </w:rPr>
              <w:t>倍频带的声功率级</w:t>
            </w:r>
            <w:r>
              <w:rPr>
                <w:rFonts w:hint="eastAsia" w:ascii="Times New Roman" w:hAnsi="Times New Roman" w:cs="Times New Roman"/>
                <w:color w:val="000000" w:themeColor="text1"/>
                <w:sz w:val="24"/>
                <w14:textFill>
                  <w14:solidFill>
                    <w14:schemeClr w14:val="tx1"/>
                  </w14:solidFill>
                </w14:textFill>
              </w:rPr>
              <w:t>：</w:t>
            </w:r>
          </w:p>
          <w:p w14:paraId="3893A507">
            <w:pPr>
              <w:adjustRightInd w:val="0"/>
              <w:snapToGrid w:val="0"/>
              <w:spacing w:line="360" w:lineRule="auto"/>
              <w:jc w:val="center"/>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L</w:t>
            </w:r>
            <w:r>
              <w:rPr>
                <w:rFonts w:ascii="Times New Roman" w:hAnsi="Times New Roman" w:cs="Times New Roman"/>
                <w:color w:val="000000" w:themeColor="text1"/>
                <w:sz w:val="24"/>
                <w:vertAlign w:val="subscript"/>
                <w14:textFill>
                  <w14:solidFill>
                    <w14:schemeClr w14:val="tx1"/>
                  </w14:solidFill>
                </w14:textFill>
              </w:rPr>
              <w:t>w</w:t>
            </w:r>
            <w:r>
              <w:rPr>
                <w:rFonts w:ascii="Times New Roman" w:hAnsi="Times New Roman" w:cs="Times New Roman"/>
                <w:color w:val="000000" w:themeColor="text1"/>
                <w:sz w:val="24"/>
                <w14:textFill>
                  <w14:solidFill>
                    <w14:schemeClr w14:val="tx1"/>
                  </w14:solidFill>
                </w14:textFill>
              </w:rPr>
              <w:t>=L</w:t>
            </w:r>
            <w:r>
              <w:rPr>
                <w:rFonts w:hint="eastAsia" w:ascii="Times New Roman" w:hAnsi="Times New Roman" w:cs="Times New Roman"/>
                <w:color w:val="000000" w:themeColor="text1"/>
                <w:sz w:val="24"/>
                <w:vertAlign w:val="subscript"/>
                <w14:textFill>
                  <w14:solidFill>
                    <w14:schemeClr w14:val="tx1"/>
                  </w14:solidFill>
                </w14:textFill>
              </w:rPr>
              <w:t>p</w:t>
            </w:r>
            <w:r>
              <w:rPr>
                <w:rFonts w:ascii="Times New Roman" w:hAnsi="Times New Roman" w:cs="Times New Roman"/>
                <w:color w:val="000000" w:themeColor="text1"/>
                <w:sz w:val="24"/>
                <w:vertAlign w:val="subscript"/>
                <w14:textFill>
                  <w14:solidFill>
                    <w14:schemeClr w14:val="tx1"/>
                  </w14:solidFill>
                </w14:textFill>
              </w:rPr>
              <w:t>2</w:t>
            </w:r>
            <w:r>
              <w:rPr>
                <w:rFonts w:ascii="Times New Roman" w:hAnsi="Times New Roman" w:cs="Times New Roman"/>
                <w:color w:val="000000" w:themeColor="text1"/>
                <w:sz w:val="24"/>
                <w14:textFill>
                  <w14:solidFill>
                    <w14:schemeClr w14:val="tx1"/>
                  </w14:solidFill>
                </w14:textFill>
              </w:rPr>
              <w:t>（T）+10lgS</w:t>
            </w:r>
          </w:p>
          <w:p w14:paraId="43463D2B">
            <w:pPr>
              <w:adjustRightInd w:val="0"/>
              <w:snapToGrid w:val="0"/>
              <w:spacing w:line="360" w:lineRule="auto"/>
              <w:ind w:firstLine="480"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式中：L</w:t>
            </w:r>
            <w:r>
              <w:rPr>
                <w:rFonts w:ascii="Times New Roman" w:hAnsi="Times New Roman" w:cs="Times New Roman"/>
                <w:color w:val="000000" w:themeColor="text1"/>
                <w:sz w:val="24"/>
                <w:vertAlign w:val="subscript"/>
                <w14:textFill>
                  <w14:solidFill>
                    <w14:schemeClr w14:val="tx1"/>
                  </w14:solidFill>
                </w14:textFill>
              </w:rPr>
              <w:t>w</w:t>
            </w:r>
            <w:r>
              <w:rPr>
                <w:rFonts w:hint="eastAsia" w:ascii="Times New Roman" w:hAnsi="Times New Roman" w:cs="Times New Roman"/>
                <w:color w:val="000000" w:themeColor="text1"/>
                <w:sz w:val="24"/>
                <w14:textFill>
                  <w14:solidFill>
                    <w14:schemeClr w14:val="tx1"/>
                  </w14:solidFill>
                </w14:textFill>
              </w:rPr>
              <w:t>为中心位置位于透声面积（S）处的等效声源的倍频带声功率级，dB；</w:t>
            </w:r>
            <w:r>
              <w:rPr>
                <w:rFonts w:ascii="Times New Roman" w:hAnsi="Times New Roman" w:cs="Times New Roman"/>
                <w:color w:val="000000" w:themeColor="text1"/>
                <w:sz w:val="24"/>
                <w14:textFill>
                  <w14:solidFill>
                    <w14:schemeClr w14:val="tx1"/>
                  </w14:solidFill>
                </w14:textFill>
              </w:rPr>
              <w:t>L</w:t>
            </w:r>
            <w:r>
              <w:rPr>
                <w:rFonts w:hint="eastAsia" w:ascii="Times New Roman" w:hAnsi="Times New Roman" w:cs="Times New Roman"/>
                <w:color w:val="000000" w:themeColor="text1"/>
                <w:sz w:val="24"/>
                <w:vertAlign w:val="subscript"/>
                <w14:textFill>
                  <w14:solidFill>
                    <w14:schemeClr w14:val="tx1"/>
                  </w14:solidFill>
                </w14:textFill>
              </w:rPr>
              <w:t>p</w:t>
            </w:r>
            <w:r>
              <w:rPr>
                <w:rFonts w:ascii="Times New Roman" w:hAnsi="Times New Roman" w:cs="Times New Roman"/>
                <w:color w:val="000000" w:themeColor="text1"/>
                <w:sz w:val="24"/>
                <w:vertAlign w:val="subscript"/>
                <w14:textFill>
                  <w14:solidFill>
                    <w14:schemeClr w14:val="tx1"/>
                  </w14:solidFill>
                </w14:textFill>
              </w:rPr>
              <w:t>2</w:t>
            </w:r>
            <w:r>
              <w:rPr>
                <w:rFonts w:ascii="Times New Roman" w:hAnsi="Times New Roman" w:cs="Times New Roman"/>
                <w:color w:val="000000" w:themeColor="text1"/>
                <w:sz w:val="24"/>
                <w14:textFill>
                  <w14:solidFill>
                    <w14:schemeClr w14:val="tx1"/>
                  </w14:solidFill>
                </w14:textFill>
              </w:rPr>
              <w:t>（T）</w:t>
            </w:r>
            <w:r>
              <w:rPr>
                <w:rFonts w:hint="eastAsia" w:ascii="Times New Roman" w:hAnsi="Times New Roman" w:cs="Times New Roman"/>
                <w:color w:val="000000" w:themeColor="text1"/>
                <w:sz w:val="24"/>
                <w14:textFill>
                  <w14:solidFill>
                    <w14:schemeClr w14:val="tx1"/>
                  </w14:solidFill>
                </w14:textFill>
              </w:rPr>
              <w:t>为靠近围护结构处室外声源的声压级，dB；</w:t>
            </w:r>
            <w:r>
              <w:rPr>
                <w:rFonts w:ascii="Times New Roman" w:hAnsi="Times New Roman" w:cs="Times New Roman"/>
                <w:color w:val="000000" w:themeColor="text1"/>
                <w:sz w:val="24"/>
                <w14:textFill>
                  <w14:solidFill>
                    <w14:schemeClr w14:val="tx1"/>
                  </w14:solidFill>
                </w14:textFill>
              </w:rPr>
              <w:t>S为透声面积，m</w:t>
            </w:r>
            <w:r>
              <w:rPr>
                <w:rFonts w:ascii="Times New Roman" w:hAnsi="Times New Roman" w:cs="Times New Roman"/>
                <w:color w:val="000000" w:themeColor="text1"/>
                <w:sz w:val="24"/>
                <w:vertAlign w:val="superscript"/>
                <w14:textFill>
                  <w14:solidFill>
                    <w14:schemeClr w14:val="tx1"/>
                  </w14:solidFill>
                </w14:textFill>
              </w:rPr>
              <w:t>2</w:t>
            </w:r>
            <w:r>
              <w:rPr>
                <w:rFonts w:ascii="Times New Roman" w:hAnsi="Times New Roman" w:cs="Times New Roman"/>
                <w:color w:val="000000" w:themeColor="text1"/>
                <w:sz w:val="24"/>
                <w14:textFill>
                  <w14:solidFill>
                    <w14:schemeClr w14:val="tx1"/>
                  </w14:solidFill>
                </w14:textFill>
              </w:rPr>
              <w:t>。</w:t>
            </w:r>
          </w:p>
          <w:p w14:paraId="3A0707CE">
            <w:pPr>
              <w:adjustRightInd w:val="0"/>
              <w:snapToGrid w:val="0"/>
              <w:spacing w:line="360" w:lineRule="auto"/>
              <w:ind w:firstLine="480" w:firstLineChars="200"/>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然后按室外声源预测方法计算预测点处的</w:t>
            </w:r>
            <w:r>
              <w:rPr>
                <w:rFonts w:ascii="Times New Roman" w:hAnsi="Times New Roman" w:cs="Times New Roman"/>
                <w:color w:val="000000" w:themeColor="text1"/>
                <w:sz w:val="24"/>
                <w14:textFill>
                  <w14:solidFill>
                    <w14:schemeClr w14:val="tx1"/>
                  </w14:solidFill>
                </w14:textFill>
              </w:rPr>
              <w:t>A</w:t>
            </w:r>
            <w:r>
              <w:rPr>
                <w:rFonts w:hint="eastAsia" w:ascii="Times New Roman" w:hAnsi="Times New Roman" w:cs="Times New Roman"/>
                <w:color w:val="000000" w:themeColor="text1"/>
                <w:sz w:val="24"/>
                <w14:textFill>
                  <w14:solidFill>
                    <w14:schemeClr w14:val="tx1"/>
                  </w14:solidFill>
                </w14:textFill>
              </w:rPr>
              <w:t>声级。</w:t>
            </w:r>
          </w:p>
          <w:p w14:paraId="1D9EEBDD">
            <w:pPr>
              <w:adjustRightInd w:val="0"/>
              <w:snapToGrid w:val="0"/>
              <w:spacing w:line="360" w:lineRule="auto"/>
              <w:ind w:firstLine="480" w:firstLineChars="200"/>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2</w:t>
            </w:r>
            <w:r>
              <w:rPr>
                <w:rFonts w:hint="eastAsia" w:ascii="Times New Roman" w:hAnsi="Times New Roman" w:cs="Times New Roman"/>
                <w:color w:val="000000" w:themeColor="text1"/>
                <w:sz w:val="24"/>
                <w14:textFill>
                  <w14:solidFill>
                    <w14:schemeClr w14:val="tx1"/>
                  </w14:solidFill>
                </w14:textFill>
              </w:rPr>
              <w:t>）工业企业噪声计算</w:t>
            </w:r>
          </w:p>
          <w:p w14:paraId="04754349">
            <w:pPr>
              <w:adjustRightInd w:val="0"/>
              <w:snapToGrid w:val="0"/>
              <w:spacing w:line="360" w:lineRule="auto"/>
              <w:ind w:firstLine="480" w:firstLineChars="200"/>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设第</w:t>
            </w:r>
            <w:r>
              <w:rPr>
                <w:rFonts w:ascii="Times New Roman" w:hAnsi="Times New Roman" w:cs="Times New Roman"/>
                <w:color w:val="000000" w:themeColor="text1"/>
                <w:sz w:val="24"/>
                <w14:textFill>
                  <w14:solidFill>
                    <w14:schemeClr w14:val="tx1"/>
                  </w14:solidFill>
                </w14:textFill>
              </w:rPr>
              <w:t>i</w:t>
            </w:r>
            <w:r>
              <w:rPr>
                <w:rFonts w:hint="eastAsia" w:ascii="Times New Roman" w:hAnsi="Times New Roman" w:cs="Times New Roman"/>
                <w:color w:val="000000" w:themeColor="text1"/>
                <w:sz w:val="24"/>
                <w14:textFill>
                  <w14:solidFill>
                    <w14:schemeClr w14:val="tx1"/>
                  </w14:solidFill>
                </w14:textFill>
              </w:rPr>
              <w:t>个室外声源在预测点产生的</w:t>
            </w:r>
            <w:r>
              <w:rPr>
                <w:rFonts w:ascii="Times New Roman" w:hAnsi="Times New Roman" w:cs="Times New Roman"/>
                <w:color w:val="000000" w:themeColor="text1"/>
                <w:sz w:val="24"/>
                <w14:textFill>
                  <w14:solidFill>
                    <w14:schemeClr w14:val="tx1"/>
                  </w14:solidFill>
                </w14:textFill>
              </w:rPr>
              <w:t>A</w:t>
            </w:r>
            <w:r>
              <w:rPr>
                <w:rFonts w:hint="eastAsia" w:ascii="Times New Roman" w:hAnsi="Times New Roman" w:cs="Times New Roman"/>
                <w:color w:val="000000" w:themeColor="text1"/>
                <w:sz w:val="24"/>
                <w14:textFill>
                  <w14:solidFill>
                    <w14:schemeClr w14:val="tx1"/>
                  </w14:solidFill>
                </w14:textFill>
              </w:rPr>
              <w:t>声级为</w:t>
            </w:r>
            <w:r>
              <w:rPr>
                <w:rFonts w:ascii="Times New Roman" w:hAnsi="Times New Roman" w:cs="Times New Roman"/>
                <w:color w:val="000000" w:themeColor="text1"/>
                <w:sz w:val="24"/>
                <w14:textFill>
                  <w14:solidFill>
                    <w14:schemeClr w14:val="tx1"/>
                  </w14:solidFill>
                </w14:textFill>
              </w:rPr>
              <w:t>L</w:t>
            </w:r>
            <w:r>
              <w:rPr>
                <w:rFonts w:ascii="Times New Roman" w:hAnsi="Times New Roman" w:cs="Times New Roman"/>
                <w:color w:val="000000" w:themeColor="text1"/>
                <w:sz w:val="24"/>
                <w:vertAlign w:val="subscript"/>
                <w14:textFill>
                  <w14:solidFill>
                    <w14:schemeClr w14:val="tx1"/>
                  </w14:solidFill>
                </w14:textFill>
              </w:rPr>
              <w:t>Ai</w:t>
            </w:r>
            <w:r>
              <w:rPr>
                <w:rFonts w:hint="eastAsia" w:ascii="Times New Roman" w:hAnsi="Times New Roman" w:cs="Times New Roman"/>
                <w:color w:val="000000" w:themeColor="text1"/>
                <w:sz w:val="24"/>
                <w14:textFill>
                  <w14:solidFill>
                    <w14:schemeClr w14:val="tx1"/>
                  </w14:solidFill>
                </w14:textFill>
              </w:rPr>
              <w:t>，在</w:t>
            </w:r>
            <w:r>
              <w:rPr>
                <w:rFonts w:ascii="Times New Roman" w:hAnsi="Times New Roman" w:cs="Times New Roman"/>
                <w:color w:val="000000" w:themeColor="text1"/>
                <w:sz w:val="24"/>
                <w14:textFill>
                  <w14:solidFill>
                    <w14:schemeClr w14:val="tx1"/>
                  </w14:solidFill>
                </w14:textFill>
              </w:rPr>
              <w:t>T</w:t>
            </w:r>
            <w:r>
              <w:rPr>
                <w:rFonts w:hint="eastAsia" w:ascii="Times New Roman" w:hAnsi="Times New Roman" w:cs="Times New Roman"/>
                <w:color w:val="000000" w:themeColor="text1"/>
                <w:sz w:val="24"/>
                <w14:textFill>
                  <w14:solidFill>
                    <w14:schemeClr w14:val="tx1"/>
                  </w14:solidFill>
                </w14:textFill>
              </w:rPr>
              <w:t>时间内该声源工作时间为</w:t>
            </w:r>
            <w:r>
              <w:rPr>
                <w:rFonts w:ascii="Times New Roman" w:hAnsi="Times New Roman" w:cs="Times New Roman"/>
                <w:color w:val="000000" w:themeColor="text1"/>
                <w:sz w:val="24"/>
                <w14:textFill>
                  <w14:solidFill>
                    <w14:schemeClr w14:val="tx1"/>
                  </w14:solidFill>
                </w14:textFill>
              </w:rPr>
              <w:t>t</w:t>
            </w:r>
            <w:r>
              <w:rPr>
                <w:rFonts w:ascii="Times New Roman" w:hAnsi="Times New Roman" w:cs="Times New Roman"/>
                <w:color w:val="000000" w:themeColor="text1"/>
                <w:sz w:val="24"/>
                <w:vertAlign w:val="subscript"/>
                <w14:textFill>
                  <w14:solidFill>
                    <w14:schemeClr w14:val="tx1"/>
                  </w14:solidFill>
                </w14:textFill>
              </w:rPr>
              <w:t>i</w:t>
            </w:r>
            <w:r>
              <w:rPr>
                <w:rFonts w:hint="eastAsia" w:ascii="Times New Roman" w:hAnsi="Times New Roman" w:cs="Times New Roman"/>
                <w:color w:val="000000" w:themeColor="text1"/>
                <w:sz w:val="24"/>
                <w14:textFill>
                  <w14:solidFill>
                    <w14:schemeClr w14:val="tx1"/>
                  </w14:solidFill>
                </w14:textFill>
              </w:rPr>
              <w:t>；第</w:t>
            </w:r>
            <w:r>
              <w:rPr>
                <w:rFonts w:ascii="Times New Roman" w:hAnsi="Times New Roman" w:cs="Times New Roman"/>
                <w:color w:val="000000" w:themeColor="text1"/>
                <w:sz w:val="24"/>
                <w14:textFill>
                  <w14:solidFill>
                    <w14:schemeClr w14:val="tx1"/>
                  </w14:solidFill>
                </w14:textFill>
              </w:rPr>
              <w:t>j</w:t>
            </w:r>
            <w:r>
              <w:rPr>
                <w:rFonts w:hint="eastAsia" w:ascii="Times New Roman" w:hAnsi="Times New Roman" w:cs="Times New Roman"/>
                <w:color w:val="000000" w:themeColor="text1"/>
                <w:sz w:val="24"/>
                <w14:textFill>
                  <w14:solidFill>
                    <w14:schemeClr w14:val="tx1"/>
                  </w14:solidFill>
                </w14:textFill>
              </w:rPr>
              <w:t>个等效室外声源在预测点产生的</w:t>
            </w:r>
            <w:r>
              <w:rPr>
                <w:rFonts w:ascii="Times New Roman" w:hAnsi="Times New Roman" w:cs="Times New Roman"/>
                <w:color w:val="000000" w:themeColor="text1"/>
                <w:sz w:val="24"/>
                <w14:textFill>
                  <w14:solidFill>
                    <w14:schemeClr w14:val="tx1"/>
                  </w14:solidFill>
                </w14:textFill>
              </w:rPr>
              <w:t>A</w:t>
            </w:r>
            <w:r>
              <w:rPr>
                <w:rFonts w:hint="eastAsia" w:ascii="Times New Roman" w:hAnsi="Times New Roman" w:cs="Times New Roman"/>
                <w:color w:val="000000" w:themeColor="text1"/>
                <w:sz w:val="24"/>
                <w14:textFill>
                  <w14:solidFill>
                    <w14:schemeClr w14:val="tx1"/>
                  </w14:solidFill>
                </w14:textFill>
              </w:rPr>
              <w:t>声级为</w:t>
            </w:r>
            <w:r>
              <w:rPr>
                <w:rFonts w:ascii="Times New Roman" w:hAnsi="Times New Roman" w:cs="Times New Roman"/>
                <w:color w:val="000000" w:themeColor="text1"/>
                <w:sz w:val="24"/>
                <w14:textFill>
                  <w14:solidFill>
                    <w14:schemeClr w14:val="tx1"/>
                  </w14:solidFill>
                </w14:textFill>
              </w:rPr>
              <w:t>L</w:t>
            </w:r>
            <w:r>
              <w:rPr>
                <w:rFonts w:ascii="Times New Roman" w:hAnsi="Times New Roman" w:cs="Times New Roman"/>
                <w:color w:val="000000" w:themeColor="text1"/>
                <w:sz w:val="24"/>
                <w:vertAlign w:val="subscript"/>
                <w14:textFill>
                  <w14:solidFill>
                    <w14:schemeClr w14:val="tx1"/>
                  </w14:solidFill>
                </w14:textFill>
              </w:rPr>
              <w:t>Aj</w:t>
            </w:r>
            <w:r>
              <w:rPr>
                <w:rFonts w:hint="eastAsia" w:ascii="Times New Roman" w:hAnsi="Times New Roman" w:cs="Times New Roman"/>
                <w:color w:val="000000" w:themeColor="text1"/>
                <w:sz w:val="24"/>
                <w14:textFill>
                  <w14:solidFill>
                    <w14:schemeClr w14:val="tx1"/>
                  </w14:solidFill>
                </w14:textFill>
              </w:rPr>
              <w:t>，在</w:t>
            </w:r>
            <w:r>
              <w:rPr>
                <w:rFonts w:ascii="Times New Roman" w:hAnsi="Times New Roman" w:cs="Times New Roman"/>
                <w:color w:val="000000" w:themeColor="text1"/>
                <w:sz w:val="24"/>
                <w14:textFill>
                  <w14:solidFill>
                    <w14:schemeClr w14:val="tx1"/>
                  </w14:solidFill>
                </w14:textFill>
              </w:rPr>
              <w:t>T</w:t>
            </w:r>
            <w:r>
              <w:rPr>
                <w:rFonts w:hint="eastAsia" w:ascii="Times New Roman" w:hAnsi="Times New Roman" w:cs="Times New Roman"/>
                <w:color w:val="000000" w:themeColor="text1"/>
                <w:sz w:val="24"/>
                <w14:textFill>
                  <w14:solidFill>
                    <w14:schemeClr w14:val="tx1"/>
                  </w14:solidFill>
                </w14:textFill>
              </w:rPr>
              <w:t>时间内该声源工作时间为</w:t>
            </w:r>
            <w:r>
              <w:rPr>
                <w:rFonts w:ascii="Times New Roman" w:hAnsi="Times New Roman" w:cs="Times New Roman"/>
                <w:color w:val="000000" w:themeColor="text1"/>
                <w:sz w:val="24"/>
                <w14:textFill>
                  <w14:solidFill>
                    <w14:schemeClr w14:val="tx1"/>
                  </w14:solidFill>
                </w14:textFill>
              </w:rPr>
              <w:t>t</w:t>
            </w:r>
            <w:r>
              <w:rPr>
                <w:rFonts w:ascii="Times New Roman" w:hAnsi="Times New Roman" w:cs="Times New Roman"/>
                <w:color w:val="000000" w:themeColor="text1"/>
                <w:sz w:val="24"/>
                <w:vertAlign w:val="subscript"/>
                <w14:textFill>
                  <w14:solidFill>
                    <w14:schemeClr w14:val="tx1"/>
                  </w14:solidFill>
                </w14:textFill>
              </w:rPr>
              <w:t>j</w:t>
            </w:r>
            <w:r>
              <w:rPr>
                <w:rFonts w:hint="eastAsia" w:ascii="Times New Roman" w:hAnsi="Times New Roman" w:cs="Times New Roman"/>
                <w:color w:val="000000" w:themeColor="text1"/>
                <w:sz w:val="24"/>
                <w14:textFill>
                  <w14:solidFill>
                    <w14:schemeClr w14:val="tx1"/>
                  </w14:solidFill>
                </w14:textFill>
              </w:rPr>
              <w:t>，则拟建工程声源对预测点产生的贡献值（</w:t>
            </w:r>
            <w:r>
              <w:rPr>
                <w:rFonts w:ascii="Times New Roman" w:hAnsi="Times New Roman" w:cs="Times New Roman"/>
                <w:color w:val="000000" w:themeColor="text1"/>
                <w:sz w:val="24"/>
                <w14:textFill>
                  <w14:solidFill>
                    <w14:schemeClr w14:val="tx1"/>
                  </w14:solidFill>
                </w14:textFill>
              </w:rPr>
              <w:t>L</w:t>
            </w:r>
            <w:r>
              <w:rPr>
                <w:rFonts w:ascii="Times New Roman" w:hAnsi="Times New Roman" w:cs="Times New Roman"/>
                <w:color w:val="000000" w:themeColor="text1"/>
                <w:sz w:val="24"/>
                <w:vertAlign w:val="subscript"/>
                <w14:textFill>
                  <w14:solidFill>
                    <w14:schemeClr w14:val="tx1"/>
                  </w14:solidFill>
                </w14:textFill>
              </w:rPr>
              <w:t>eqg</w:t>
            </w:r>
            <w:r>
              <w:rPr>
                <w:rFonts w:hint="eastAsia" w:ascii="Times New Roman" w:hAnsi="Times New Roman" w:cs="Times New Roman"/>
                <w:color w:val="000000" w:themeColor="text1"/>
                <w:sz w:val="24"/>
                <w14:textFill>
                  <w14:solidFill>
                    <w14:schemeClr w14:val="tx1"/>
                  </w14:solidFill>
                </w14:textFill>
              </w:rPr>
              <w:t>）为：</w:t>
            </w:r>
          </w:p>
          <w:p w14:paraId="36A583B9">
            <w:pPr>
              <w:adjustRightInd w:val="0"/>
              <w:snapToGrid w:val="0"/>
              <w:spacing w:line="360" w:lineRule="auto"/>
              <w:jc w:val="center"/>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position w:val="-30"/>
                <w:sz w:val="24"/>
                <w14:textFill>
                  <w14:solidFill>
                    <w14:schemeClr w14:val="tx1"/>
                  </w14:solidFill>
                </w14:textFill>
              </w:rPr>
              <w:object>
                <v:shape id="_x0000_i1029" o:spt="75" type="#_x0000_t75" style="height:35pt;width:198pt;" o:ole="t" filled="f" coordsize="21600,21600">
                  <v:path/>
                  <v:fill on="f" focussize="0,0"/>
                  <v:stroke/>
                  <v:imagedata r:id="rId17" o:title=""/>
                  <o:lock v:ext="edit" aspectratio="t"/>
                  <w10:wrap type="none"/>
                  <w10:anchorlock/>
                </v:shape>
                <o:OLEObject Type="Embed" ProgID="Equation.3" ShapeID="_x0000_i1029" DrawAspect="Content" ObjectID="_1468075729" r:id="rId16">
                  <o:LockedField>false</o:LockedField>
                </o:OLEObject>
              </w:object>
            </w:r>
          </w:p>
          <w:p w14:paraId="57580FD2">
            <w:pPr>
              <w:pStyle w:val="30"/>
              <w:tabs>
                <w:tab w:val="left" w:pos="4500"/>
              </w:tabs>
              <w:snapToGrid w:val="0"/>
              <w:spacing w:after="0"/>
              <w:textAlignment w:val="auto"/>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式中：L</w:t>
            </w:r>
            <w:r>
              <w:rPr>
                <w:rFonts w:hint="eastAsia" w:cs="Times New Roman"/>
                <w:color w:val="000000" w:themeColor="text1"/>
                <w:vertAlign w:val="subscript"/>
                <w14:textFill>
                  <w14:solidFill>
                    <w14:schemeClr w14:val="tx1"/>
                  </w14:solidFill>
                </w14:textFill>
              </w:rPr>
              <w:t>eqg</w:t>
            </w:r>
            <w:r>
              <w:rPr>
                <w:rFonts w:hint="eastAsia" w:cs="Times New Roman"/>
                <w:color w:val="000000" w:themeColor="text1"/>
                <w14:textFill>
                  <w14:solidFill>
                    <w14:schemeClr w14:val="tx1"/>
                  </w14:solidFill>
                </w14:textFill>
              </w:rPr>
              <w:t>--建设项目声源在预测点产生的噪声贡献值，dB；</w:t>
            </w:r>
          </w:p>
          <w:p w14:paraId="145B539C">
            <w:pPr>
              <w:pStyle w:val="30"/>
              <w:numPr>
                <w:ilvl w:val="0"/>
                <w:numId w:val="7"/>
              </w:numPr>
              <w:tabs>
                <w:tab w:val="left" w:pos="4500"/>
              </w:tabs>
              <w:snapToGrid w:val="0"/>
              <w:spacing w:after="0"/>
              <w:ind w:left="0" w:leftChars="0" w:firstLine="1200" w:firstLineChars="500"/>
              <w:textAlignment w:val="auto"/>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-用于计算等效声级的时间，s；</w:t>
            </w:r>
          </w:p>
          <w:p w14:paraId="6A51099D">
            <w:pPr>
              <w:pStyle w:val="30"/>
              <w:numPr>
                <w:ilvl w:val="0"/>
                <w:numId w:val="8"/>
              </w:numPr>
              <w:tabs>
                <w:tab w:val="left" w:pos="4500"/>
              </w:tabs>
              <w:snapToGrid w:val="0"/>
              <w:spacing w:after="0"/>
              <w:ind w:left="1050" w:leftChars="500"/>
              <w:textAlignment w:val="auto"/>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-室外声源个数；</w:t>
            </w:r>
          </w:p>
          <w:p w14:paraId="4D1B1260">
            <w:pPr>
              <w:pStyle w:val="30"/>
              <w:tabs>
                <w:tab w:val="left" w:pos="4500"/>
              </w:tabs>
              <w:snapToGrid w:val="0"/>
              <w:spacing w:after="0"/>
              <w:ind w:left="0" w:leftChars="0" w:firstLine="1200" w:firstLineChars="500"/>
              <w:textAlignment w:val="auto"/>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t</w:t>
            </w:r>
            <w:r>
              <w:rPr>
                <w:rFonts w:hint="eastAsia" w:cs="Times New Roman"/>
                <w:color w:val="000000" w:themeColor="text1"/>
                <w:vertAlign w:val="subscript"/>
                <w14:textFill>
                  <w14:solidFill>
                    <w14:schemeClr w14:val="tx1"/>
                  </w14:solidFill>
                </w14:textFill>
              </w:rPr>
              <w:t>i</w:t>
            </w:r>
            <w:r>
              <w:rPr>
                <w:rFonts w:hint="eastAsia" w:cs="Times New Roman"/>
                <w:color w:val="000000" w:themeColor="text1"/>
                <w14:textFill>
                  <w14:solidFill>
                    <w14:schemeClr w14:val="tx1"/>
                  </w14:solidFill>
                </w14:textFill>
              </w:rPr>
              <w:t>--在T时间内i声源工作时间，s；</w:t>
            </w:r>
          </w:p>
          <w:p w14:paraId="6CD8DBF4">
            <w:pPr>
              <w:pStyle w:val="30"/>
              <w:tabs>
                <w:tab w:val="left" w:pos="4500"/>
              </w:tabs>
              <w:snapToGrid w:val="0"/>
              <w:spacing w:after="0"/>
              <w:ind w:left="0" w:leftChars="0" w:firstLine="1200" w:firstLineChars="500"/>
              <w:textAlignment w:val="auto"/>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M--等效室外声源个数；</w:t>
            </w:r>
          </w:p>
          <w:p w14:paraId="3026B244">
            <w:pPr>
              <w:pStyle w:val="30"/>
              <w:tabs>
                <w:tab w:val="left" w:pos="4500"/>
              </w:tabs>
              <w:snapToGrid w:val="0"/>
              <w:spacing w:after="0"/>
              <w:ind w:left="0" w:leftChars="0" w:firstLine="1200" w:firstLineChars="500"/>
              <w:textAlignment w:val="auto"/>
              <w:rPr>
                <w:rFonts w:hint="eastAsia"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t</w:t>
            </w:r>
            <w:r>
              <w:rPr>
                <w:rFonts w:hint="eastAsia" w:cs="Times New Roman"/>
                <w:color w:val="000000" w:themeColor="text1"/>
                <w:vertAlign w:val="subscript"/>
                <w14:textFill>
                  <w14:solidFill>
                    <w14:schemeClr w14:val="tx1"/>
                  </w14:solidFill>
                </w14:textFill>
              </w:rPr>
              <w:t>j</w:t>
            </w:r>
            <w:r>
              <w:rPr>
                <w:rFonts w:hint="eastAsia" w:cs="Times New Roman"/>
                <w:color w:val="000000" w:themeColor="text1"/>
                <w14:textFill>
                  <w14:solidFill>
                    <w14:schemeClr w14:val="tx1"/>
                  </w14:solidFill>
                </w14:textFill>
              </w:rPr>
              <w:t>--在T时间内j声源工作时间，s。</w:t>
            </w:r>
          </w:p>
          <w:p w14:paraId="6B2137E6">
            <w:pPr>
              <w:tabs>
                <w:tab w:val="left" w:pos="720"/>
                <w:tab w:val="left" w:pos="1080"/>
              </w:tabs>
              <w:spacing w:line="460" w:lineRule="exact"/>
              <w:ind w:firstLine="480" w:firstLineChars="200"/>
              <w:jc w:val="both"/>
              <w:rPr>
                <w:rFonts w:hint="default" w:ascii="Times New Roman" w:hAnsi="Times New Roman" w:cs="Times New Roman"/>
                <w:color w:val="000000" w:themeColor="text1"/>
                <w:sz w:val="24"/>
                <w:szCs w:val="24"/>
                <w:highlight w:val="none"/>
                <w:lang w:eastAsia="zh-CN"/>
                <w14:textFill>
                  <w14:solidFill>
                    <w14:schemeClr w14:val="tx1"/>
                  </w14:solidFill>
                </w14:textFill>
              </w:rPr>
            </w:pPr>
            <w:r>
              <w:rPr>
                <w:rFonts w:hint="default" w:ascii="Times New Roman" w:hAnsi="Times New Roman" w:cs="Times New Roman"/>
                <w:color w:val="000000" w:themeColor="text1"/>
                <w:sz w:val="24"/>
                <w:szCs w:val="24"/>
                <w:highlight w:val="none"/>
                <w:lang w:eastAsia="zh-CN"/>
                <w14:textFill>
                  <w14:solidFill>
                    <w14:schemeClr w14:val="tx1"/>
                  </w14:solidFill>
                </w14:textFill>
              </w:rPr>
              <w:t>本次</w:t>
            </w:r>
            <w:r>
              <w:rPr>
                <w:rFonts w:hint="default" w:ascii="Times New Roman" w:hAnsi="Times New Roman" w:cs="Times New Roman"/>
                <w:color w:val="000000" w:themeColor="text1"/>
                <w:sz w:val="24"/>
                <w:szCs w:val="24"/>
                <w:highlight w:val="none"/>
                <w14:textFill>
                  <w14:solidFill>
                    <w14:schemeClr w14:val="tx1"/>
                  </w14:solidFill>
                </w14:textFill>
              </w:rPr>
              <w:t>评价预测结果见下表</w:t>
            </w:r>
            <w:r>
              <w:rPr>
                <w:rFonts w:hint="default" w:ascii="Times New Roman" w:hAnsi="Times New Roman" w:cs="Times New Roman"/>
                <w:color w:val="000000" w:themeColor="text1"/>
                <w:sz w:val="24"/>
                <w:szCs w:val="24"/>
                <w:highlight w:val="none"/>
                <w:lang w:eastAsia="zh-CN"/>
                <w14:textFill>
                  <w14:solidFill>
                    <w14:schemeClr w14:val="tx1"/>
                  </w14:solidFill>
                </w14:textFill>
              </w:rPr>
              <w:t>：</w:t>
            </w:r>
          </w:p>
          <w:p w14:paraId="1612001C">
            <w:pPr>
              <w:spacing w:before="156" w:beforeLines="50"/>
              <w:jc w:val="center"/>
              <w:rPr>
                <w:rFonts w:hint="default" w:ascii="Times New Roman" w:hAnsi="Times New Roman" w:eastAsia="宋体" w:cs="Times New Roman"/>
                <w:b/>
                <w:bCs/>
                <w:color w:val="auto"/>
                <w:sz w:val="24"/>
                <w:highlight w:val="none"/>
              </w:rPr>
            </w:pPr>
          </w:p>
          <w:p w14:paraId="2F711022">
            <w:pPr>
              <w:spacing w:before="156" w:beforeLines="50"/>
              <w:jc w:val="center"/>
              <w:rPr>
                <w:rFonts w:hint="default" w:ascii="Times New Roman" w:hAnsi="Times New Roman" w:eastAsia="宋体" w:cs="Times New Roman"/>
                <w:b/>
                <w:bCs/>
                <w:color w:val="auto"/>
                <w:sz w:val="24"/>
                <w:highlight w:val="none"/>
              </w:rPr>
            </w:pPr>
          </w:p>
          <w:p w14:paraId="0CB29DFA">
            <w:pPr>
              <w:spacing w:before="156" w:beforeLines="50"/>
              <w:jc w:val="center"/>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表4-</w:t>
            </w:r>
            <w:r>
              <w:rPr>
                <w:rFonts w:hint="eastAsia" w:ascii="Times New Roman" w:hAnsi="Times New Roman" w:eastAsia="宋体" w:cs="Times New Roman"/>
                <w:b/>
                <w:bCs/>
                <w:color w:val="auto"/>
                <w:sz w:val="24"/>
                <w:highlight w:val="none"/>
                <w:lang w:val="en-US" w:eastAsia="zh-CN"/>
              </w:rPr>
              <w:t>17</w:t>
            </w:r>
            <w:r>
              <w:rPr>
                <w:rFonts w:hint="default" w:ascii="Times New Roman" w:hAnsi="Times New Roman" w:eastAsia="宋体" w:cs="Times New Roman"/>
                <w:b/>
                <w:bCs/>
                <w:color w:val="auto"/>
                <w:sz w:val="24"/>
                <w:highlight w:val="none"/>
              </w:rPr>
              <w:t xml:space="preserve">  厂界噪声预测结果</w:t>
            </w:r>
          </w:p>
          <w:tbl>
            <w:tblPr>
              <w:tblStyle w:val="37"/>
              <w:tblW w:w="85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1"/>
              <w:gridCol w:w="803"/>
              <w:gridCol w:w="803"/>
              <w:gridCol w:w="803"/>
              <w:gridCol w:w="993"/>
              <w:gridCol w:w="1417"/>
              <w:gridCol w:w="1418"/>
              <w:gridCol w:w="1188"/>
            </w:tblGrid>
            <w:tr w14:paraId="2652F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1101" w:type="dxa"/>
                  <w:vMerge w:val="restart"/>
                  <w:vAlign w:val="center"/>
                </w:tcPr>
                <w:p w14:paraId="326289EF">
                  <w:pPr>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b/>
                      <w:sz w:val="21"/>
                      <w:szCs w:val="21"/>
                    </w:rPr>
                    <w:t>预测方位</w:t>
                  </w:r>
                </w:p>
              </w:tc>
              <w:tc>
                <w:tcPr>
                  <w:tcW w:w="2409" w:type="dxa"/>
                  <w:gridSpan w:val="3"/>
                  <w:vAlign w:val="center"/>
                </w:tcPr>
                <w:p w14:paraId="2E6E22C4">
                  <w:pPr>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b/>
                      <w:sz w:val="21"/>
                      <w:szCs w:val="21"/>
                      <w:lang w:val="en-US" w:eastAsia="zh-CN"/>
                    </w:rPr>
                    <w:t>最大值点</w:t>
                  </w:r>
                  <w:r>
                    <w:rPr>
                      <w:rFonts w:hint="default" w:ascii="Times New Roman" w:hAnsi="Times New Roman" w:cs="Times New Roman" w:eastAsiaTheme="minorEastAsia"/>
                      <w:b/>
                      <w:sz w:val="21"/>
                      <w:szCs w:val="21"/>
                    </w:rPr>
                    <w:t>空间相对位置/m</w:t>
                  </w:r>
                </w:p>
              </w:tc>
              <w:tc>
                <w:tcPr>
                  <w:tcW w:w="993" w:type="dxa"/>
                  <w:vMerge w:val="restart"/>
                  <w:vAlign w:val="center"/>
                </w:tcPr>
                <w:p w14:paraId="4A93AEFF">
                  <w:pPr>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b/>
                      <w:sz w:val="21"/>
                      <w:szCs w:val="21"/>
                    </w:rPr>
                    <w:t>时段</w:t>
                  </w:r>
                </w:p>
              </w:tc>
              <w:tc>
                <w:tcPr>
                  <w:tcW w:w="1417" w:type="dxa"/>
                  <w:vMerge w:val="restart"/>
                  <w:vAlign w:val="center"/>
                </w:tcPr>
                <w:p w14:paraId="5E90595B">
                  <w:pPr>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b/>
                      <w:sz w:val="21"/>
                      <w:szCs w:val="21"/>
                    </w:rPr>
                    <w:t>贡献值（dB(A)）</w:t>
                  </w:r>
                </w:p>
              </w:tc>
              <w:tc>
                <w:tcPr>
                  <w:tcW w:w="1418" w:type="dxa"/>
                  <w:vMerge w:val="restart"/>
                  <w:vAlign w:val="center"/>
                </w:tcPr>
                <w:p w14:paraId="6299033A">
                  <w:pPr>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b/>
                      <w:sz w:val="21"/>
                      <w:szCs w:val="21"/>
                    </w:rPr>
                    <w:t>标准限值（dB(A)）</w:t>
                  </w:r>
                </w:p>
              </w:tc>
              <w:tc>
                <w:tcPr>
                  <w:tcW w:w="1188" w:type="dxa"/>
                  <w:vMerge w:val="restart"/>
                  <w:vAlign w:val="center"/>
                </w:tcPr>
                <w:p w14:paraId="2F8B6BBD">
                  <w:pPr>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b/>
                      <w:sz w:val="21"/>
                      <w:szCs w:val="21"/>
                    </w:rPr>
                    <w:t>达标情况</w:t>
                  </w:r>
                </w:p>
              </w:tc>
            </w:tr>
            <w:tr w14:paraId="63FA88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101" w:type="dxa"/>
                  <w:vMerge w:val="continue"/>
                  <w:shd w:val="clear" w:color="auto" w:fill="FFFFFF"/>
                  <w:vAlign w:val="center"/>
                </w:tcPr>
                <w:p w14:paraId="5A9C0749">
                  <w:pPr>
                    <w:jc w:val="center"/>
                    <w:rPr>
                      <w:rFonts w:hint="default" w:ascii="Times New Roman" w:hAnsi="Times New Roman" w:cs="Times New Roman" w:eastAsiaTheme="minorEastAsia"/>
                      <w:sz w:val="21"/>
                      <w:szCs w:val="21"/>
                    </w:rPr>
                  </w:pPr>
                </w:p>
              </w:tc>
              <w:tc>
                <w:tcPr>
                  <w:tcW w:w="803" w:type="dxa"/>
                  <w:shd w:val="clear" w:color="auto" w:fill="FFFFFF"/>
                  <w:vAlign w:val="center"/>
                </w:tcPr>
                <w:p w14:paraId="0717A758">
                  <w:pPr>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X</w:t>
                  </w:r>
                </w:p>
              </w:tc>
              <w:tc>
                <w:tcPr>
                  <w:tcW w:w="803" w:type="dxa"/>
                  <w:shd w:val="clear" w:color="auto" w:fill="FFFFFF"/>
                  <w:vAlign w:val="center"/>
                </w:tcPr>
                <w:p w14:paraId="339990C0">
                  <w:pPr>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Y</w:t>
                  </w:r>
                </w:p>
              </w:tc>
              <w:tc>
                <w:tcPr>
                  <w:tcW w:w="803" w:type="dxa"/>
                  <w:shd w:val="clear" w:color="auto" w:fill="FFFFFF"/>
                  <w:vAlign w:val="center"/>
                </w:tcPr>
                <w:p w14:paraId="0E6EE6F9">
                  <w:pPr>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Z</w:t>
                  </w:r>
                </w:p>
              </w:tc>
              <w:tc>
                <w:tcPr>
                  <w:tcW w:w="993" w:type="dxa"/>
                  <w:vMerge w:val="continue"/>
                  <w:shd w:val="clear" w:color="auto" w:fill="FFFFFF"/>
                  <w:vAlign w:val="center"/>
                </w:tcPr>
                <w:p w14:paraId="35C78FCC">
                  <w:pPr>
                    <w:jc w:val="center"/>
                    <w:rPr>
                      <w:rFonts w:hint="default" w:ascii="Times New Roman" w:hAnsi="Times New Roman" w:cs="Times New Roman" w:eastAsiaTheme="minorEastAsia"/>
                      <w:sz w:val="21"/>
                      <w:szCs w:val="21"/>
                    </w:rPr>
                  </w:pPr>
                </w:p>
              </w:tc>
              <w:tc>
                <w:tcPr>
                  <w:tcW w:w="1417" w:type="dxa"/>
                  <w:vMerge w:val="continue"/>
                  <w:shd w:val="clear" w:color="auto" w:fill="FFFFFF"/>
                  <w:vAlign w:val="center"/>
                </w:tcPr>
                <w:p w14:paraId="58DDF35C">
                  <w:pPr>
                    <w:jc w:val="center"/>
                    <w:rPr>
                      <w:rFonts w:hint="default" w:ascii="Times New Roman" w:hAnsi="Times New Roman" w:cs="Times New Roman" w:eastAsiaTheme="minorEastAsia"/>
                      <w:sz w:val="21"/>
                      <w:szCs w:val="21"/>
                    </w:rPr>
                  </w:pPr>
                </w:p>
              </w:tc>
              <w:tc>
                <w:tcPr>
                  <w:tcW w:w="1418" w:type="dxa"/>
                  <w:vMerge w:val="continue"/>
                  <w:shd w:val="clear" w:color="auto" w:fill="FFFFFF"/>
                  <w:vAlign w:val="center"/>
                </w:tcPr>
                <w:p w14:paraId="7FB6B2F3">
                  <w:pPr>
                    <w:jc w:val="center"/>
                    <w:rPr>
                      <w:rFonts w:hint="default" w:ascii="Times New Roman" w:hAnsi="Times New Roman" w:cs="Times New Roman" w:eastAsiaTheme="minorEastAsia"/>
                      <w:sz w:val="21"/>
                      <w:szCs w:val="21"/>
                    </w:rPr>
                  </w:pPr>
                </w:p>
              </w:tc>
              <w:tc>
                <w:tcPr>
                  <w:tcW w:w="1188" w:type="dxa"/>
                  <w:vMerge w:val="continue"/>
                  <w:shd w:val="clear" w:color="auto" w:fill="FFFFFF"/>
                  <w:vAlign w:val="center"/>
                </w:tcPr>
                <w:p w14:paraId="6CEB99C1">
                  <w:pPr>
                    <w:jc w:val="center"/>
                    <w:rPr>
                      <w:rFonts w:hint="default" w:ascii="Times New Roman" w:hAnsi="Times New Roman" w:cs="Times New Roman" w:eastAsiaTheme="minorEastAsia"/>
                      <w:sz w:val="21"/>
                      <w:szCs w:val="21"/>
                    </w:rPr>
                  </w:pPr>
                </w:p>
              </w:tc>
            </w:tr>
            <w:tr w14:paraId="4B2193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08" w:hRule="exact"/>
                <w:jc w:val="center"/>
              </w:trPr>
              <w:tc>
                <w:tcPr>
                  <w:tcW w:w="1101" w:type="dxa"/>
                  <w:shd w:val="clear" w:color="auto" w:fill="FFFFFF"/>
                  <w:vAlign w:val="center"/>
                </w:tcPr>
                <w:p w14:paraId="1FD03744">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东侧</w:t>
                  </w:r>
                </w:p>
              </w:tc>
              <w:tc>
                <w:tcPr>
                  <w:tcW w:w="803" w:type="dxa"/>
                  <w:shd w:val="clear" w:color="auto" w:fill="FFFFFF"/>
                  <w:vAlign w:val="center"/>
                </w:tcPr>
                <w:p w14:paraId="7192F789">
                  <w:pPr>
                    <w:jc w:val="center"/>
                    <w:rPr>
                      <w:rFonts w:hint="default" w:ascii="Times New Roman" w:hAnsi="Times New Roman" w:eastAsia="Arial" w:cs="Times New Roman"/>
                      <w:sz w:val="21"/>
                      <w:szCs w:val="21"/>
                    </w:rPr>
                  </w:pPr>
                  <w:r>
                    <w:rPr>
                      <w:rFonts w:hint="default" w:ascii="Times New Roman" w:hAnsi="Times New Roman" w:eastAsia="Arial" w:cs="Times New Roman"/>
                      <w:sz w:val="21"/>
                      <w:szCs w:val="21"/>
                    </w:rPr>
                    <w:t>141.2</w:t>
                  </w:r>
                </w:p>
              </w:tc>
              <w:tc>
                <w:tcPr>
                  <w:tcW w:w="803" w:type="dxa"/>
                  <w:shd w:val="clear" w:color="auto" w:fill="FFFFFF"/>
                  <w:vAlign w:val="center"/>
                </w:tcPr>
                <w:p w14:paraId="03D4B855">
                  <w:pPr>
                    <w:jc w:val="center"/>
                    <w:rPr>
                      <w:rFonts w:hint="default" w:ascii="Times New Roman" w:hAnsi="Times New Roman" w:eastAsia="Arial" w:cs="Times New Roman"/>
                      <w:sz w:val="21"/>
                      <w:szCs w:val="21"/>
                    </w:rPr>
                  </w:pPr>
                  <w:r>
                    <w:rPr>
                      <w:rFonts w:hint="default" w:ascii="Times New Roman" w:hAnsi="Times New Roman" w:eastAsia="Arial" w:cs="Times New Roman"/>
                      <w:sz w:val="21"/>
                      <w:szCs w:val="21"/>
                    </w:rPr>
                    <w:t>-25.1</w:t>
                  </w:r>
                </w:p>
              </w:tc>
              <w:tc>
                <w:tcPr>
                  <w:tcW w:w="803" w:type="dxa"/>
                  <w:shd w:val="clear" w:color="auto" w:fill="FFFFFF"/>
                  <w:vAlign w:val="center"/>
                </w:tcPr>
                <w:p w14:paraId="16FC66A3">
                  <w:pPr>
                    <w:jc w:val="center"/>
                    <w:rPr>
                      <w:rFonts w:hint="default" w:ascii="Times New Roman" w:hAnsi="Times New Roman" w:eastAsia="Arial" w:cs="Times New Roman"/>
                      <w:sz w:val="21"/>
                      <w:szCs w:val="21"/>
                    </w:rPr>
                  </w:pPr>
                  <w:r>
                    <w:rPr>
                      <w:rFonts w:hint="default" w:ascii="Times New Roman" w:hAnsi="Times New Roman" w:eastAsia="Arial" w:cs="Times New Roman"/>
                      <w:sz w:val="21"/>
                      <w:szCs w:val="21"/>
                    </w:rPr>
                    <w:t>1.2</w:t>
                  </w:r>
                </w:p>
              </w:tc>
              <w:tc>
                <w:tcPr>
                  <w:tcW w:w="993" w:type="dxa"/>
                  <w:shd w:val="clear" w:color="auto" w:fill="FFFFFF"/>
                  <w:vAlign w:val="center"/>
                </w:tcPr>
                <w:p w14:paraId="549649BD">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昼间</w:t>
                  </w:r>
                </w:p>
              </w:tc>
              <w:tc>
                <w:tcPr>
                  <w:tcW w:w="1417" w:type="dxa"/>
                  <w:shd w:val="clear" w:color="auto" w:fill="FFFFFF"/>
                  <w:vAlign w:val="center"/>
                </w:tcPr>
                <w:p w14:paraId="778D80C9">
                  <w:pPr>
                    <w:jc w:val="center"/>
                    <w:rPr>
                      <w:rFonts w:hint="default" w:ascii="Times New Roman" w:hAnsi="Times New Roman" w:eastAsia="Arial" w:cs="Times New Roman"/>
                      <w:sz w:val="21"/>
                      <w:szCs w:val="21"/>
                    </w:rPr>
                  </w:pPr>
                  <w:r>
                    <w:rPr>
                      <w:rFonts w:hint="default" w:ascii="Times New Roman" w:hAnsi="Times New Roman" w:eastAsia="Arial" w:cs="Times New Roman"/>
                      <w:sz w:val="21"/>
                      <w:szCs w:val="21"/>
                    </w:rPr>
                    <w:t>29</w:t>
                  </w:r>
                </w:p>
              </w:tc>
              <w:tc>
                <w:tcPr>
                  <w:tcW w:w="1418" w:type="dxa"/>
                  <w:shd w:val="clear" w:color="auto" w:fill="FFFFFF"/>
                  <w:vAlign w:val="center"/>
                </w:tcPr>
                <w:p w14:paraId="613E4456">
                  <w:pPr>
                    <w:jc w:val="center"/>
                    <w:rPr>
                      <w:rFonts w:hint="default" w:ascii="Times New Roman" w:hAnsi="Times New Roman" w:cs="Times New Roman" w:eastAsiaTheme="minorEastAsia"/>
                      <w:sz w:val="21"/>
                      <w:szCs w:val="21"/>
                      <w:lang w:val="en-US" w:eastAsia="zh-CN"/>
                    </w:rPr>
                  </w:pPr>
                  <w:r>
                    <w:rPr>
                      <w:rFonts w:hint="eastAsia" w:ascii="Times New Roman" w:hAnsi="Times New Roman" w:eastAsia="宋体" w:cs="Times New Roman"/>
                      <w:sz w:val="21"/>
                      <w:szCs w:val="21"/>
                      <w:lang w:val="en-US" w:eastAsia="zh-CN"/>
                    </w:rPr>
                    <w:t>60</w:t>
                  </w:r>
                </w:p>
              </w:tc>
              <w:tc>
                <w:tcPr>
                  <w:tcW w:w="1188" w:type="dxa"/>
                  <w:shd w:val="clear" w:color="auto" w:fill="FFFFFF"/>
                  <w:vAlign w:val="center"/>
                </w:tcPr>
                <w:p w14:paraId="47307D45">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达标</w:t>
                  </w:r>
                </w:p>
              </w:tc>
            </w:tr>
            <w:tr w14:paraId="7D46EB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08" w:hRule="exact"/>
                <w:jc w:val="center"/>
              </w:trPr>
              <w:tc>
                <w:tcPr>
                  <w:tcW w:w="1101" w:type="dxa"/>
                  <w:shd w:val="clear" w:color="auto" w:fill="FFFFFF"/>
                  <w:vAlign w:val="center"/>
                </w:tcPr>
                <w:p w14:paraId="3196E0B1">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南侧</w:t>
                  </w:r>
                </w:p>
              </w:tc>
              <w:tc>
                <w:tcPr>
                  <w:tcW w:w="803" w:type="dxa"/>
                  <w:shd w:val="clear" w:color="auto" w:fill="FFFFFF"/>
                  <w:vAlign w:val="center"/>
                </w:tcPr>
                <w:p w14:paraId="120A12EB">
                  <w:pPr>
                    <w:jc w:val="center"/>
                    <w:rPr>
                      <w:rFonts w:hint="default" w:ascii="Times New Roman" w:hAnsi="Times New Roman" w:eastAsia="Arial" w:cs="Times New Roman"/>
                      <w:sz w:val="21"/>
                      <w:szCs w:val="21"/>
                    </w:rPr>
                  </w:pPr>
                  <w:r>
                    <w:rPr>
                      <w:rFonts w:hint="default" w:ascii="Times New Roman" w:hAnsi="Times New Roman" w:eastAsia="Arial" w:cs="Times New Roman"/>
                      <w:sz w:val="21"/>
                      <w:szCs w:val="21"/>
                    </w:rPr>
                    <w:t>31.1</w:t>
                  </w:r>
                </w:p>
              </w:tc>
              <w:tc>
                <w:tcPr>
                  <w:tcW w:w="803" w:type="dxa"/>
                  <w:shd w:val="clear" w:color="auto" w:fill="FFFFFF"/>
                  <w:vAlign w:val="center"/>
                </w:tcPr>
                <w:p w14:paraId="4606ECA4">
                  <w:pPr>
                    <w:jc w:val="center"/>
                    <w:rPr>
                      <w:rFonts w:hint="default" w:ascii="Times New Roman" w:hAnsi="Times New Roman" w:eastAsia="Arial" w:cs="Times New Roman"/>
                      <w:sz w:val="21"/>
                      <w:szCs w:val="21"/>
                    </w:rPr>
                  </w:pPr>
                  <w:r>
                    <w:rPr>
                      <w:rFonts w:hint="default" w:ascii="Times New Roman" w:hAnsi="Times New Roman" w:eastAsia="Arial" w:cs="Times New Roman"/>
                      <w:sz w:val="21"/>
                      <w:szCs w:val="21"/>
                    </w:rPr>
                    <w:t>-39.1</w:t>
                  </w:r>
                </w:p>
              </w:tc>
              <w:tc>
                <w:tcPr>
                  <w:tcW w:w="803" w:type="dxa"/>
                  <w:shd w:val="clear" w:color="auto" w:fill="FFFFFF"/>
                  <w:vAlign w:val="center"/>
                </w:tcPr>
                <w:p w14:paraId="1C4711D5">
                  <w:pPr>
                    <w:jc w:val="center"/>
                    <w:rPr>
                      <w:rFonts w:hint="default" w:ascii="Times New Roman" w:hAnsi="Times New Roman" w:eastAsia="Arial" w:cs="Times New Roman"/>
                      <w:sz w:val="21"/>
                      <w:szCs w:val="21"/>
                    </w:rPr>
                  </w:pPr>
                  <w:r>
                    <w:rPr>
                      <w:rFonts w:hint="default" w:ascii="Times New Roman" w:hAnsi="Times New Roman" w:eastAsia="Arial" w:cs="Times New Roman"/>
                      <w:sz w:val="21"/>
                      <w:szCs w:val="21"/>
                    </w:rPr>
                    <w:t>1.2</w:t>
                  </w:r>
                </w:p>
              </w:tc>
              <w:tc>
                <w:tcPr>
                  <w:tcW w:w="993" w:type="dxa"/>
                  <w:shd w:val="clear" w:color="auto" w:fill="FFFFFF"/>
                  <w:vAlign w:val="center"/>
                </w:tcPr>
                <w:p w14:paraId="5FCABF36">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昼间</w:t>
                  </w:r>
                </w:p>
              </w:tc>
              <w:tc>
                <w:tcPr>
                  <w:tcW w:w="1417" w:type="dxa"/>
                  <w:shd w:val="clear" w:color="auto" w:fill="FFFFFF"/>
                  <w:vAlign w:val="center"/>
                </w:tcPr>
                <w:p w14:paraId="3388F998">
                  <w:pPr>
                    <w:jc w:val="center"/>
                    <w:rPr>
                      <w:rFonts w:hint="default" w:ascii="Times New Roman" w:hAnsi="Times New Roman" w:eastAsia="Arial" w:cs="Times New Roman"/>
                      <w:sz w:val="21"/>
                      <w:szCs w:val="21"/>
                    </w:rPr>
                  </w:pPr>
                  <w:r>
                    <w:rPr>
                      <w:rFonts w:hint="default" w:ascii="Times New Roman" w:hAnsi="Times New Roman" w:eastAsia="Arial" w:cs="Times New Roman"/>
                      <w:sz w:val="21"/>
                      <w:szCs w:val="21"/>
                    </w:rPr>
                    <w:t>40.8</w:t>
                  </w:r>
                </w:p>
              </w:tc>
              <w:tc>
                <w:tcPr>
                  <w:tcW w:w="1418" w:type="dxa"/>
                  <w:shd w:val="clear" w:color="auto" w:fill="FFFFFF"/>
                  <w:vAlign w:val="center"/>
                </w:tcPr>
                <w:p w14:paraId="2B297943">
                  <w:pPr>
                    <w:jc w:val="center"/>
                    <w:rPr>
                      <w:rFonts w:hint="default" w:ascii="Times New Roman" w:hAnsi="Times New Roman" w:cs="Times New Roman" w:eastAsiaTheme="minorEastAsia"/>
                      <w:sz w:val="21"/>
                      <w:szCs w:val="21"/>
                      <w:lang w:val="en-US" w:eastAsia="zh-CN"/>
                    </w:rPr>
                  </w:pPr>
                  <w:r>
                    <w:rPr>
                      <w:rFonts w:hint="eastAsia" w:ascii="Times New Roman" w:hAnsi="Times New Roman" w:eastAsia="宋体" w:cs="Times New Roman"/>
                      <w:sz w:val="21"/>
                      <w:szCs w:val="21"/>
                      <w:lang w:val="en-US" w:eastAsia="zh-CN"/>
                    </w:rPr>
                    <w:t>60</w:t>
                  </w:r>
                </w:p>
              </w:tc>
              <w:tc>
                <w:tcPr>
                  <w:tcW w:w="1188" w:type="dxa"/>
                  <w:shd w:val="clear" w:color="auto" w:fill="FFFFFF"/>
                  <w:vAlign w:val="center"/>
                </w:tcPr>
                <w:p w14:paraId="3AB2426D">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达标</w:t>
                  </w:r>
                </w:p>
              </w:tc>
            </w:tr>
            <w:tr w14:paraId="2F7C7E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08" w:hRule="exact"/>
                <w:jc w:val="center"/>
              </w:trPr>
              <w:tc>
                <w:tcPr>
                  <w:tcW w:w="1101" w:type="dxa"/>
                  <w:shd w:val="clear" w:color="auto" w:fill="FFFFFF"/>
                  <w:vAlign w:val="center"/>
                </w:tcPr>
                <w:p w14:paraId="502BC840">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西侧</w:t>
                  </w:r>
                </w:p>
              </w:tc>
              <w:tc>
                <w:tcPr>
                  <w:tcW w:w="803" w:type="dxa"/>
                  <w:shd w:val="clear" w:color="auto" w:fill="FFFFFF"/>
                  <w:vAlign w:val="center"/>
                </w:tcPr>
                <w:p w14:paraId="2C7E25D9">
                  <w:pPr>
                    <w:jc w:val="center"/>
                    <w:rPr>
                      <w:rFonts w:hint="default" w:ascii="Times New Roman" w:hAnsi="Times New Roman" w:eastAsia="Arial" w:cs="Times New Roman"/>
                      <w:sz w:val="21"/>
                      <w:szCs w:val="21"/>
                    </w:rPr>
                  </w:pPr>
                  <w:r>
                    <w:rPr>
                      <w:rFonts w:hint="default" w:ascii="Times New Roman" w:hAnsi="Times New Roman" w:eastAsia="Arial" w:cs="Times New Roman"/>
                      <w:sz w:val="21"/>
                      <w:szCs w:val="21"/>
                    </w:rPr>
                    <w:t>-138.1</w:t>
                  </w:r>
                </w:p>
              </w:tc>
              <w:tc>
                <w:tcPr>
                  <w:tcW w:w="803" w:type="dxa"/>
                  <w:shd w:val="clear" w:color="auto" w:fill="FFFFFF"/>
                  <w:vAlign w:val="center"/>
                </w:tcPr>
                <w:p w14:paraId="24251DCC">
                  <w:pPr>
                    <w:jc w:val="center"/>
                    <w:rPr>
                      <w:rFonts w:hint="default" w:ascii="Times New Roman" w:hAnsi="Times New Roman" w:eastAsia="Arial" w:cs="Times New Roman"/>
                      <w:sz w:val="21"/>
                      <w:szCs w:val="21"/>
                    </w:rPr>
                  </w:pPr>
                  <w:r>
                    <w:rPr>
                      <w:rFonts w:hint="default" w:ascii="Times New Roman" w:hAnsi="Times New Roman" w:eastAsia="Arial" w:cs="Times New Roman"/>
                      <w:sz w:val="21"/>
                      <w:szCs w:val="21"/>
                    </w:rPr>
                    <w:t>5.6</w:t>
                  </w:r>
                </w:p>
              </w:tc>
              <w:tc>
                <w:tcPr>
                  <w:tcW w:w="803" w:type="dxa"/>
                  <w:shd w:val="clear" w:color="auto" w:fill="FFFFFF"/>
                  <w:vAlign w:val="center"/>
                </w:tcPr>
                <w:p w14:paraId="1D537CF8">
                  <w:pPr>
                    <w:jc w:val="center"/>
                    <w:rPr>
                      <w:rFonts w:hint="default" w:ascii="Times New Roman" w:hAnsi="Times New Roman" w:eastAsia="Arial" w:cs="Times New Roman"/>
                      <w:sz w:val="21"/>
                      <w:szCs w:val="21"/>
                    </w:rPr>
                  </w:pPr>
                  <w:r>
                    <w:rPr>
                      <w:rFonts w:hint="default" w:ascii="Times New Roman" w:hAnsi="Times New Roman" w:eastAsia="Arial" w:cs="Times New Roman"/>
                      <w:sz w:val="21"/>
                      <w:szCs w:val="21"/>
                    </w:rPr>
                    <w:t>1.2</w:t>
                  </w:r>
                </w:p>
              </w:tc>
              <w:tc>
                <w:tcPr>
                  <w:tcW w:w="993" w:type="dxa"/>
                  <w:shd w:val="clear" w:color="auto" w:fill="FFFFFF"/>
                  <w:vAlign w:val="center"/>
                </w:tcPr>
                <w:p w14:paraId="4EFDD704">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昼间</w:t>
                  </w:r>
                </w:p>
              </w:tc>
              <w:tc>
                <w:tcPr>
                  <w:tcW w:w="1417" w:type="dxa"/>
                  <w:shd w:val="clear" w:color="auto" w:fill="FFFFFF"/>
                  <w:vAlign w:val="center"/>
                </w:tcPr>
                <w:p w14:paraId="5D526EE8">
                  <w:pPr>
                    <w:jc w:val="center"/>
                    <w:rPr>
                      <w:rFonts w:hint="default" w:ascii="Times New Roman" w:hAnsi="Times New Roman" w:eastAsia="Arial" w:cs="Times New Roman"/>
                      <w:sz w:val="21"/>
                      <w:szCs w:val="21"/>
                    </w:rPr>
                  </w:pPr>
                  <w:r>
                    <w:rPr>
                      <w:rFonts w:hint="default" w:ascii="Times New Roman" w:hAnsi="Times New Roman" w:eastAsia="Arial" w:cs="Times New Roman"/>
                      <w:sz w:val="21"/>
                      <w:szCs w:val="21"/>
                    </w:rPr>
                    <w:t>41.7</w:t>
                  </w:r>
                </w:p>
              </w:tc>
              <w:tc>
                <w:tcPr>
                  <w:tcW w:w="1418" w:type="dxa"/>
                  <w:shd w:val="clear" w:color="auto" w:fill="FFFFFF"/>
                  <w:vAlign w:val="center"/>
                </w:tcPr>
                <w:p w14:paraId="4AC3BDE6">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60</w:t>
                  </w:r>
                </w:p>
              </w:tc>
              <w:tc>
                <w:tcPr>
                  <w:tcW w:w="1188" w:type="dxa"/>
                  <w:shd w:val="clear" w:color="auto" w:fill="FFFFFF"/>
                  <w:vAlign w:val="center"/>
                </w:tcPr>
                <w:p w14:paraId="38659C91">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达标</w:t>
                  </w:r>
                </w:p>
              </w:tc>
            </w:tr>
            <w:tr w14:paraId="7970E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08" w:hRule="exact"/>
                <w:jc w:val="center"/>
              </w:trPr>
              <w:tc>
                <w:tcPr>
                  <w:tcW w:w="1101" w:type="dxa"/>
                  <w:shd w:val="clear" w:color="auto" w:fill="FFFFFF"/>
                  <w:vAlign w:val="center"/>
                </w:tcPr>
                <w:p w14:paraId="722A1448">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北侧</w:t>
                  </w:r>
                </w:p>
              </w:tc>
              <w:tc>
                <w:tcPr>
                  <w:tcW w:w="803" w:type="dxa"/>
                  <w:shd w:val="clear" w:color="auto" w:fill="FFFFFF"/>
                  <w:vAlign w:val="center"/>
                </w:tcPr>
                <w:p w14:paraId="32A80D1A">
                  <w:pPr>
                    <w:jc w:val="center"/>
                    <w:rPr>
                      <w:rFonts w:hint="default" w:ascii="Times New Roman" w:hAnsi="Times New Roman" w:eastAsia="Arial" w:cs="Times New Roman"/>
                      <w:sz w:val="21"/>
                      <w:szCs w:val="21"/>
                    </w:rPr>
                  </w:pPr>
                  <w:r>
                    <w:rPr>
                      <w:rFonts w:hint="default" w:ascii="Times New Roman" w:hAnsi="Times New Roman" w:eastAsia="Arial" w:cs="Times New Roman"/>
                      <w:sz w:val="21"/>
                      <w:szCs w:val="21"/>
                    </w:rPr>
                    <w:t>3.1</w:t>
                  </w:r>
                </w:p>
              </w:tc>
              <w:tc>
                <w:tcPr>
                  <w:tcW w:w="803" w:type="dxa"/>
                  <w:shd w:val="clear" w:color="auto" w:fill="FFFFFF"/>
                  <w:vAlign w:val="center"/>
                </w:tcPr>
                <w:p w14:paraId="35D32C3A">
                  <w:pPr>
                    <w:jc w:val="center"/>
                    <w:rPr>
                      <w:rFonts w:hint="default" w:ascii="Times New Roman" w:hAnsi="Times New Roman" w:eastAsia="Arial" w:cs="Times New Roman"/>
                      <w:sz w:val="21"/>
                      <w:szCs w:val="21"/>
                    </w:rPr>
                  </w:pPr>
                  <w:r>
                    <w:rPr>
                      <w:rFonts w:hint="default" w:ascii="Times New Roman" w:hAnsi="Times New Roman" w:eastAsia="Arial" w:cs="Times New Roman"/>
                      <w:sz w:val="21"/>
                      <w:szCs w:val="21"/>
                    </w:rPr>
                    <w:t>43.7</w:t>
                  </w:r>
                </w:p>
              </w:tc>
              <w:tc>
                <w:tcPr>
                  <w:tcW w:w="803" w:type="dxa"/>
                  <w:shd w:val="clear" w:color="auto" w:fill="FFFFFF"/>
                  <w:vAlign w:val="center"/>
                </w:tcPr>
                <w:p w14:paraId="363AC970">
                  <w:pPr>
                    <w:jc w:val="center"/>
                    <w:rPr>
                      <w:rFonts w:hint="default" w:ascii="Times New Roman" w:hAnsi="Times New Roman" w:eastAsia="Arial" w:cs="Times New Roman"/>
                      <w:sz w:val="21"/>
                      <w:szCs w:val="21"/>
                    </w:rPr>
                  </w:pPr>
                  <w:r>
                    <w:rPr>
                      <w:rFonts w:hint="default" w:ascii="Times New Roman" w:hAnsi="Times New Roman" w:eastAsia="Arial" w:cs="Times New Roman"/>
                      <w:sz w:val="21"/>
                      <w:szCs w:val="21"/>
                    </w:rPr>
                    <w:t>1.2</w:t>
                  </w:r>
                </w:p>
              </w:tc>
              <w:tc>
                <w:tcPr>
                  <w:tcW w:w="993" w:type="dxa"/>
                  <w:shd w:val="clear" w:color="auto" w:fill="FFFFFF"/>
                  <w:vAlign w:val="center"/>
                </w:tcPr>
                <w:p w14:paraId="108FE656">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昼间</w:t>
                  </w:r>
                </w:p>
              </w:tc>
              <w:tc>
                <w:tcPr>
                  <w:tcW w:w="1417" w:type="dxa"/>
                  <w:shd w:val="clear" w:color="auto" w:fill="FFFFFF"/>
                  <w:vAlign w:val="center"/>
                </w:tcPr>
                <w:p w14:paraId="3405CF5A">
                  <w:pPr>
                    <w:jc w:val="center"/>
                    <w:rPr>
                      <w:rFonts w:hint="default" w:ascii="Times New Roman" w:hAnsi="Times New Roman" w:eastAsia="Arial" w:cs="Times New Roman"/>
                      <w:sz w:val="21"/>
                      <w:szCs w:val="21"/>
                    </w:rPr>
                  </w:pPr>
                  <w:r>
                    <w:rPr>
                      <w:rFonts w:hint="default" w:ascii="Times New Roman" w:hAnsi="Times New Roman" w:eastAsia="Arial" w:cs="Times New Roman"/>
                      <w:sz w:val="21"/>
                      <w:szCs w:val="21"/>
                    </w:rPr>
                    <w:t>49.7</w:t>
                  </w:r>
                </w:p>
              </w:tc>
              <w:tc>
                <w:tcPr>
                  <w:tcW w:w="1418" w:type="dxa"/>
                  <w:shd w:val="clear" w:color="auto" w:fill="FFFFFF"/>
                  <w:vAlign w:val="center"/>
                </w:tcPr>
                <w:p w14:paraId="578916C7">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60</w:t>
                  </w:r>
                </w:p>
              </w:tc>
              <w:tc>
                <w:tcPr>
                  <w:tcW w:w="1188" w:type="dxa"/>
                  <w:shd w:val="clear" w:color="auto" w:fill="FFFFFF"/>
                  <w:vAlign w:val="center"/>
                </w:tcPr>
                <w:p w14:paraId="1C4ABA0B">
                  <w:pPr>
                    <w:jc w:val="center"/>
                    <w:rPr>
                      <w:rFonts w:hint="default" w:ascii="Times New Roman" w:hAnsi="Times New Roman" w:cs="Times New Roman"/>
                      <w:sz w:val="21"/>
                      <w:szCs w:val="21"/>
                    </w:rPr>
                  </w:pPr>
                  <w:r>
                    <w:rPr>
                      <w:rFonts w:hint="default" w:ascii="Times New Roman" w:hAnsi="Times New Roman" w:eastAsia="Arial" w:cs="Times New Roman"/>
                      <w:sz w:val="21"/>
                      <w:szCs w:val="21"/>
                    </w:rPr>
                    <w:t>达标</w:t>
                  </w:r>
                </w:p>
              </w:tc>
            </w:tr>
          </w:tbl>
          <w:p w14:paraId="599A6981">
            <w:pPr>
              <w:spacing w:line="360" w:lineRule="auto"/>
              <w:ind w:firstLine="480" w:firstLineChars="200"/>
              <w:textAlignment w:val="baseline"/>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由上表看出，本项目通过采取基础减振、厂房隔声、距离衰减等措施降噪，项目投产后设备运行噪声对厂界的噪声贡献值满足《工业企业厂界环境噪声排放标准》（GB12348-2008）表1中</w:t>
            </w:r>
            <w:r>
              <w:rPr>
                <w:rFonts w:hint="eastAsia" w:ascii="Times New Roman" w:hAnsi="Times New Roman" w:eastAsia="宋体" w:cs="Times New Roman"/>
                <w:color w:val="000000" w:themeColor="text1"/>
                <w:sz w:val="24"/>
                <w:lang w:val="en-US" w:eastAsia="zh-CN"/>
                <w14:textFill>
                  <w14:solidFill>
                    <w14:schemeClr w14:val="tx1"/>
                  </w14:solidFill>
                </w14:textFill>
              </w:rPr>
              <w:t>2</w:t>
            </w:r>
            <w:r>
              <w:rPr>
                <w:rFonts w:hint="eastAsia" w:ascii="Times New Roman" w:hAnsi="Times New Roman" w:eastAsia="宋体" w:cs="Times New Roman"/>
                <w:color w:val="000000" w:themeColor="text1"/>
                <w:sz w:val="24"/>
                <w14:textFill>
                  <w14:solidFill>
                    <w14:schemeClr w14:val="tx1"/>
                  </w14:solidFill>
                </w14:textFill>
              </w:rPr>
              <w:t>类</w:t>
            </w:r>
            <w:r>
              <w:rPr>
                <w:rFonts w:ascii="Times New Roman" w:hAnsi="Times New Roman" w:eastAsia="宋体" w:cs="Times New Roman"/>
                <w:color w:val="000000" w:themeColor="text1"/>
                <w:sz w:val="24"/>
                <w14:textFill>
                  <w14:solidFill>
                    <w14:schemeClr w14:val="tx1"/>
                  </w14:solidFill>
                </w14:textFill>
              </w:rPr>
              <w:t>标准要求。预计项目建成后不会对周边声环境产生明显不利影响。因此，项目噪声不会造成周围声环境污染。</w:t>
            </w:r>
          </w:p>
          <w:p w14:paraId="28D9B2ED">
            <w:pPr>
              <w:spacing w:line="360" w:lineRule="auto"/>
              <w:ind w:firstLine="480" w:firstLineChars="200"/>
              <w:textAlignment w:val="baseline"/>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综上，本项目的噪声贡献值对厂界声环境的影响较小，不会对厂界及声环境敏感点声环境质量产生明显不利影响。</w:t>
            </w:r>
          </w:p>
          <w:p w14:paraId="56CCA4E2">
            <w:pPr>
              <w:pStyle w:val="25"/>
              <w:spacing w:line="360" w:lineRule="auto"/>
              <w:ind w:left="0" w:firstLine="480" w:firstLineChars="200"/>
              <w:rPr>
                <w:rFonts w:ascii="Times New Roman" w:hAnsi="Times New Roman"/>
                <w:color w:val="000000" w:themeColor="text1"/>
                <w:sz w:val="24"/>
                <w:szCs w:val="24"/>
                <w14:textFill>
                  <w14:solidFill>
                    <w14:schemeClr w14:val="tx1"/>
                  </w14:solidFill>
                </w14:textFill>
              </w:rPr>
            </w:pPr>
            <w:r>
              <w:rPr>
                <w:rFonts w:ascii="Times New Roman" w:hAnsi="Times New Roman" w:eastAsia="宋体" w:cs="Times New Roman"/>
                <w:kern w:val="2"/>
                <w:sz w:val="24"/>
                <w:szCs w:val="21"/>
                <w:lang w:val="zh-CN" w:eastAsia="zh-CN" w:bidi="ar-SA"/>
              </w:rPr>
              <w:t>根据《排污单位自行监测技术指南总则》（HJ819-2017）</w:t>
            </w:r>
            <w:r>
              <w:rPr>
                <w:rFonts w:hint="eastAsia" w:ascii="Times New Roman" w:hAnsi="Times New Roman" w:eastAsia="宋体" w:cs="Times New Roman"/>
                <w:kern w:val="2"/>
                <w:sz w:val="24"/>
                <w:szCs w:val="21"/>
                <w:lang w:val="zh-CN" w:eastAsia="zh-CN" w:bidi="ar-SA"/>
              </w:rPr>
              <w:t>和《</w:t>
            </w:r>
            <w:r>
              <w:rPr>
                <w:rFonts w:hint="eastAsia" w:ascii="Times New Roman" w:hAnsi="Times New Roman" w:eastAsia="宋体" w:cs="Times New Roman"/>
                <w:kern w:val="2"/>
                <w:sz w:val="24"/>
                <w:szCs w:val="21"/>
                <w:highlight w:val="none"/>
                <w:lang w:val="zh-CN" w:eastAsia="zh-CN" w:bidi="ar-SA"/>
              </w:rPr>
              <w:t>排污许可申请与核发技术规范</w:t>
            </w:r>
            <w:r>
              <w:rPr>
                <w:rFonts w:hint="eastAsia" w:ascii="Times New Roman" w:hAnsi="Times New Roman" w:cs="Times New Roman"/>
                <w:kern w:val="2"/>
                <w:sz w:val="24"/>
                <w:szCs w:val="21"/>
                <w:highlight w:val="none"/>
                <w:lang w:val="en-US" w:eastAsia="zh-CN" w:bidi="ar-SA"/>
              </w:rPr>
              <w:t xml:space="preserve"> 工业噪声</w:t>
            </w:r>
            <w:r>
              <w:rPr>
                <w:rFonts w:hint="eastAsia" w:ascii="Times New Roman" w:hAnsi="Times New Roman" w:eastAsia="宋体" w:cs="Times New Roman"/>
                <w:kern w:val="2"/>
                <w:sz w:val="24"/>
                <w:szCs w:val="21"/>
                <w:highlight w:val="none"/>
                <w:lang w:val="zh-CN" w:eastAsia="zh-CN" w:bidi="ar-SA"/>
              </w:rPr>
              <w:t>》（</w:t>
            </w:r>
            <w:r>
              <w:rPr>
                <w:rFonts w:hint="eastAsia" w:ascii="Times New Roman" w:hAnsi="Times New Roman" w:eastAsia="宋体" w:cs="Times New Roman"/>
                <w:kern w:val="2"/>
                <w:sz w:val="24"/>
                <w:szCs w:val="21"/>
                <w:highlight w:val="none"/>
                <w:lang w:val="en-US" w:eastAsia="zh-CN" w:bidi="ar-SA"/>
              </w:rPr>
              <w:t>HJ1301-2023</w:t>
            </w:r>
            <w:r>
              <w:rPr>
                <w:rFonts w:hint="eastAsia" w:ascii="Times New Roman" w:hAnsi="Times New Roman" w:eastAsia="宋体" w:cs="Times New Roman"/>
                <w:kern w:val="2"/>
                <w:sz w:val="24"/>
                <w:szCs w:val="21"/>
                <w:highlight w:val="none"/>
                <w:lang w:val="zh-CN" w:eastAsia="zh-CN" w:bidi="ar-SA"/>
              </w:rPr>
              <w:t>）</w:t>
            </w:r>
            <w:r>
              <w:rPr>
                <w:rFonts w:ascii="Times New Roman" w:hAnsi="Times New Roman" w:eastAsia="宋体" w:cs="Times New Roman"/>
                <w:kern w:val="2"/>
                <w:sz w:val="24"/>
                <w:szCs w:val="21"/>
                <w:lang w:val="en-US" w:eastAsia="zh-CN" w:bidi="ar-SA"/>
              </w:rPr>
              <w:t>，本项目噪声监测要求见下表</w:t>
            </w:r>
            <w:r>
              <w:rPr>
                <w:rFonts w:ascii="Times New Roman" w:hAnsi="Times New Roman"/>
                <w:color w:val="000000" w:themeColor="text1"/>
                <w:sz w:val="24"/>
                <w:szCs w:val="24"/>
                <w14:textFill>
                  <w14:solidFill>
                    <w14:schemeClr w14:val="tx1"/>
                  </w14:solidFill>
                </w14:textFill>
              </w:rPr>
              <w:t>：</w:t>
            </w:r>
          </w:p>
          <w:p w14:paraId="7D025297">
            <w:pPr>
              <w:pStyle w:val="77"/>
              <w:spacing w:before="156"/>
              <w:rPr>
                <w:rFonts w:ascii="Times New Roman" w:hAnsi="Times New Roman" w:cs="Times New Roman"/>
                <w:bCs/>
                <w:color w:val="000000" w:themeColor="text1"/>
                <w:sz w:val="24"/>
                <w:szCs w:val="24"/>
                <w14:textFill>
                  <w14:solidFill>
                    <w14:schemeClr w14:val="tx1"/>
                  </w14:solidFill>
                </w14:textFill>
              </w:rPr>
            </w:pPr>
            <w:r>
              <w:rPr>
                <w:rFonts w:ascii="Times New Roman" w:hAnsi="Times New Roman" w:cs="Times New Roman"/>
                <w:bCs/>
                <w:color w:val="000000" w:themeColor="text1"/>
                <w:sz w:val="24"/>
                <w:szCs w:val="24"/>
                <w14:textFill>
                  <w14:solidFill>
                    <w14:schemeClr w14:val="tx1"/>
                  </w14:solidFill>
                </w14:textFill>
              </w:rPr>
              <w:t>表4-</w:t>
            </w:r>
            <w:r>
              <w:rPr>
                <w:rFonts w:hint="eastAsia" w:ascii="Times New Roman" w:hAnsi="Times New Roman" w:cs="Times New Roman"/>
                <w:bCs/>
                <w:color w:val="000000" w:themeColor="text1"/>
                <w:sz w:val="24"/>
                <w:szCs w:val="24"/>
                <w:lang w:val="en-US" w:eastAsia="zh-CN"/>
                <w14:textFill>
                  <w14:solidFill>
                    <w14:schemeClr w14:val="tx1"/>
                  </w14:solidFill>
                </w14:textFill>
              </w:rPr>
              <w:t>18</w:t>
            </w:r>
            <w:r>
              <w:rPr>
                <w:rFonts w:ascii="Times New Roman" w:hAnsi="Times New Roman" w:cs="Times New Roman"/>
                <w:bCs/>
                <w:color w:val="000000" w:themeColor="text1"/>
                <w:sz w:val="24"/>
                <w:szCs w:val="24"/>
                <w14:textFill>
                  <w14:solidFill>
                    <w14:schemeClr w14:val="tx1"/>
                  </w14:solidFill>
                </w14:textFill>
              </w:rPr>
              <w:t xml:space="preserve"> </w:t>
            </w:r>
            <w:r>
              <w:rPr>
                <w:rFonts w:hint="eastAsia" w:ascii="Times New Roman" w:hAnsi="Times New Roman" w:cs="Times New Roman"/>
                <w:bCs/>
                <w:color w:val="000000" w:themeColor="text1"/>
                <w:sz w:val="24"/>
                <w:szCs w:val="24"/>
                <w:lang w:val="en-US" w:eastAsia="zh-CN"/>
                <w14:textFill>
                  <w14:solidFill>
                    <w14:schemeClr w14:val="tx1"/>
                  </w14:solidFill>
                </w14:textFill>
              </w:rPr>
              <w:t xml:space="preserve">  </w:t>
            </w:r>
            <w:r>
              <w:rPr>
                <w:rFonts w:ascii="Times New Roman" w:hAnsi="Times New Roman" w:cs="Times New Roman"/>
                <w:bCs/>
                <w:color w:val="000000" w:themeColor="text1"/>
                <w:sz w:val="24"/>
                <w:szCs w:val="24"/>
                <w14:textFill>
                  <w14:solidFill>
                    <w14:schemeClr w14:val="tx1"/>
                  </w14:solidFill>
                </w14:textFill>
              </w:rPr>
              <w:t>本项目监测计划一览表</w:t>
            </w:r>
          </w:p>
          <w:tbl>
            <w:tblPr>
              <w:tblStyle w:val="3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5"/>
              <w:gridCol w:w="1316"/>
              <w:gridCol w:w="2562"/>
              <w:gridCol w:w="2377"/>
              <w:gridCol w:w="1486"/>
            </w:tblGrid>
            <w:tr w14:paraId="3503C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428" w:type="pct"/>
                  <w:shd w:val="clear" w:color="auto" w:fill="auto"/>
                  <w:vAlign w:val="center"/>
                </w:tcPr>
                <w:p w14:paraId="5E394BA7">
                  <w:pPr>
                    <w:pStyle w:val="79"/>
                    <w:rPr>
                      <w:rFonts w:ascii="Times New Roman" w:hAnsi="Times New Roman" w:cs="Times New Roman"/>
                      <w:b/>
                      <w:bCs/>
                      <w:color w:val="000000" w:themeColor="text1"/>
                      <w:sz w:val="21"/>
                      <w14:textFill>
                        <w14:solidFill>
                          <w14:schemeClr w14:val="tx1"/>
                        </w14:solidFill>
                      </w14:textFill>
                    </w:rPr>
                  </w:pPr>
                  <w:r>
                    <w:rPr>
                      <w:rFonts w:ascii="Times New Roman" w:hAnsi="Times New Roman" w:cs="Times New Roman"/>
                      <w:b/>
                      <w:bCs/>
                      <w:color w:val="000000" w:themeColor="text1"/>
                      <w:sz w:val="21"/>
                      <w14:textFill>
                        <w14:solidFill>
                          <w14:schemeClr w14:val="tx1"/>
                        </w14:solidFill>
                      </w14:textFill>
                    </w:rPr>
                    <w:t>序号</w:t>
                  </w:r>
                </w:p>
              </w:tc>
              <w:tc>
                <w:tcPr>
                  <w:tcW w:w="777" w:type="pct"/>
                  <w:shd w:val="clear" w:color="auto" w:fill="auto"/>
                  <w:vAlign w:val="center"/>
                </w:tcPr>
                <w:p w14:paraId="701AB603">
                  <w:pPr>
                    <w:pStyle w:val="79"/>
                    <w:rPr>
                      <w:rFonts w:ascii="Times New Roman" w:hAnsi="Times New Roman" w:cs="Times New Roman"/>
                      <w:b/>
                      <w:bCs/>
                      <w:color w:val="000000" w:themeColor="text1"/>
                      <w:sz w:val="21"/>
                      <w14:textFill>
                        <w14:solidFill>
                          <w14:schemeClr w14:val="tx1"/>
                        </w14:solidFill>
                      </w14:textFill>
                    </w:rPr>
                  </w:pPr>
                  <w:r>
                    <w:rPr>
                      <w:rFonts w:ascii="Times New Roman" w:hAnsi="Times New Roman" w:cs="Times New Roman"/>
                      <w:b/>
                      <w:bCs/>
                      <w:color w:val="000000" w:themeColor="text1"/>
                      <w:sz w:val="21"/>
                      <w14:textFill>
                        <w14:solidFill>
                          <w14:schemeClr w14:val="tx1"/>
                        </w14:solidFill>
                      </w14:textFill>
                    </w:rPr>
                    <w:t>监测项目</w:t>
                  </w:r>
                </w:p>
              </w:tc>
              <w:tc>
                <w:tcPr>
                  <w:tcW w:w="1512" w:type="pct"/>
                  <w:shd w:val="clear" w:color="auto" w:fill="auto"/>
                  <w:vAlign w:val="center"/>
                </w:tcPr>
                <w:p w14:paraId="594AD1EA">
                  <w:pPr>
                    <w:pStyle w:val="79"/>
                    <w:rPr>
                      <w:rFonts w:ascii="Times New Roman" w:hAnsi="Times New Roman" w:cs="Times New Roman"/>
                      <w:b/>
                      <w:bCs/>
                      <w:color w:val="000000" w:themeColor="text1"/>
                      <w:sz w:val="21"/>
                      <w14:textFill>
                        <w14:solidFill>
                          <w14:schemeClr w14:val="tx1"/>
                        </w14:solidFill>
                      </w14:textFill>
                    </w:rPr>
                  </w:pPr>
                  <w:r>
                    <w:rPr>
                      <w:rFonts w:ascii="Times New Roman" w:hAnsi="Times New Roman" w:cs="Times New Roman"/>
                      <w:b/>
                      <w:bCs/>
                      <w:color w:val="000000" w:themeColor="text1"/>
                      <w:sz w:val="21"/>
                      <w14:textFill>
                        <w14:solidFill>
                          <w14:schemeClr w14:val="tx1"/>
                        </w14:solidFill>
                      </w14:textFill>
                    </w:rPr>
                    <w:t>监测点位</w:t>
                  </w:r>
                </w:p>
              </w:tc>
              <w:tc>
                <w:tcPr>
                  <w:tcW w:w="1403" w:type="pct"/>
                  <w:shd w:val="clear" w:color="auto" w:fill="auto"/>
                  <w:vAlign w:val="center"/>
                </w:tcPr>
                <w:p w14:paraId="1BB1AB1C">
                  <w:pPr>
                    <w:pStyle w:val="79"/>
                    <w:rPr>
                      <w:rFonts w:ascii="Times New Roman" w:hAnsi="Times New Roman" w:cs="Times New Roman"/>
                      <w:b/>
                      <w:bCs/>
                      <w:color w:val="000000" w:themeColor="text1"/>
                      <w:sz w:val="21"/>
                      <w14:textFill>
                        <w14:solidFill>
                          <w14:schemeClr w14:val="tx1"/>
                        </w14:solidFill>
                      </w14:textFill>
                    </w:rPr>
                  </w:pPr>
                  <w:r>
                    <w:rPr>
                      <w:rFonts w:ascii="Times New Roman" w:hAnsi="Times New Roman" w:cs="Times New Roman"/>
                      <w:b/>
                      <w:bCs/>
                      <w:color w:val="000000" w:themeColor="text1"/>
                      <w:sz w:val="21"/>
                      <w14:textFill>
                        <w14:solidFill>
                          <w14:schemeClr w14:val="tx1"/>
                        </w14:solidFill>
                      </w14:textFill>
                    </w:rPr>
                    <w:t>监测因子</w:t>
                  </w:r>
                </w:p>
              </w:tc>
              <w:tc>
                <w:tcPr>
                  <w:tcW w:w="877" w:type="pct"/>
                  <w:shd w:val="clear" w:color="auto" w:fill="auto"/>
                  <w:vAlign w:val="center"/>
                </w:tcPr>
                <w:p w14:paraId="6979C38C">
                  <w:pPr>
                    <w:pStyle w:val="79"/>
                    <w:rPr>
                      <w:rFonts w:ascii="Times New Roman" w:hAnsi="Times New Roman" w:cs="Times New Roman"/>
                      <w:b/>
                      <w:bCs/>
                      <w:color w:val="000000" w:themeColor="text1"/>
                      <w:sz w:val="21"/>
                      <w14:textFill>
                        <w14:solidFill>
                          <w14:schemeClr w14:val="tx1"/>
                        </w14:solidFill>
                      </w14:textFill>
                    </w:rPr>
                  </w:pPr>
                  <w:r>
                    <w:rPr>
                      <w:rFonts w:ascii="Times New Roman" w:hAnsi="Times New Roman" w:cs="Times New Roman"/>
                      <w:b/>
                      <w:bCs/>
                      <w:color w:val="000000" w:themeColor="text1"/>
                      <w:sz w:val="21"/>
                      <w14:textFill>
                        <w14:solidFill>
                          <w14:schemeClr w14:val="tx1"/>
                        </w14:solidFill>
                      </w14:textFill>
                    </w:rPr>
                    <w:t>监测频次</w:t>
                  </w:r>
                </w:p>
              </w:tc>
            </w:tr>
            <w:tr w14:paraId="48EA8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428" w:type="pct"/>
                  <w:shd w:val="clear" w:color="auto" w:fill="auto"/>
                  <w:vAlign w:val="center"/>
                </w:tcPr>
                <w:p w14:paraId="0065C56C">
                  <w:pPr>
                    <w:pStyle w:val="79"/>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1</w:t>
                  </w:r>
                </w:p>
              </w:tc>
              <w:tc>
                <w:tcPr>
                  <w:tcW w:w="777" w:type="pct"/>
                  <w:shd w:val="clear" w:color="auto" w:fill="auto"/>
                  <w:vAlign w:val="center"/>
                </w:tcPr>
                <w:p w14:paraId="70A59DBC">
                  <w:pPr>
                    <w:pStyle w:val="79"/>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噪声</w:t>
                  </w:r>
                </w:p>
              </w:tc>
              <w:tc>
                <w:tcPr>
                  <w:tcW w:w="1512" w:type="pct"/>
                  <w:shd w:val="clear" w:color="auto" w:fill="auto"/>
                  <w:vAlign w:val="center"/>
                </w:tcPr>
                <w:p w14:paraId="1C388372">
                  <w:pPr>
                    <w:pStyle w:val="79"/>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厂界四周</w:t>
                  </w:r>
                </w:p>
              </w:tc>
              <w:tc>
                <w:tcPr>
                  <w:tcW w:w="1403" w:type="pct"/>
                  <w:shd w:val="clear" w:color="auto" w:fill="auto"/>
                  <w:vAlign w:val="center"/>
                </w:tcPr>
                <w:p w14:paraId="6B82CE55">
                  <w:pPr>
                    <w:pStyle w:val="79"/>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等效A声级</w:t>
                  </w:r>
                </w:p>
              </w:tc>
              <w:tc>
                <w:tcPr>
                  <w:tcW w:w="877" w:type="pct"/>
                  <w:shd w:val="clear" w:color="auto" w:fill="auto"/>
                  <w:vAlign w:val="center"/>
                </w:tcPr>
                <w:p w14:paraId="11053B2A">
                  <w:pPr>
                    <w:pStyle w:val="79"/>
                    <w:rPr>
                      <w:rFonts w:ascii="Times New Roman" w:hAnsi="Times New Roman" w:cs="Times New Roman"/>
                      <w:color w:val="000000" w:themeColor="text1"/>
                      <w:sz w:val="21"/>
                      <w14:textFill>
                        <w14:solidFill>
                          <w14:schemeClr w14:val="tx1"/>
                        </w14:solidFill>
                      </w14:textFill>
                    </w:rPr>
                  </w:pPr>
                  <w:r>
                    <w:rPr>
                      <w:rFonts w:ascii="Times New Roman" w:hAnsi="Times New Roman" w:cs="Times New Roman"/>
                      <w:color w:val="000000" w:themeColor="text1"/>
                      <w:sz w:val="21"/>
                      <w14:textFill>
                        <w14:solidFill>
                          <w14:schemeClr w14:val="tx1"/>
                        </w14:solidFill>
                      </w14:textFill>
                    </w:rPr>
                    <w:t>1次/季度</w:t>
                  </w:r>
                </w:p>
              </w:tc>
            </w:tr>
          </w:tbl>
          <w:p w14:paraId="02D04C66">
            <w:pPr>
              <w:spacing w:line="360" w:lineRule="auto"/>
              <w:ind w:firstLine="482" w:firstLineChars="200"/>
              <w:textAlignment w:val="baseline"/>
              <w:rPr>
                <w:rFonts w:ascii="Times New Roman" w:hAnsi="Times New Roman" w:eastAsia="宋体" w:cs="Times New Roman"/>
                <w:b/>
                <w:color w:val="auto"/>
                <w:sz w:val="24"/>
                <w:highlight w:val="none"/>
              </w:rPr>
            </w:pPr>
            <w:r>
              <w:rPr>
                <w:rFonts w:hint="eastAsia" w:ascii="Times New Roman" w:hAnsi="Times New Roman" w:eastAsia="宋体" w:cs="Times New Roman"/>
                <w:b/>
                <w:color w:val="auto"/>
                <w:sz w:val="24"/>
                <w:highlight w:val="none"/>
                <w:lang w:eastAsia="zh-CN"/>
              </w:rPr>
              <w:t>四</w:t>
            </w:r>
            <w:r>
              <w:rPr>
                <w:rFonts w:ascii="Times New Roman" w:hAnsi="Times New Roman" w:eastAsia="宋体" w:cs="Times New Roman"/>
                <w:b/>
                <w:color w:val="auto"/>
                <w:sz w:val="24"/>
                <w:highlight w:val="none"/>
              </w:rPr>
              <w:t>、固体废物影响分析</w:t>
            </w:r>
          </w:p>
          <w:p w14:paraId="13FD84F0">
            <w:pPr>
              <w:keepNext w:val="0"/>
              <w:keepLines w:val="0"/>
              <w:pageBreakBefore w:val="0"/>
              <w:widowControl w:val="0"/>
              <w:kinsoku/>
              <w:wordWrap/>
              <w:overflowPunct/>
              <w:topLinePunct w:val="0"/>
              <w:bidi w:val="0"/>
              <w:adjustRightInd/>
              <w:snapToGrid/>
              <w:spacing w:line="360" w:lineRule="auto"/>
              <w:ind w:left="0" w:leftChars="0" w:right="0" w:rightChars="0" w:firstLine="480" w:firstLineChars="200"/>
              <w:textAlignment w:val="auto"/>
              <w:rPr>
                <w:rFonts w:hint="eastAsia"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本项目</w:t>
            </w:r>
            <w:r>
              <w:rPr>
                <w:rFonts w:hint="eastAsia" w:ascii="Times New Roman" w:hAnsi="Times New Roman" w:eastAsia="宋体" w:cs="Times New Roman"/>
                <w:color w:val="auto"/>
                <w:sz w:val="24"/>
                <w:szCs w:val="24"/>
                <w:highlight w:val="none"/>
                <w:lang w:val="en-US" w:eastAsia="zh-CN"/>
              </w:rPr>
              <w:t>建成后全厂</w:t>
            </w:r>
            <w:r>
              <w:rPr>
                <w:rFonts w:hint="default" w:ascii="Times New Roman" w:hAnsi="Times New Roman" w:eastAsia="宋体" w:cs="Times New Roman"/>
                <w:color w:val="auto"/>
                <w:sz w:val="24"/>
                <w:szCs w:val="24"/>
                <w:highlight w:val="none"/>
              </w:rPr>
              <w:t>固体废物主要</w:t>
            </w:r>
            <w:r>
              <w:rPr>
                <w:rFonts w:hint="eastAsia" w:ascii="Times New Roman" w:hAnsi="Times New Roman" w:eastAsia="宋体" w:cs="Times New Roman"/>
                <w:color w:val="auto"/>
                <w:sz w:val="24"/>
                <w:szCs w:val="24"/>
                <w:highlight w:val="none"/>
                <w:lang w:eastAsia="zh-CN"/>
              </w:rPr>
              <w:t>为</w:t>
            </w:r>
            <w:r>
              <w:rPr>
                <w:rFonts w:hint="eastAsia" w:ascii="Times New Roman" w:hAnsi="Times New Roman" w:eastAsia="宋体" w:cs="Times New Roman"/>
                <w:color w:val="auto"/>
                <w:sz w:val="24"/>
                <w:szCs w:val="24"/>
                <w:highlight w:val="none"/>
                <w:lang w:val="en-US" w:eastAsia="zh-CN"/>
              </w:rPr>
              <w:t>金属下脚料、皮革、海绵和布边角料、不合格品、木材边角料、焊渣、废钢砂、废布袋、布袋除尘器收集尘、废滤芯、废包装材料、废机油、废机油桶、废液压油、废液压油桶、废胶桶、废漆桶、漆渣、脱脂槽渣、废脱脂剂桶、陶化槽渣、废陶化剂桶、污泥、废过滤介质、水帘废水、废过滤棉、废活性炭、废催化剂和生活垃圾</w:t>
            </w:r>
            <w:r>
              <w:rPr>
                <w:rFonts w:hint="eastAsia" w:ascii="Times New Roman" w:hAnsi="Times New Roman" w:eastAsia="宋体" w:cs="Times New Roman"/>
                <w:color w:val="auto"/>
                <w:sz w:val="24"/>
                <w:szCs w:val="24"/>
                <w:highlight w:val="none"/>
                <w:lang w:eastAsia="zh-CN"/>
              </w:rPr>
              <w:t>。</w:t>
            </w:r>
          </w:p>
          <w:p w14:paraId="09ACAFB2">
            <w:pPr>
              <w:keepNext w:val="0"/>
              <w:keepLines w:val="0"/>
              <w:pageBreakBefore w:val="0"/>
              <w:widowControl w:val="0"/>
              <w:kinsoku/>
              <w:wordWrap/>
              <w:overflowPunct/>
              <w:topLinePunct w:val="0"/>
              <w:bidi w:val="0"/>
              <w:adjustRightInd/>
              <w:snapToGrid/>
              <w:spacing w:line="360" w:lineRule="auto"/>
              <w:ind w:left="0" w:leftChars="0" w:right="0" w:rightChars="0" w:firstLine="480" w:firstLineChars="200"/>
              <w:textAlignment w:val="auto"/>
              <w:rPr>
                <w:rFonts w:hint="eastAsia"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lang w:eastAsia="zh-CN"/>
              </w:rPr>
              <w:t>其中</w:t>
            </w:r>
            <w:r>
              <w:rPr>
                <w:rFonts w:hint="eastAsia" w:ascii="Times New Roman" w:hAnsi="Times New Roman" w:eastAsia="宋体" w:cs="Times New Roman"/>
                <w:color w:val="auto"/>
                <w:sz w:val="24"/>
                <w:szCs w:val="24"/>
                <w:highlight w:val="none"/>
                <w:lang w:val="en-US" w:eastAsia="zh-CN"/>
              </w:rPr>
              <w:t>一般工业固废：金属下脚料、皮革、海绵和布边角料、不合格品、木材边角料、焊渣、废钢砂、废布袋、布袋除尘器收集尘、废滤芯、废包装材料收集后外售综合利用；危险废物：废机油、废机油桶、废液压油、废液压油桶、废胶桶、废漆桶、漆渣、脱脂槽渣、废脱脂剂桶、陶化槽渣、废陶化剂桶、污泥、废过滤介质、水帘废水、废过滤棉、废活性炭、废催化剂暂存于危废间，定期交有资质单位处理；生活垃圾：</w:t>
            </w:r>
            <w:r>
              <w:rPr>
                <w:rFonts w:hint="eastAsia" w:ascii="Times New Roman" w:hAnsi="Times New Roman" w:eastAsia="宋体" w:cs="Times New Roman"/>
                <w:color w:val="auto"/>
                <w:sz w:val="24"/>
                <w:szCs w:val="24"/>
                <w:highlight w:val="none"/>
                <w:lang w:eastAsia="zh-CN"/>
              </w:rPr>
              <w:t>生活垃圾交由当地环卫部门统一清运处理。</w:t>
            </w:r>
          </w:p>
          <w:p w14:paraId="11DCF722">
            <w:pPr>
              <w:keepNext w:val="0"/>
              <w:keepLines w:val="0"/>
              <w:pageBreakBefore w:val="0"/>
              <w:widowControl w:val="0"/>
              <w:kinsoku/>
              <w:wordWrap/>
              <w:overflowPunct/>
              <w:topLinePunct w:val="0"/>
              <w:bidi w:val="0"/>
              <w:spacing w:line="360" w:lineRule="auto"/>
              <w:ind w:firstLine="480" w:firstLineChars="200"/>
              <w:textAlignment w:val="baseline"/>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1、</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生活垃圾</w:t>
            </w:r>
          </w:p>
          <w:p w14:paraId="2F9FDEEF">
            <w:pPr>
              <w:keepNext w:val="0"/>
              <w:keepLines w:val="0"/>
              <w:pageBreakBefore w:val="0"/>
              <w:widowControl w:val="0"/>
              <w:kinsoku/>
              <w:wordWrap/>
              <w:overflowPunct/>
              <w:topLinePunct w:val="0"/>
              <w:bidi w:val="0"/>
              <w:adjustRightInd/>
              <w:snapToGrid/>
              <w:spacing w:line="360" w:lineRule="auto"/>
              <w:ind w:left="0" w:leftChars="0" w:right="0" w:rightChars="0" w:firstLine="480" w:firstLineChars="200"/>
              <w:textAlignment w:val="auto"/>
              <w:rPr>
                <w:rFonts w:hint="default" w:ascii="Times New Roman" w:hAnsi="Times New Roman" w:eastAsia="宋体" w:cs="Times New Roman"/>
                <w:color w:val="000000" w:themeColor="text1"/>
                <w:kern w:val="2"/>
                <w:sz w:val="24"/>
                <w:szCs w:val="24"/>
                <w:highlight w:val="yellow"/>
                <w:lang w:val="en-US" w:eastAsia="zh-CN" w:bidi="ar-SA"/>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生活垃圾：</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全厂劳动定员</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70</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人，</w:t>
            </w:r>
            <w:r>
              <w:rPr>
                <w:rFonts w:hint="default" w:ascii="Times New Roman" w:hAnsi="Times New Roman" w:eastAsia="宋体" w:cs="Times New Roman"/>
                <w:color w:val="000000" w:themeColor="text1"/>
                <w:spacing w:val="-3"/>
                <w:sz w:val="24"/>
                <w:szCs w:val="24"/>
                <w:highlight w:val="none"/>
                <w14:textFill>
                  <w14:solidFill>
                    <w14:schemeClr w14:val="tx1"/>
                  </w14:solidFill>
                </w14:textFill>
              </w:rPr>
              <w:t>生活垃圾按0.5kg/d·人计算，生活垃圾产生量为</w:t>
            </w:r>
            <w:r>
              <w:rPr>
                <w:rFonts w:hint="eastAsia" w:ascii="Times New Roman" w:hAnsi="Times New Roman" w:eastAsia="宋体" w:cs="Times New Roman"/>
                <w:color w:val="000000" w:themeColor="text1"/>
                <w:spacing w:val="-3"/>
                <w:sz w:val="24"/>
                <w:szCs w:val="24"/>
                <w:highlight w:val="none"/>
                <w:lang w:val="en-US" w:eastAsia="zh-CN"/>
                <w14:textFill>
                  <w14:solidFill>
                    <w14:schemeClr w14:val="tx1"/>
                  </w14:solidFill>
                </w14:textFill>
              </w:rPr>
              <w:t>10.5</w:t>
            </w:r>
            <w:r>
              <w:rPr>
                <w:rFonts w:hint="default" w:ascii="Times New Roman" w:hAnsi="Times New Roman" w:eastAsia="宋体" w:cs="Times New Roman"/>
                <w:color w:val="000000" w:themeColor="text1"/>
                <w:spacing w:val="-3"/>
                <w:sz w:val="24"/>
                <w:szCs w:val="24"/>
                <w:highlight w:val="none"/>
                <w14:textFill>
                  <w14:solidFill>
                    <w14:schemeClr w14:val="tx1"/>
                  </w14:solidFill>
                </w14:textFill>
              </w:rPr>
              <w:t>t/a，</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生活垃圾交由当地环卫部门统一清运处理</w:t>
            </w:r>
            <w:r>
              <w:rPr>
                <w:rFonts w:hint="default" w:ascii="Times New Roman" w:hAnsi="Times New Roman" w:cs="Times New Roman"/>
                <w:color w:val="000000" w:themeColor="text1"/>
                <w:sz w:val="24"/>
                <w:szCs w:val="24"/>
                <w:highlight w:val="none"/>
                <w14:textFill>
                  <w14:solidFill>
                    <w14:schemeClr w14:val="tx1"/>
                  </w14:solidFill>
                </w14:textFill>
              </w:rPr>
              <w:t>。</w:t>
            </w:r>
          </w:p>
          <w:p w14:paraId="0F88089B">
            <w:pPr>
              <w:spacing w:line="360" w:lineRule="auto"/>
              <w:ind w:firstLine="480" w:firstLineChars="200"/>
              <w:rPr>
                <w:rFonts w:hint="default" w:ascii="Times New Roman" w:hAnsi="Times New Roman" w:eastAsia="宋体" w:cs="Times New Roman"/>
                <w:b w:val="0"/>
                <w:bCs w:val="0"/>
                <w:sz w:val="24"/>
                <w:highlight w:val="none"/>
                <w:lang w:eastAsia="zh-CN"/>
              </w:rPr>
            </w:pPr>
            <w:r>
              <w:rPr>
                <w:rFonts w:hint="eastAsia" w:ascii="Times New Roman" w:hAnsi="Times New Roman" w:eastAsia="宋体" w:cs="Times New Roman"/>
                <w:b w:val="0"/>
                <w:bCs w:val="0"/>
                <w:sz w:val="24"/>
                <w:highlight w:val="none"/>
                <w:lang w:val="en-US" w:eastAsia="zh-CN"/>
              </w:rPr>
              <w:t>2、</w:t>
            </w:r>
            <w:r>
              <w:rPr>
                <w:rFonts w:hint="default" w:ascii="Times New Roman" w:hAnsi="Times New Roman" w:eastAsia="宋体" w:cs="Times New Roman"/>
                <w:b w:val="0"/>
                <w:bCs w:val="0"/>
                <w:sz w:val="24"/>
                <w:highlight w:val="none"/>
                <w:lang w:eastAsia="zh-CN"/>
              </w:rPr>
              <w:t>一般固体废物</w:t>
            </w:r>
          </w:p>
          <w:p w14:paraId="35D23C59">
            <w:pPr>
              <w:spacing w:line="360" w:lineRule="auto"/>
              <w:ind w:firstLine="480" w:firstLineChars="200"/>
              <w:rPr>
                <w:rFonts w:hint="default" w:ascii="Times New Roman" w:hAnsi="Times New Roman" w:eastAsia="宋体" w:cs="Times New Roman"/>
                <w:b w:val="0"/>
                <w:bCs w:val="0"/>
                <w:sz w:val="24"/>
                <w:highlight w:val="none"/>
                <w:lang w:val="en-US" w:eastAsia="zh-CN"/>
              </w:rPr>
            </w:pPr>
            <w:r>
              <w:rPr>
                <w:rFonts w:hint="default" w:ascii="Times New Roman" w:hAnsi="Times New Roman" w:eastAsia="宋体" w:cs="Times New Roman"/>
                <w:b w:val="0"/>
                <w:bCs w:val="0"/>
                <w:sz w:val="24"/>
                <w:highlight w:val="none"/>
                <w:lang w:val="en-US" w:eastAsia="zh-CN"/>
              </w:rPr>
              <w:t>金属下脚料</w:t>
            </w:r>
            <w:r>
              <w:rPr>
                <w:rFonts w:hint="eastAsia" w:ascii="Times New Roman" w:hAnsi="Times New Roman" w:eastAsia="宋体" w:cs="Times New Roman"/>
                <w:b w:val="0"/>
                <w:bCs w:val="0"/>
                <w:sz w:val="24"/>
                <w:highlight w:val="none"/>
                <w:lang w:val="en-US" w:eastAsia="zh-CN"/>
              </w:rPr>
              <w:t>：</w:t>
            </w:r>
            <w:r>
              <w:rPr>
                <w:rFonts w:hint="default" w:ascii="Times New Roman" w:hAnsi="Times New Roman" w:eastAsia="宋体" w:cs="Times New Roman"/>
                <w:b w:val="0"/>
                <w:bCs w:val="0"/>
                <w:sz w:val="24"/>
                <w:highlight w:val="none"/>
                <w:lang w:val="en-US" w:eastAsia="zh-CN"/>
              </w:rPr>
              <w:t>生产工序产生的金属下脚料产生量为</w:t>
            </w:r>
            <w:r>
              <w:rPr>
                <w:rFonts w:hint="eastAsia" w:ascii="Times New Roman" w:hAnsi="Times New Roman" w:eastAsia="宋体" w:cs="Times New Roman"/>
                <w:b w:val="0"/>
                <w:bCs w:val="0"/>
                <w:sz w:val="24"/>
                <w:highlight w:val="none"/>
                <w:lang w:val="en-US" w:eastAsia="zh-CN"/>
              </w:rPr>
              <w:t>0.7</w:t>
            </w:r>
            <w:r>
              <w:rPr>
                <w:rFonts w:hint="default" w:ascii="Times New Roman" w:hAnsi="Times New Roman" w:eastAsia="宋体" w:cs="Times New Roman"/>
                <w:b w:val="0"/>
                <w:bCs w:val="0"/>
                <w:sz w:val="24"/>
                <w:highlight w:val="none"/>
                <w:lang w:val="en-US" w:eastAsia="zh-CN"/>
              </w:rPr>
              <w:t>t/a</w:t>
            </w:r>
            <w:r>
              <w:rPr>
                <w:rFonts w:hint="eastAsia" w:ascii="Times New Roman" w:hAnsi="Times New Roman" w:eastAsia="宋体" w:cs="Times New Roman"/>
                <w:b w:val="0"/>
                <w:bCs w:val="0"/>
                <w:sz w:val="24"/>
                <w:highlight w:val="none"/>
                <w:lang w:val="en-US" w:eastAsia="zh-CN"/>
              </w:rPr>
              <w:t>，</w:t>
            </w:r>
            <w:r>
              <w:rPr>
                <w:rFonts w:hint="default" w:ascii="Times New Roman" w:hAnsi="Times New Roman" w:eastAsia="宋体" w:cs="Times New Roman"/>
                <w:b w:val="0"/>
                <w:bCs w:val="0"/>
                <w:sz w:val="24"/>
                <w:highlight w:val="none"/>
                <w:lang w:val="en-US" w:eastAsia="zh-CN"/>
              </w:rPr>
              <w:t>收集后外售综合利用；</w:t>
            </w:r>
          </w:p>
          <w:p w14:paraId="17056086">
            <w:pPr>
              <w:spacing w:line="360" w:lineRule="auto"/>
              <w:ind w:firstLine="480" w:firstLineChars="200"/>
              <w:rPr>
                <w:rFonts w:hint="default" w:ascii="Times New Roman" w:hAnsi="Times New Roman" w:eastAsia="宋体" w:cs="Times New Roman"/>
                <w:b w:val="0"/>
                <w:bCs w:val="0"/>
                <w:color w:val="auto"/>
                <w:sz w:val="24"/>
                <w:highlight w:val="none"/>
                <w:lang w:val="en-US" w:eastAsia="zh-CN"/>
              </w:rPr>
            </w:pPr>
            <w:r>
              <w:rPr>
                <w:rFonts w:hint="eastAsia" w:ascii="Times New Roman" w:hAnsi="Times New Roman" w:eastAsia="宋体" w:cs="Times New Roman"/>
                <w:color w:val="auto"/>
                <w:sz w:val="24"/>
                <w:szCs w:val="24"/>
                <w:highlight w:val="none"/>
                <w:lang w:val="en-US" w:eastAsia="zh-CN"/>
              </w:rPr>
              <w:t>皮革、海绵和布边角料：</w:t>
            </w:r>
            <w:r>
              <w:rPr>
                <w:rFonts w:hint="default" w:ascii="Times New Roman" w:hAnsi="Times New Roman" w:eastAsia="宋体" w:cs="Times New Roman"/>
                <w:b w:val="0"/>
                <w:bCs w:val="0"/>
                <w:color w:val="auto"/>
                <w:sz w:val="24"/>
                <w:highlight w:val="none"/>
                <w:lang w:val="en-US" w:eastAsia="zh-CN"/>
              </w:rPr>
              <w:t>裁剪工序产生的</w:t>
            </w:r>
            <w:r>
              <w:rPr>
                <w:rFonts w:hint="eastAsia" w:ascii="Times New Roman" w:hAnsi="Times New Roman" w:eastAsia="宋体" w:cs="Times New Roman"/>
                <w:color w:val="auto"/>
                <w:sz w:val="24"/>
                <w:szCs w:val="24"/>
                <w:highlight w:val="none"/>
                <w:lang w:val="en-US" w:eastAsia="zh-CN"/>
              </w:rPr>
              <w:t>皮革、海绵和布边角料</w:t>
            </w:r>
            <w:r>
              <w:rPr>
                <w:rFonts w:hint="default" w:ascii="Times New Roman" w:hAnsi="Times New Roman" w:eastAsia="宋体" w:cs="Times New Roman"/>
                <w:b w:val="0"/>
                <w:bCs w:val="0"/>
                <w:color w:val="auto"/>
                <w:sz w:val="24"/>
                <w:highlight w:val="none"/>
                <w:lang w:val="en-US" w:eastAsia="zh-CN"/>
              </w:rPr>
              <w:t>产生量为</w:t>
            </w:r>
            <w:r>
              <w:rPr>
                <w:rFonts w:hint="eastAsia" w:ascii="Times New Roman" w:hAnsi="Times New Roman" w:eastAsia="宋体" w:cs="Times New Roman"/>
                <w:b w:val="0"/>
                <w:bCs w:val="0"/>
                <w:color w:val="auto"/>
                <w:sz w:val="24"/>
                <w:highlight w:val="none"/>
                <w:lang w:val="en-US" w:eastAsia="zh-CN"/>
              </w:rPr>
              <w:t>0.21</w:t>
            </w:r>
            <w:r>
              <w:rPr>
                <w:rFonts w:hint="default" w:ascii="Times New Roman" w:hAnsi="Times New Roman" w:eastAsia="宋体" w:cs="Times New Roman"/>
                <w:b w:val="0"/>
                <w:bCs w:val="0"/>
                <w:color w:val="auto"/>
                <w:sz w:val="24"/>
                <w:highlight w:val="none"/>
                <w:lang w:val="en-US" w:eastAsia="zh-CN"/>
              </w:rPr>
              <w:t>t/a</w:t>
            </w:r>
            <w:r>
              <w:rPr>
                <w:rFonts w:hint="eastAsia" w:ascii="Times New Roman" w:hAnsi="Times New Roman" w:eastAsia="宋体" w:cs="Times New Roman"/>
                <w:b w:val="0"/>
                <w:bCs w:val="0"/>
                <w:color w:val="auto"/>
                <w:sz w:val="24"/>
                <w:highlight w:val="none"/>
                <w:lang w:val="en-US" w:eastAsia="zh-CN"/>
              </w:rPr>
              <w:t>，</w:t>
            </w:r>
            <w:r>
              <w:rPr>
                <w:rFonts w:hint="default" w:ascii="Times New Roman" w:hAnsi="Times New Roman" w:eastAsia="宋体" w:cs="Times New Roman"/>
                <w:b w:val="0"/>
                <w:bCs w:val="0"/>
                <w:color w:val="auto"/>
                <w:sz w:val="24"/>
                <w:highlight w:val="none"/>
                <w:lang w:val="en-US" w:eastAsia="zh-CN"/>
              </w:rPr>
              <w:t>收集后外售综合利用；</w:t>
            </w:r>
          </w:p>
          <w:p w14:paraId="1240145A">
            <w:pPr>
              <w:spacing w:line="360" w:lineRule="auto"/>
              <w:ind w:firstLine="480" w:firstLineChars="200"/>
              <w:rPr>
                <w:rFonts w:hint="default" w:ascii="Times New Roman" w:hAnsi="Times New Roman" w:eastAsia="宋体" w:cs="Times New Roman"/>
                <w:b w:val="0"/>
                <w:bCs w:val="0"/>
                <w:sz w:val="24"/>
                <w:highlight w:val="none"/>
                <w:lang w:val="en-US" w:eastAsia="zh-CN"/>
              </w:rPr>
            </w:pPr>
            <w:r>
              <w:rPr>
                <w:rFonts w:hint="eastAsia" w:ascii="Times New Roman" w:hAnsi="Times New Roman" w:eastAsia="宋体" w:cs="Times New Roman"/>
                <w:b w:val="0"/>
                <w:bCs w:val="0"/>
                <w:sz w:val="24"/>
                <w:highlight w:val="none"/>
                <w:lang w:val="en-US" w:eastAsia="zh-CN"/>
              </w:rPr>
              <w:t>不合格品：生产工序产生的不合格</w:t>
            </w:r>
            <w:r>
              <w:rPr>
                <w:rFonts w:hint="default" w:ascii="Times New Roman" w:hAnsi="Times New Roman" w:eastAsia="宋体" w:cs="Times New Roman"/>
                <w:b w:val="0"/>
                <w:bCs w:val="0"/>
                <w:sz w:val="24"/>
                <w:highlight w:val="none"/>
                <w:lang w:val="en-US" w:eastAsia="zh-CN"/>
              </w:rPr>
              <w:t>产生量为</w:t>
            </w:r>
            <w:r>
              <w:rPr>
                <w:rFonts w:hint="eastAsia" w:ascii="Times New Roman" w:hAnsi="Times New Roman" w:eastAsia="宋体" w:cs="Times New Roman"/>
                <w:b w:val="0"/>
                <w:bCs w:val="0"/>
                <w:sz w:val="24"/>
                <w:highlight w:val="none"/>
                <w:lang w:val="en-US" w:eastAsia="zh-CN"/>
              </w:rPr>
              <w:t>1.4</w:t>
            </w:r>
            <w:r>
              <w:rPr>
                <w:rFonts w:hint="default" w:ascii="Times New Roman" w:hAnsi="Times New Roman" w:eastAsia="宋体" w:cs="Times New Roman"/>
                <w:b w:val="0"/>
                <w:bCs w:val="0"/>
                <w:sz w:val="24"/>
                <w:highlight w:val="none"/>
                <w:lang w:val="en-US" w:eastAsia="zh-CN"/>
              </w:rPr>
              <w:t>t/a</w:t>
            </w:r>
            <w:r>
              <w:rPr>
                <w:rFonts w:hint="eastAsia" w:ascii="Times New Roman" w:hAnsi="Times New Roman" w:eastAsia="宋体" w:cs="Times New Roman"/>
                <w:b w:val="0"/>
                <w:bCs w:val="0"/>
                <w:sz w:val="24"/>
                <w:highlight w:val="none"/>
                <w:lang w:val="en-US" w:eastAsia="zh-CN"/>
              </w:rPr>
              <w:t>，</w:t>
            </w:r>
            <w:r>
              <w:rPr>
                <w:rFonts w:hint="default" w:ascii="Times New Roman" w:hAnsi="Times New Roman" w:eastAsia="宋体" w:cs="Times New Roman"/>
                <w:b w:val="0"/>
                <w:bCs w:val="0"/>
                <w:sz w:val="24"/>
                <w:highlight w:val="none"/>
                <w:lang w:val="en-US" w:eastAsia="zh-CN"/>
              </w:rPr>
              <w:t>收集后外售综合利用；</w:t>
            </w:r>
          </w:p>
          <w:p w14:paraId="3DBEF817">
            <w:pPr>
              <w:spacing w:line="360" w:lineRule="auto"/>
              <w:ind w:firstLine="480" w:firstLineChars="200"/>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木材边角料：</w:t>
            </w:r>
            <w:r>
              <w:rPr>
                <w:rFonts w:hint="eastAsia" w:ascii="Times New Roman" w:hAnsi="Times New Roman" w:eastAsia="宋体" w:cs="Times New Roman"/>
                <w:b w:val="0"/>
                <w:bCs w:val="0"/>
                <w:sz w:val="24"/>
                <w:highlight w:val="none"/>
                <w:lang w:val="en-US" w:eastAsia="zh-CN"/>
              </w:rPr>
              <w:t>生产工序产生的</w:t>
            </w:r>
            <w:r>
              <w:rPr>
                <w:rFonts w:hint="eastAsia" w:ascii="Times New Roman" w:hAnsi="Times New Roman" w:eastAsia="宋体" w:cs="Times New Roman"/>
                <w:color w:val="auto"/>
                <w:sz w:val="24"/>
                <w:szCs w:val="24"/>
                <w:highlight w:val="none"/>
                <w:lang w:val="en-US" w:eastAsia="zh-CN"/>
              </w:rPr>
              <w:t>木材边角料</w:t>
            </w:r>
            <w:r>
              <w:rPr>
                <w:rFonts w:hint="default" w:ascii="Times New Roman" w:hAnsi="Times New Roman" w:eastAsia="宋体" w:cs="Times New Roman"/>
                <w:b w:val="0"/>
                <w:bCs w:val="0"/>
                <w:sz w:val="24"/>
                <w:highlight w:val="none"/>
                <w:lang w:val="en-US" w:eastAsia="zh-CN"/>
              </w:rPr>
              <w:t>产生量为</w:t>
            </w:r>
            <w:r>
              <w:rPr>
                <w:rFonts w:hint="eastAsia" w:ascii="Times New Roman" w:hAnsi="Times New Roman" w:eastAsia="宋体" w:cs="Times New Roman"/>
                <w:b w:val="0"/>
                <w:bCs w:val="0"/>
                <w:sz w:val="24"/>
                <w:highlight w:val="none"/>
                <w:lang w:val="en-US" w:eastAsia="zh-CN"/>
              </w:rPr>
              <w:t>1</w:t>
            </w:r>
            <w:r>
              <w:rPr>
                <w:rFonts w:hint="default" w:ascii="Times New Roman" w:hAnsi="Times New Roman" w:eastAsia="宋体" w:cs="Times New Roman"/>
                <w:b w:val="0"/>
                <w:bCs w:val="0"/>
                <w:sz w:val="24"/>
                <w:highlight w:val="none"/>
                <w:lang w:val="en-US" w:eastAsia="zh-CN"/>
              </w:rPr>
              <w:t>t/a</w:t>
            </w:r>
            <w:r>
              <w:rPr>
                <w:rFonts w:hint="eastAsia" w:ascii="Times New Roman" w:hAnsi="Times New Roman" w:eastAsia="宋体" w:cs="Times New Roman"/>
                <w:b w:val="0"/>
                <w:bCs w:val="0"/>
                <w:sz w:val="24"/>
                <w:highlight w:val="none"/>
                <w:lang w:val="en-US" w:eastAsia="zh-CN"/>
              </w:rPr>
              <w:t>，</w:t>
            </w:r>
            <w:r>
              <w:rPr>
                <w:rFonts w:hint="default" w:ascii="Times New Roman" w:hAnsi="Times New Roman" w:eastAsia="宋体" w:cs="Times New Roman"/>
                <w:b w:val="0"/>
                <w:bCs w:val="0"/>
                <w:sz w:val="24"/>
                <w:highlight w:val="none"/>
                <w:lang w:val="en-US" w:eastAsia="zh-CN"/>
              </w:rPr>
              <w:t>收集后外售综合利用；</w:t>
            </w:r>
          </w:p>
          <w:p w14:paraId="55DF456A">
            <w:pPr>
              <w:spacing w:line="360" w:lineRule="auto"/>
              <w:ind w:firstLine="480" w:firstLineChars="200"/>
              <w:rPr>
                <w:rFonts w:hint="default" w:ascii="Times New Roman" w:hAnsi="Times New Roman" w:eastAsia="宋体" w:cs="Times New Roman"/>
                <w:b w:val="0"/>
                <w:bCs w:val="0"/>
                <w:sz w:val="24"/>
                <w:highlight w:val="none"/>
                <w:lang w:val="en-US" w:eastAsia="zh-CN"/>
              </w:rPr>
            </w:pPr>
            <w:r>
              <w:rPr>
                <w:rFonts w:hint="eastAsia" w:ascii="Times New Roman" w:hAnsi="Times New Roman" w:eastAsia="宋体" w:cs="Times New Roman"/>
                <w:color w:val="auto"/>
                <w:sz w:val="24"/>
                <w:szCs w:val="24"/>
                <w:highlight w:val="none"/>
                <w:lang w:val="en-US" w:eastAsia="zh-CN"/>
              </w:rPr>
              <w:t>焊渣：焊接工序产生的焊渣产生</w:t>
            </w:r>
            <w:r>
              <w:rPr>
                <w:rFonts w:hint="default" w:ascii="Times New Roman" w:hAnsi="Times New Roman" w:eastAsia="宋体" w:cs="Times New Roman"/>
                <w:b w:val="0"/>
                <w:bCs w:val="0"/>
                <w:sz w:val="24"/>
                <w:highlight w:val="none"/>
                <w:lang w:val="en-US" w:eastAsia="zh-CN"/>
              </w:rPr>
              <w:t>量为</w:t>
            </w:r>
            <w:r>
              <w:rPr>
                <w:rFonts w:hint="eastAsia" w:ascii="Times New Roman" w:hAnsi="Times New Roman" w:eastAsia="宋体" w:cs="Times New Roman"/>
                <w:b w:val="0"/>
                <w:bCs w:val="0"/>
                <w:sz w:val="24"/>
                <w:highlight w:val="none"/>
                <w:lang w:val="en-US" w:eastAsia="zh-CN"/>
              </w:rPr>
              <w:t>0.3</w:t>
            </w:r>
            <w:r>
              <w:rPr>
                <w:rFonts w:hint="default" w:ascii="Times New Roman" w:hAnsi="Times New Roman" w:eastAsia="宋体" w:cs="Times New Roman"/>
                <w:b w:val="0"/>
                <w:bCs w:val="0"/>
                <w:sz w:val="24"/>
                <w:highlight w:val="none"/>
                <w:lang w:val="en-US" w:eastAsia="zh-CN"/>
              </w:rPr>
              <w:t>t/a</w:t>
            </w:r>
            <w:r>
              <w:rPr>
                <w:rFonts w:hint="eastAsia" w:ascii="Times New Roman" w:hAnsi="Times New Roman" w:eastAsia="宋体" w:cs="Times New Roman"/>
                <w:b w:val="0"/>
                <w:bCs w:val="0"/>
                <w:sz w:val="24"/>
                <w:highlight w:val="none"/>
                <w:lang w:val="en-US" w:eastAsia="zh-CN"/>
              </w:rPr>
              <w:t>，</w:t>
            </w:r>
            <w:r>
              <w:rPr>
                <w:rFonts w:hint="default" w:ascii="Times New Roman" w:hAnsi="Times New Roman" w:eastAsia="宋体" w:cs="Times New Roman"/>
                <w:b w:val="0"/>
                <w:bCs w:val="0"/>
                <w:sz w:val="24"/>
                <w:highlight w:val="none"/>
                <w:lang w:val="en-US" w:eastAsia="zh-CN"/>
              </w:rPr>
              <w:t>收集后外售综合利用</w:t>
            </w:r>
            <w:r>
              <w:rPr>
                <w:rFonts w:hint="eastAsia" w:ascii="Times New Roman" w:hAnsi="Times New Roman" w:eastAsia="宋体" w:cs="Times New Roman"/>
                <w:b w:val="0"/>
                <w:bCs w:val="0"/>
                <w:sz w:val="24"/>
                <w:highlight w:val="none"/>
                <w:lang w:val="en-US" w:eastAsia="zh-CN"/>
              </w:rPr>
              <w:t>；</w:t>
            </w:r>
          </w:p>
          <w:p w14:paraId="50CF1C35">
            <w:pPr>
              <w:spacing w:line="360" w:lineRule="auto"/>
              <w:ind w:firstLine="480" w:firstLineChars="200"/>
              <w:rPr>
                <w:rFonts w:hint="default" w:ascii="Times New Roman" w:hAnsi="Times New Roman" w:eastAsia="宋体" w:cs="Times New Roman"/>
                <w:b w:val="0"/>
                <w:bCs w:val="0"/>
                <w:sz w:val="24"/>
                <w:highlight w:val="none"/>
                <w:lang w:val="en-US" w:eastAsia="zh-CN"/>
              </w:rPr>
            </w:pPr>
            <w:r>
              <w:rPr>
                <w:rFonts w:hint="eastAsia" w:ascii="Times New Roman" w:hAnsi="Times New Roman" w:eastAsia="宋体" w:cs="Times New Roman"/>
                <w:b w:val="0"/>
                <w:bCs w:val="0"/>
                <w:sz w:val="24"/>
                <w:highlight w:val="none"/>
                <w:lang w:val="en-US" w:eastAsia="zh-CN"/>
              </w:rPr>
              <w:t>废钢砂：抛丸工序定期更换的废钢砂产生量</w:t>
            </w:r>
            <w:r>
              <w:rPr>
                <w:rFonts w:hint="default" w:ascii="Times New Roman" w:hAnsi="Times New Roman" w:eastAsia="宋体" w:cs="Times New Roman"/>
                <w:b w:val="0"/>
                <w:bCs w:val="0"/>
                <w:sz w:val="24"/>
                <w:highlight w:val="none"/>
                <w:lang w:val="en-US" w:eastAsia="zh-CN"/>
              </w:rPr>
              <w:t>为</w:t>
            </w:r>
            <w:r>
              <w:rPr>
                <w:rFonts w:hint="eastAsia" w:ascii="Times New Roman" w:hAnsi="Times New Roman" w:eastAsia="宋体" w:cs="Times New Roman"/>
                <w:b w:val="0"/>
                <w:bCs w:val="0"/>
                <w:sz w:val="24"/>
                <w:highlight w:val="none"/>
                <w:lang w:val="en-US" w:eastAsia="zh-CN"/>
              </w:rPr>
              <w:t>0.1</w:t>
            </w:r>
            <w:r>
              <w:rPr>
                <w:rFonts w:hint="default" w:ascii="Times New Roman" w:hAnsi="Times New Roman" w:eastAsia="宋体" w:cs="Times New Roman"/>
                <w:b w:val="0"/>
                <w:bCs w:val="0"/>
                <w:sz w:val="24"/>
                <w:highlight w:val="none"/>
                <w:lang w:val="en-US" w:eastAsia="zh-CN"/>
              </w:rPr>
              <w:t>t/a</w:t>
            </w:r>
            <w:r>
              <w:rPr>
                <w:rFonts w:hint="eastAsia" w:ascii="Times New Roman" w:hAnsi="Times New Roman" w:eastAsia="宋体" w:cs="Times New Roman"/>
                <w:b w:val="0"/>
                <w:bCs w:val="0"/>
                <w:sz w:val="24"/>
                <w:highlight w:val="none"/>
                <w:lang w:val="en-US" w:eastAsia="zh-CN"/>
              </w:rPr>
              <w:t>，</w:t>
            </w:r>
            <w:r>
              <w:rPr>
                <w:rFonts w:hint="default" w:ascii="Times New Roman" w:hAnsi="Times New Roman" w:eastAsia="宋体" w:cs="Times New Roman"/>
                <w:b w:val="0"/>
                <w:bCs w:val="0"/>
                <w:sz w:val="24"/>
                <w:highlight w:val="none"/>
                <w:lang w:val="en-US" w:eastAsia="zh-CN"/>
              </w:rPr>
              <w:t>收集后外售综合利用</w:t>
            </w:r>
            <w:r>
              <w:rPr>
                <w:rFonts w:hint="eastAsia" w:ascii="Times New Roman" w:hAnsi="Times New Roman" w:eastAsia="宋体" w:cs="Times New Roman"/>
                <w:b w:val="0"/>
                <w:bCs w:val="0"/>
                <w:sz w:val="24"/>
                <w:highlight w:val="none"/>
                <w:lang w:val="en-US" w:eastAsia="zh-CN"/>
              </w:rPr>
              <w:t>；</w:t>
            </w:r>
          </w:p>
          <w:p w14:paraId="55BBB1F8">
            <w:pPr>
              <w:spacing w:line="360" w:lineRule="auto"/>
              <w:ind w:firstLine="480" w:firstLineChars="200"/>
              <w:rPr>
                <w:rFonts w:hint="default" w:ascii="Times New Roman" w:hAnsi="Times New Roman" w:eastAsia="宋体" w:cs="Times New Roman"/>
                <w:b w:val="0"/>
                <w:bCs w:val="0"/>
                <w:sz w:val="24"/>
                <w:highlight w:val="none"/>
                <w:lang w:val="en-US" w:eastAsia="zh-CN"/>
              </w:rPr>
            </w:pPr>
            <w:r>
              <w:rPr>
                <w:rFonts w:hint="eastAsia" w:ascii="Times New Roman" w:hAnsi="Times New Roman" w:eastAsia="宋体" w:cs="Times New Roman"/>
                <w:b w:val="0"/>
                <w:bCs w:val="0"/>
                <w:sz w:val="24"/>
                <w:highlight w:val="none"/>
                <w:lang w:val="en-US" w:eastAsia="zh-CN"/>
              </w:rPr>
              <w:t>废布袋：布袋除尘器定期更换的废布</w:t>
            </w:r>
            <w:r>
              <w:rPr>
                <w:rFonts w:hint="eastAsia" w:ascii="Times New Roman" w:hAnsi="Times New Roman" w:eastAsia="宋体" w:cs="Times New Roman"/>
                <w:b w:val="0"/>
                <w:bCs w:val="0"/>
                <w:color w:val="auto"/>
                <w:sz w:val="24"/>
                <w:highlight w:val="none"/>
                <w:lang w:val="en-US" w:eastAsia="zh-CN"/>
              </w:rPr>
              <w:t>袋产生量</w:t>
            </w:r>
            <w:r>
              <w:rPr>
                <w:rFonts w:hint="default" w:ascii="Times New Roman" w:hAnsi="Times New Roman" w:eastAsia="宋体" w:cs="Times New Roman"/>
                <w:b w:val="0"/>
                <w:bCs w:val="0"/>
                <w:color w:val="auto"/>
                <w:sz w:val="24"/>
                <w:highlight w:val="none"/>
                <w:lang w:val="en-US" w:eastAsia="zh-CN"/>
              </w:rPr>
              <w:t>为</w:t>
            </w:r>
            <w:r>
              <w:rPr>
                <w:rFonts w:hint="eastAsia" w:ascii="Times New Roman" w:hAnsi="Times New Roman" w:eastAsia="宋体" w:cs="Times New Roman"/>
                <w:b w:val="0"/>
                <w:bCs w:val="0"/>
                <w:color w:val="auto"/>
                <w:sz w:val="24"/>
                <w:highlight w:val="none"/>
                <w:lang w:val="en-US" w:eastAsia="zh-CN"/>
              </w:rPr>
              <w:t>0.35</w:t>
            </w:r>
            <w:r>
              <w:rPr>
                <w:rFonts w:hint="default" w:ascii="Times New Roman" w:hAnsi="Times New Roman" w:eastAsia="宋体" w:cs="Times New Roman"/>
                <w:b w:val="0"/>
                <w:bCs w:val="0"/>
                <w:color w:val="auto"/>
                <w:sz w:val="24"/>
                <w:highlight w:val="none"/>
                <w:lang w:val="en-US" w:eastAsia="zh-CN"/>
              </w:rPr>
              <w:t>t/a</w:t>
            </w:r>
            <w:r>
              <w:rPr>
                <w:rFonts w:hint="eastAsia" w:ascii="Times New Roman" w:hAnsi="Times New Roman" w:eastAsia="宋体" w:cs="Times New Roman"/>
                <w:b w:val="0"/>
                <w:bCs w:val="0"/>
                <w:color w:val="auto"/>
                <w:sz w:val="24"/>
                <w:highlight w:val="none"/>
                <w:lang w:val="en-US" w:eastAsia="zh-CN"/>
              </w:rPr>
              <w:t>，</w:t>
            </w:r>
            <w:r>
              <w:rPr>
                <w:rFonts w:hint="default" w:ascii="Times New Roman" w:hAnsi="Times New Roman" w:eastAsia="宋体" w:cs="Times New Roman"/>
                <w:b w:val="0"/>
                <w:bCs w:val="0"/>
                <w:sz w:val="24"/>
                <w:highlight w:val="none"/>
                <w:lang w:val="en-US" w:eastAsia="zh-CN"/>
              </w:rPr>
              <w:t>收集后外售综合利用</w:t>
            </w:r>
            <w:r>
              <w:rPr>
                <w:rFonts w:hint="eastAsia" w:ascii="Times New Roman" w:hAnsi="Times New Roman" w:eastAsia="宋体" w:cs="Times New Roman"/>
                <w:b w:val="0"/>
                <w:bCs w:val="0"/>
                <w:sz w:val="24"/>
                <w:highlight w:val="none"/>
                <w:lang w:val="en-US" w:eastAsia="zh-CN"/>
              </w:rPr>
              <w:t>；</w:t>
            </w:r>
          </w:p>
          <w:p w14:paraId="263050A5">
            <w:pPr>
              <w:spacing w:line="360" w:lineRule="auto"/>
              <w:ind w:firstLine="480" w:firstLineChars="200"/>
              <w:rPr>
                <w:rFonts w:hint="default" w:ascii="Times New Roman" w:hAnsi="Times New Roman" w:eastAsia="宋体" w:cs="Times New Roman"/>
                <w:b w:val="0"/>
                <w:bCs w:val="0"/>
                <w:color w:val="auto"/>
                <w:sz w:val="24"/>
                <w:highlight w:val="yellow"/>
                <w:lang w:val="en-US" w:eastAsia="zh-CN"/>
              </w:rPr>
            </w:pPr>
            <w:r>
              <w:rPr>
                <w:rFonts w:hint="eastAsia" w:ascii="Times New Roman" w:hAnsi="Times New Roman" w:eastAsia="宋体" w:cs="Times New Roman"/>
                <w:color w:val="auto"/>
                <w:sz w:val="24"/>
                <w:szCs w:val="24"/>
                <w:highlight w:val="none"/>
                <w:lang w:val="en-US" w:eastAsia="zh-CN"/>
              </w:rPr>
              <w:t>布袋除尘器收集尘：布袋除尘器收集尘</w:t>
            </w:r>
            <w:r>
              <w:rPr>
                <w:rFonts w:hint="eastAsia" w:ascii="Times New Roman" w:hAnsi="Times New Roman" w:eastAsia="宋体" w:cs="Times New Roman"/>
                <w:b w:val="0"/>
                <w:bCs w:val="0"/>
                <w:color w:val="auto"/>
                <w:sz w:val="24"/>
                <w:highlight w:val="none"/>
                <w:lang w:val="en-US" w:eastAsia="zh-CN"/>
              </w:rPr>
              <w:t>产生量约</w:t>
            </w:r>
            <w:r>
              <w:rPr>
                <w:rFonts w:hint="default" w:ascii="Times New Roman" w:hAnsi="Times New Roman" w:eastAsia="宋体" w:cs="Times New Roman"/>
                <w:b w:val="0"/>
                <w:bCs w:val="0"/>
                <w:color w:val="auto"/>
                <w:sz w:val="24"/>
                <w:highlight w:val="none"/>
                <w:lang w:val="en-US" w:eastAsia="zh-CN"/>
              </w:rPr>
              <w:t>为</w:t>
            </w:r>
            <w:r>
              <w:rPr>
                <w:rFonts w:hint="eastAsia" w:ascii="Times New Roman" w:hAnsi="Times New Roman" w:eastAsia="宋体" w:cs="Times New Roman"/>
                <w:b w:val="0"/>
                <w:bCs w:val="0"/>
                <w:color w:val="auto"/>
                <w:sz w:val="24"/>
                <w:highlight w:val="none"/>
                <w:lang w:val="en-US" w:eastAsia="zh-CN"/>
              </w:rPr>
              <w:t>9.8</w:t>
            </w:r>
            <w:r>
              <w:rPr>
                <w:rFonts w:hint="default" w:ascii="Times New Roman" w:hAnsi="Times New Roman" w:eastAsia="宋体" w:cs="Times New Roman"/>
                <w:b w:val="0"/>
                <w:bCs w:val="0"/>
                <w:color w:val="auto"/>
                <w:sz w:val="24"/>
                <w:highlight w:val="none"/>
                <w:lang w:val="en-US" w:eastAsia="zh-CN"/>
              </w:rPr>
              <w:t>t/a</w:t>
            </w:r>
            <w:r>
              <w:rPr>
                <w:rFonts w:hint="eastAsia" w:ascii="Times New Roman" w:hAnsi="Times New Roman" w:eastAsia="宋体" w:cs="Times New Roman"/>
                <w:b w:val="0"/>
                <w:bCs w:val="0"/>
                <w:color w:val="auto"/>
                <w:sz w:val="24"/>
                <w:highlight w:val="none"/>
                <w:lang w:val="en-US" w:eastAsia="zh-CN"/>
              </w:rPr>
              <w:t>，</w:t>
            </w:r>
            <w:r>
              <w:rPr>
                <w:rFonts w:hint="default" w:ascii="Times New Roman" w:hAnsi="Times New Roman" w:eastAsia="宋体" w:cs="Times New Roman"/>
                <w:b w:val="0"/>
                <w:bCs w:val="0"/>
                <w:color w:val="auto"/>
                <w:sz w:val="24"/>
                <w:highlight w:val="none"/>
                <w:lang w:val="en-US" w:eastAsia="zh-CN"/>
              </w:rPr>
              <w:t>收集后外售综合利用</w:t>
            </w:r>
            <w:r>
              <w:rPr>
                <w:rFonts w:hint="eastAsia" w:ascii="Times New Roman" w:hAnsi="Times New Roman" w:eastAsia="宋体" w:cs="Times New Roman"/>
                <w:b w:val="0"/>
                <w:bCs w:val="0"/>
                <w:color w:val="auto"/>
                <w:sz w:val="24"/>
                <w:highlight w:val="none"/>
                <w:lang w:val="en-US" w:eastAsia="zh-CN"/>
              </w:rPr>
              <w:t>；</w:t>
            </w:r>
          </w:p>
          <w:p w14:paraId="4AFDE17E">
            <w:pPr>
              <w:spacing w:line="360" w:lineRule="auto"/>
              <w:ind w:firstLine="480" w:firstLineChars="200"/>
              <w:rPr>
                <w:rFonts w:hint="eastAsia" w:ascii="Times New Roman" w:hAnsi="Times New Roman" w:eastAsia="宋体" w:cs="Times New Roman"/>
                <w:b w:val="0"/>
                <w:bCs w:val="0"/>
                <w:sz w:val="24"/>
                <w:highlight w:val="yellow"/>
                <w:lang w:val="en-US" w:eastAsia="zh-CN"/>
              </w:rPr>
            </w:pPr>
            <w:r>
              <w:rPr>
                <w:rFonts w:hint="eastAsia" w:ascii="Times New Roman" w:hAnsi="Times New Roman" w:eastAsia="宋体" w:cs="Times New Roman"/>
                <w:b w:val="0"/>
                <w:bCs w:val="0"/>
                <w:sz w:val="24"/>
                <w:highlight w:val="none"/>
                <w:lang w:val="en-US" w:eastAsia="zh-CN"/>
              </w:rPr>
              <w:t>废滤芯：滤芯粉末收集系统定期更换产生的废滤芯产生量</w:t>
            </w:r>
            <w:r>
              <w:rPr>
                <w:rFonts w:hint="default" w:ascii="Times New Roman" w:hAnsi="Times New Roman" w:eastAsia="宋体" w:cs="Times New Roman"/>
                <w:b w:val="0"/>
                <w:bCs w:val="0"/>
                <w:sz w:val="24"/>
                <w:highlight w:val="none"/>
                <w:lang w:val="en-US" w:eastAsia="zh-CN"/>
              </w:rPr>
              <w:t>为</w:t>
            </w:r>
            <w:r>
              <w:rPr>
                <w:rFonts w:hint="eastAsia" w:ascii="Times New Roman" w:hAnsi="Times New Roman" w:eastAsia="宋体" w:cs="Times New Roman"/>
                <w:b w:val="0"/>
                <w:bCs w:val="0"/>
                <w:sz w:val="24"/>
                <w:highlight w:val="none"/>
                <w:lang w:val="en-US" w:eastAsia="zh-CN"/>
              </w:rPr>
              <w:t>0.1</w:t>
            </w:r>
            <w:r>
              <w:rPr>
                <w:rFonts w:hint="default" w:ascii="Times New Roman" w:hAnsi="Times New Roman" w:eastAsia="宋体" w:cs="Times New Roman"/>
                <w:b w:val="0"/>
                <w:bCs w:val="0"/>
                <w:sz w:val="24"/>
                <w:highlight w:val="none"/>
                <w:lang w:val="en-US" w:eastAsia="zh-CN"/>
              </w:rPr>
              <w:t>t/a</w:t>
            </w:r>
            <w:r>
              <w:rPr>
                <w:rFonts w:hint="eastAsia" w:ascii="Times New Roman" w:hAnsi="Times New Roman" w:eastAsia="宋体" w:cs="Times New Roman"/>
                <w:b w:val="0"/>
                <w:bCs w:val="0"/>
                <w:sz w:val="24"/>
                <w:highlight w:val="none"/>
                <w:lang w:val="en-US" w:eastAsia="zh-CN"/>
              </w:rPr>
              <w:t>，</w:t>
            </w:r>
            <w:r>
              <w:rPr>
                <w:rFonts w:hint="default" w:ascii="Times New Roman" w:hAnsi="Times New Roman" w:eastAsia="宋体" w:cs="Times New Roman"/>
                <w:b w:val="0"/>
                <w:bCs w:val="0"/>
                <w:sz w:val="24"/>
                <w:highlight w:val="none"/>
                <w:lang w:val="en-US" w:eastAsia="zh-CN"/>
              </w:rPr>
              <w:t>收集后外售综合利用</w:t>
            </w:r>
            <w:r>
              <w:rPr>
                <w:rFonts w:hint="eastAsia" w:ascii="Times New Roman" w:hAnsi="Times New Roman" w:eastAsia="宋体" w:cs="Times New Roman"/>
                <w:b w:val="0"/>
                <w:bCs w:val="0"/>
                <w:sz w:val="24"/>
                <w:highlight w:val="none"/>
                <w:lang w:val="en-US" w:eastAsia="zh-CN"/>
              </w:rPr>
              <w:t>；</w:t>
            </w:r>
          </w:p>
          <w:p w14:paraId="0F0C7849">
            <w:pPr>
              <w:spacing w:line="360" w:lineRule="auto"/>
              <w:ind w:firstLine="480" w:firstLineChars="200"/>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废包装材料：生产工序产生的废包装材料产生量为0.2t/a，收集后外售综合利用；</w:t>
            </w:r>
          </w:p>
          <w:p w14:paraId="3CA2A4A1">
            <w:pPr>
              <w:spacing w:line="360" w:lineRule="auto"/>
              <w:ind w:firstLine="480" w:firstLineChars="200"/>
              <w:rPr>
                <w:rFonts w:hint="eastAsia" w:ascii="Times New Roman" w:hAnsi="Times New Roman" w:eastAsia="宋体" w:cs="Times New Roman"/>
                <w:b w:val="0"/>
                <w:bCs w:val="0"/>
                <w:color w:val="auto"/>
                <w:sz w:val="24"/>
                <w:highlight w:val="none"/>
                <w:lang w:val="en-US" w:eastAsia="zh-CN"/>
              </w:rPr>
            </w:pPr>
            <w:r>
              <w:rPr>
                <w:rFonts w:hint="eastAsia" w:ascii="Times New Roman" w:hAnsi="Times New Roman" w:eastAsia="宋体" w:cs="Times New Roman"/>
                <w:b w:val="0"/>
                <w:bCs w:val="0"/>
                <w:color w:val="auto"/>
                <w:sz w:val="24"/>
                <w:highlight w:val="none"/>
                <w:lang w:val="en-US" w:eastAsia="zh-CN"/>
              </w:rPr>
              <w:t>3、危险废物</w:t>
            </w:r>
          </w:p>
          <w:p w14:paraId="4E297969">
            <w:p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废机油：设备维护产生的废机油产生量</w:t>
            </w:r>
            <w:r>
              <w:rPr>
                <w:rFonts w:hint="default" w:ascii="Times New Roman" w:hAnsi="Times New Roman" w:eastAsia="宋体" w:cs="Times New Roman"/>
                <w:b w:val="0"/>
                <w:bCs w:val="0"/>
                <w:sz w:val="24"/>
                <w:highlight w:val="none"/>
                <w:lang w:val="en-US" w:eastAsia="zh-CN"/>
              </w:rPr>
              <w:t>为</w:t>
            </w:r>
            <w:r>
              <w:rPr>
                <w:rFonts w:hint="eastAsia" w:ascii="Times New Roman" w:hAnsi="Times New Roman" w:eastAsia="宋体" w:cs="Times New Roman"/>
                <w:b w:val="0"/>
                <w:bCs w:val="0"/>
                <w:sz w:val="24"/>
                <w:highlight w:val="none"/>
                <w:lang w:val="en-US" w:eastAsia="zh-CN"/>
              </w:rPr>
              <w:t>0.1</w:t>
            </w:r>
            <w:r>
              <w:rPr>
                <w:rFonts w:hint="default" w:ascii="Times New Roman" w:hAnsi="Times New Roman" w:eastAsia="宋体" w:cs="Times New Roman"/>
                <w:b w:val="0"/>
                <w:bCs w:val="0"/>
                <w:sz w:val="24"/>
                <w:highlight w:val="none"/>
                <w:lang w:val="en-US" w:eastAsia="zh-CN"/>
              </w:rPr>
              <w:t>t/a</w:t>
            </w:r>
            <w:r>
              <w:rPr>
                <w:rFonts w:hint="eastAsia" w:ascii="Times New Roman" w:hAnsi="Times New Roman" w:eastAsia="宋体" w:cs="Times New Roman"/>
                <w:b w:val="0"/>
                <w:bCs w:val="0"/>
                <w:sz w:val="24"/>
                <w:highlight w:val="none"/>
                <w:lang w:val="en-US" w:eastAsia="zh-CN"/>
              </w:rPr>
              <w:t>，</w:t>
            </w:r>
            <w:r>
              <w:rPr>
                <w:rFonts w:hint="eastAsia" w:ascii="Times New Roman" w:hAnsi="Times New Roman" w:eastAsia="宋体" w:cs="Times New Roman"/>
                <w:color w:val="auto"/>
                <w:sz w:val="24"/>
                <w:szCs w:val="24"/>
                <w:highlight w:val="none"/>
                <w:lang w:val="en-US" w:eastAsia="zh-CN"/>
              </w:rPr>
              <w:t>暂存于危废间，定期交有资质单位处理；</w:t>
            </w:r>
          </w:p>
          <w:p w14:paraId="22655751">
            <w:pPr>
              <w:spacing w:line="360" w:lineRule="auto"/>
              <w:ind w:firstLine="480" w:firstLineChars="200"/>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废机油桶：设备维护产生的废机油桶产生量</w:t>
            </w:r>
            <w:r>
              <w:rPr>
                <w:rFonts w:hint="default" w:ascii="Times New Roman" w:hAnsi="Times New Roman" w:eastAsia="宋体" w:cs="Times New Roman"/>
                <w:b w:val="0"/>
                <w:bCs w:val="0"/>
                <w:sz w:val="24"/>
                <w:highlight w:val="none"/>
                <w:lang w:val="en-US" w:eastAsia="zh-CN"/>
              </w:rPr>
              <w:t>为</w:t>
            </w:r>
            <w:r>
              <w:rPr>
                <w:rFonts w:hint="eastAsia" w:ascii="Times New Roman" w:hAnsi="Times New Roman" w:eastAsia="宋体" w:cs="Times New Roman"/>
                <w:b w:val="0"/>
                <w:bCs w:val="0"/>
                <w:sz w:val="24"/>
                <w:highlight w:val="none"/>
                <w:lang w:val="en-US" w:eastAsia="zh-CN"/>
              </w:rPr>
              <w:t>0.02</w:t>
            </w:r>
            <w:r>
              <w:rPr>
                <w:rFonts w:hint="default" w:ascii="Times New Roman" w:hAnsi="Times New Roman" w:eastAsia="宋体" w:cs="Times New Roman"/>
                <w:b w:val="0"/>
                <w:bCs w:val="0"/>
                <w:sz w:val="24"/>
                <w:highlight w:val="none"/>
                <w:lang w:val="en-US" w:eastAsia="zh-CN"/>
              </w:rPr>
              <w:t>t/a</w:t>
            </w:r>
            <w:r>
              <w:rPr>
                <w:rFonts w:hint="eastAsia" w:ascii="Times New Roman" w:hAnsi="Times New Roman" w:eastAsia="宋体" w:cs="Times New Roman"/>
                <w:b w:val="0"/>
                <w:bCs w:val="0"/>
                <w:sz w:val="24"/>
                <w:highlight w:val="none"/>
                <w:lang w:val="en-US" w:eastAsia="zh-CN"/>
              </w:rPr>
              <w:t>，</w:t>
            </w:r>
            <w:r>
              <w:rPr>
                <w:rFonts w:hint="eastAsia" w:ascii="Times New Roman" w:hAnsi="Times New Roman" w:eastAsia="宋体" w:cs="Times New Roman"/>
                <w:color w:val="auto"/>
                <w:sz w:val="24"/>
                <w:szCs w:val="24"/>
                <w:highlight w:val="none"/>
                <w:lang w:val="en-US" w:eastAsia="zh-CN"/>
              </w:rPr>
              <w:t>暂存于危废间，定期交有资质单位处理；</w:t>
            </w:r>
          </w:p>
          <w:p w14:paraId="635B61D3">
            <w:p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废液压油：设备维护产生的废液压油产生量</w:t>
            </w:r>
            <w:r>
              <w:rPr>
                <w:rFonts w:hint="default" w:ascii="Times New Roman" w:hAnsi="Times New Roman" w:eastAsia="宋体" w:cs="Times New Roman"/>
                <w:b w:val="0"/>
                <w:bCs w:val="0"/>
                <w:color w:val="auto"/>
                <w:sz w:val="24"/>
                <w:highlight w:val="none"/>
                <w:lang w:val="en-US" w:eastAsia="zh-CN"/>
              </w:rPr>
              <w:t>为</w:t>
            </w:r>
            <w:r>
              <w:rPr>
                <w:rFonts w:hint="eastAsia" w:ascii="Times New Roman" w:hAnsi="Times New Roman" w:eastAsia="宋体" w:cs="Times New Roman"/>
                <w:b w:val="0"/>
                <w:bCs w:val="0"/>
                <w:color w:val="auto"/>
                <w:sz w:val="24"/>
                <w:highlight w:val="none"/>
                <w:lang w:val="en-US" w:eastAsia="zh-CN"/>
              </w:rPr>
              <w:t>0.05</w:t>
            </w:r>
            <w:r>
              <w:rPr>
                <w:rFonts w:hint="default" w:ascii="Times New Roman" w:hAnsi="Times New Roman" w:eastAsia="宋体" w:cs="Times New Roman"/>
                <w:b w:val="0"/>
                <w:bCs w:val="0"/>
                <w:color w:val="auto"/>
                <w:sz w:val="24"/>
                <w:highlight w:val="none"/>
                <w:lang w:val="en-US" w:eastAsia="zh-CN"/>
              </w:rPr>
              <w:t>t/a</w:t>
            </w:r>
            <w:r>
              <w:rPr>
                <w:rFonts w:hint="eastAsia" w:ascii="Times New Roman" w:hAnsi="Times New Roman" w:eastAsia="宋体" w:cs="Times New Roman"/>
                <w:b w:val="0"/>
                <w:bCs w:val="0"/>
                <w:color w:val="auto"/>
                <w:sz w:val="24"/>
                <w:highlight w:val="none"/>
                <w:lang w:val="en-US" w:eastAsia="zh-CN"/>
              </w:rPr>
              <w:t>，</w:t>
            </w:r>
            <w:r>
              <w:rPr>
                <w:rFonts w:hint="eastAsia" w:ascii="Times New Roman" w:hAnsi="Times New Roman" w:eastAsia="宋体" w:cs="Times New Roman"/>
                <w:color w:val="auto"/>
                <w:sz w:val="24"/>
                <w:szCs w:val="24"/>
                <w:highlight w:val="none"/>
                <w:lang w:val="en-US" w:eastAsia="zh-CN"/>
              </w:rPr>
              <w:t>暂存于危废间，定期交有资质单位处理；</w:t>
            </w:r>
          </w:p>
          <w:p w14:paraId="2A78673B">
            <w:pPr>
              <w:spacing w:line="360" w:lineRule="auto"/>
              <w:ind w:firstLine="480" w:firstLineChars="200"/>
              <w:rPr>
                <w:rFonts w:hint="eastAsia" w:ascii="Times New Roman" w:hAnsi="Times New Roman" w:eastAsia="宋体" w:cs="Times New Roman"/>
                <w:color w:val="FF0000"/>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废液压油桶：设备维护产生的废液压油桶产生量</w:t>
            </w:r>
            <w:r>
              <w:rPr>
                <w:rFonts w:hint="default" w:ascii="Times New Roman" w:hAnsi="Times New Roman" w:eastAsia="宋体" w:cs="Times New Roman"/>
                <w:b w:val="0"/>
                <w:bCs w:val="0"/>
                <w:color w:val="auto"/>
                <w:sz w:val="24"/>
                <w:highlight w:val="none"/>
                <w:lang w:val="en-US" w:eastAsia="zh-CN"/>
              </w:rPr>
              <w:t>为</w:t>
            </w:r>
            <w:r>
              <w:rPr>
                <w:rFonts w:hint="eastAsia" w:ascii="Times New Roman" w:hAnsi="Times New Roman" w:eastAsia="宋体" w:cs="Times New Roman"/>
                <w:b w:val="0"/>
                <w:bCs w:val="0"/>
                <w:color w:val="auto"/>
                <w:sz w:val="24"/>
                <w:highlight w:val="none"/>
                <w:lang w:val="en-US" w:eastAsia="zh-CN"/>
              </w:rPr>
              <w:t>0.01</w:t>
            </w:r>
            <w:r>
              <w:rPr>
                <w:rFonts w:hint="default" w:ascii="Times New Roman" w:hAnsi="Times New Roman" w:eastAsia="宋体" w:cs="Times New Roman"/>
                <w:b w:val="0"/>
                <w:bCs w:val="0"/>
                <w:color w:val="auto"/>
                <w:sz w:val="24"/>
                <w:highlight w:val="none"/>
                <w:lang w:val="en-US" w:eastAsia="zh-CN"/>
              </w:rPr>
              <w:t>t/a</w:t>
            </w:r>
            <w:r>
              <w:rPr>
                <w:rFonts w:hint="eastAsia" w:ascii="Times New Roman" w:hAnsi="Times New Roman" w:eastAsia="宋体" w:cs="Times New Roman"/>
                <w:b w:val="0"/>
                <w:bCs w:val="0"/>
                <w:color w:val="auto"/>
                <w:sz w:val="24"/>
                <w:highlight w:val="none"/>
                <w:lang w:val="en-US" w:eastAsia="zh-CN"/>
              </w:rPr>
              <w:t>，</w:t>
            </w:r>
            <w:r>
              <w:rPr>
                <w:rFonts w:hint="eastAsia" w:ascii="Times New Roman" w:hAnsi="Times New Roman" w:eastAsia="宋体" w:cs="Times New Roman"/>
                <w:color w:val="auto"/>
                <w:sz w:val="24"/>
                <w:szCs w:val="24"/>
                <w:highlight w:val="none"/>
                <w:lang w:val="en-US" w:eastAsia="zh-CN"/>
              </w:rPr>
              <w:t>暂存于危废间，定期交有资质单位处理；</w:t>
            </w:r>
          </w:p>
          <w:p w14:paraId="05B001FF">
            <w:p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废胶桶：废胶桶产生量</w:t>
            </w:r>
            <w:r>
              <w:rPr>
                <w:rFonts w:hint="default" w:ascii="Times New Roman" w:hAnsi="Times New Roman" w:eastAsia="宋体" w:cs="Times New Roman"/>
                <w:b w:val="0"/>
                <w:bCs w:val="0"/>
                <w:sz w:val="24"/>
                <w:highlight w:val="none"/>
                <w:lang w:val="en-US" w:eastAsia="zh-CN"/>
              </w:rPr>
              <w:t>为</w:t>
            </w:r>
            <w:r>
              <w:rPr>
                <w:rFonts w:hint="eastAsia" w:ascii="Times New Roman" w:hAnsi="Times New Roman" w:eastAsia="宋体" w:cs="Times New Roman"/>
                <w:b w:val="0"/>
                <w:bCs w:val="0"/>
                <w:sz w:val="24"/>
                <w:highlight w:val="none"/>
                <w:lang w:val="en-US" w:eastAsia="zh-CN"/>
              </w:rPr>
              <w:t>0.6</w:t>
            </w:r>
            <w:r>
              <w:rPr>
                <w:rFonts w:hint="default" w:ascii="Times New Roman" w:hAnsi="Times New Roman" w:eastAsia="宋体" w:cs="Times New Roman"/>
                <w:b w:val="0"/>
                <w:bCs w:val="0"/>
                <w:sz w:val="24"/>
                <w:highlight w:val="none"/>
                <w:lang w:val="en-US" w:eastAsia="zh-CN"/>
              </w:rPr>
              <w:t>t/a</w:t>
            </w:r>
            <w:r>
              <w:rPr>
                <w:rFonts w:hint="eastAsia" w:ascii="Times New Roman" w:hAnsi="Times New Roman" w:eastAsia="宋体" w:cs="Times New Roman"/>
                <w:b w:val="0"/>
                <w:bCs w:val="0"/>
                <w:sz w:val="24"/>
                <w:highlight w:val="none"/>
                <w:lang w:val="en-US" w:eastAsia="zh-CN"/>
              </w:rPr>
              <w:t>，</w:t>
            </w:r>
            <w:r>
              <w:rPr>
                <w:rFonts w:hint="eastAsia" w:ascii="Times New Roman" w:hAnsi="Times New Roman" w:eastAsia="宋体" w:cs="Times New Roman"/>
                <w:color w:val="auto"/>
                <w:sz w:val="24"/>
                <w:szCs w:val="24"/>
                <w:highlight w:val="none"/>
                <w:lang w:val="en-US" w:eastAsia="zh-CN"/>
              </w:rPr>
              <w:t>暂存于危废间，定期交有资质单位处理；</w:t>
            </w:r>
          </w:p>
          <w:p w14:paraId="7ED32B68">
            <w:pPr>
              <w:spacing w:line="360" w:lineRule="auto"/>
              <w:ind w:firstLine="480" w:firstLineChars="200"/>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废漆桶：废漆桶产生量</w:t>
            </w:r>
            <w:r>
              <w:rPr>
                <w:rFonts w:hint="default" w:ascii="Times New Roman" w:hAnsi="Times New Roman" w:eastAsia="宋体" w:cs="Times New Roman"/>
                <w:b w:val="0"/>
                <w:bCs w:val="0"/>
                <w:sz w:val="24"/>
                <w:highlight w:val="none"/>
                <w:lang w:val="en-US" w:eastAsia="zh-CN"/>
              </w:rPr>
              <w:t>为</w:t>
            </w:r>
            <w:r>
              <w:rPr>
                <w:rFonts w:hint="eastAsia" w:ascii="Times New Roman" w:hAnsi="Times New Roman" w:eastAsia="宋体" w:cs="Times New Roman"/>
                <w:b w:val="0"/>
                <w:bCs w:val="0"/>
                <w:sz w:val="24"/>
                <w:highlight w:val="none"/>
                <w:lang w:val="en-US" w:eastAsia="zh-CN"/>
              </w:rPr>
              <w:t>1.2</w:t>
            </w:r>
            <w:r>
              <w:rPr>
                <w:rFonts w:hint="default" w:ascii="Times New Roman" w:hAnsi="Times New Roman" w:eastAsia="宋体" w:cs="Times New Roman"/>
                <w:b w:val="0"/>
                <w:bCs w:val="0"/>
                <w:sz w:val="24"/>
                <w:highlight w:val="none"/>
                <w:lang w:val="en-US" w:eastAsia="zh-CN"/>
              </w:rPr>
              <w:t>t/a</w:t>
            </w:r>
            <w:r>
              <w:rPr>
                <w:rFonts w:hint="eastAsia" w:ascii="Times New Roman" w:hAnsi="Times New Roman" w:eastAsia="宋体" w:cs="Times New Roman"/>
                <w:b w:val="0"/>
                <w:bCs w:val="0"/>
                <w:sz w:val="24"/>
                <w:highlight w:val="none"/>
                <w:lang w:val="en-US" w:eastAsia="zh-CN"/>
              </w:rPr>
              <w:t>，</w:t>
            </w:r>
            <w:r>
              <w:rPr>
                <w:rFonts w:hint="eastAsia" w:ascii="Times New Roman" w:hAnsi="Times New Roman" w:eastAsia="宋体" w:cs="Times New Roman"/>
                <w:color w:val="auto"/>
                <w:sz w:val="24"/>
                <w:szCs w:val="24"/>
                <w:highlight w:val="none"/>
                <w:lang w:val="en-US" w:eastAsia="zh-CN"/>
              </w:rPr>
              <w:t>暂存于危废间，定期交有资质单位处理；</w:t>
            </w:r>
          </w:p>
          <w:p w14:paraId="69C1076D">
            <w:p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漆渣：漆渣产生量约为1.2</w:t>
            </w:r>
            <w:r>
              <w:rPr>
                <w:rFonts w:hint="default" w:ascii="Times New Roman" w:hAnsi="Times New Roman" w:eastAsia="宋体" w:cs="Times New Roman"/>
                <w:b w:val="0"/>
                <w:bCs w:val="0"/>
                <w:sz w:val="24"/>
                <w:highlight w:val="none"/>
                <w:lang w:val="en-US" w:eastAsia="zh-CN"/>
              </w:rPr>
              <w:t>t/a</w:t>
            </w:r>
            <w:r>
              <w:rPr>
                <w:rFonts w:hint="eastAsia" w:ascii="Times New Roman" w:hAnsi="Times New Roman" w:eastAsia="宋体" w:cs="Times New Roman"/>
                <w:b w:val="0"/>
                <w:bCs w:val="0"/>
                <w:sz w:val="24"/>
                <w:highlight w:val="none"/>
                <w:lang w:val="en-US" w:eastAsia="zh-CN"/>
              </w:rPr>
              <w:t>，</w:t>
            </w:r>
            <w:r>
              <w:rPr>
                <w:rFonts w:hint="eastAsia" w:ascii="Times New Roman" w:hAnsi="Times New Roman" w:eastAsia="宋体" w:cs="Times New Roman"/>
                <w:color w:val="auto"/>
                <w:sz w:val="24"/>
                <w:szCs w:val="24"/>
                <w:highlight w:val="none"/>
                <w:lang w:val="en-US" w:eastAsia="zh-CN"/>
              </w:rPr>
              <w:t>暂存于危废间，定期交有资质单位处理；</w:t>
            </w:r>
          </w:p>
          <w:p w14:paraId="16CC4D87">
            <w:pPr>
              <w:spacing w:line="360" w:lineRule="auto"/>
              <w:ind w:firstLine="480" w:firstLineChars="200"/>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脱脂槽渣：本项目槽液定期补充，槽渣一季度清理一次，倒槽渣产生量约0.2t/a，暂存于危废暂存间，定期交由有资质单位处理；</w:t>
            </w:r>
          </w:p>
          <w:p w14:paraId="764C19AC">
            <w:pPr>
              <w:spacing w:line="360" w:lineRule="auto"/>
              <w:ind w:firstLine="480" w:firstLineChars="200"/>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陶化槽渣：本项目槽液定期补充，槽渣一季度清理一次，倒槽渣产生量约0.1t/a，暂存于危废暂存间，定期交由有资质单位处理；</w:t>
            </w:r>
          </w:p>
          <w:p w14:paraId="093CF380">
            <w:pPr>
              <w:spacing w:line="360" w:lineRule="auto"/>
              <w:ind w:firstLine="480" w:firstLineChars="200"/>
              <w:rPr>
                <w:rFonts w:hint="eastAsia" w:ascii="Times New Roman" w:hAnsi="Times New Roman" w:eastAsia="宋体" w:cs="Times New Roman"/>
                <w:color w:val="auto"/>
                <w:sz w:val="24"/>
                <w:szCs w:val="24"/>
                <w:highlight w:val="yellow"/>
                <w:lang w:val="en-US" w:eastAsia="zh-CN"/>
              </w:rPr>
            </w:pPr>
            <w:r>
              <w:rPr>
                <w:rFonts w:hint="eastAsia" w:ascii="Times New Roman" w:hAnsi="Times New Roman" w:eastAsia="宋体" w:cs="Times New Roman"/>
                <w:color w:val="auto"/>
                <w:sz w:val="24"/>
                <w:szCs w:val="24"/>
                <w:highlight w:val="none"/>
                <w:lang w:val="en-US" w:eastAsia="zh-CN"/>
              </w:rPr>
              <w:t>废脱脂剂桶、废陶化剂桶：本项目使用陶化剂4.5t/a，脱脂剂6.6t/a，包装规格均为25kg/桶，共产生空桶444个/a，单个空桶约1kg，折算约为0.444t/a。本项目废脱脂剂桶、废陶化剂桶暂存于危废暂存间，定期交由有资质单位处理；</w:t>
            </w:r>
          </w:p>
          <w:p w14:paraId="357922A2">
            <w:p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污泥：污水处理系统产生的污泥产生量</w:t>
            </w:r>
            <w:r>
              <w:rPr>
                <w:rFonts w:hint="default" w:ascii="Times New Roman" w:hAnsi="Times New Roman" w:eastAsia="宋体" w:cs="Times New Roman"/>
                <w:b w:val="0"/>
                <w:bCs w:val="0"/>
                <w:color w:val="auto"/>
                <w:sz w:val="24"/>
                <w:highlight w:val="none"/>
                <w:lang w:val="en-US" w:eastAsia="zh-CN"/>
              </w:rPr>
              <w:t>为</w:t>
            </w:r>
            <w:r>
              <w:rPr>
                <w:rFonts w:hint="eastAsia" w:ascii="Times New Roman" w:hAnsi="Times New Roman" w:eastAsia="宋体" w:cs="Times New Roman"/>
                <w:b w:val="0"/>
                <w:bCs w:val="0"/>
                <w:color w:val="auto"/>
                <w:sz w:val="24"/>
                <w:highlight w:val="none"/>
                <w:lang w:val="en-US" w:eastAsia="zh-CN"/>
              </w:rPr>
              <w:t>0.3</w:t>
            </w:r>
            <w:r>
              <w:rPr>
                <w:rFonts w:hint="default" w:ascii="Times New Roman" w:hAnsi="Times New Roman" w:eastAsia="宋体" w:cs="Times New Roman"/>
                <w:b w:val="0"/>
                <w:bCs w:val="0"/>
                <w:color w:val="auto"/>
                <w:sz w:val="24"/>
                <w:highlight w:val="none"/>
                <w:lang w:val="en-US" w:eastAsia="zh-CN"/>
              </w:rPr>
              <w:t>t/a</w:t>
            </w:r>
            <w:r>
              <w:rPr>
                <w:rFonts w:hint="eastAsia" w:ascii="Times New Roman" w:hAnsi="Times New Roman" w:eastAsia="宋体" w:cs="Times New Roman"/>
                <w:b w:val="0"/>
                <w:bCs w:val="0"/>
                <w:color w:val="auto"/>
                <w:sz w:val="24"/>
                <w:highlight w:val="none"/>
                <w:lang w:val="en-US" w:eastAsia="zh-CN"/>
              </w:rPr>
              <w:t>，</w:t>
            </w:r>
            <w:r>
              <w:rPr>
                <w:rFonts w:hint="eastAsia" w:ascii="Times New Roman" w:hAnsi="Times New Roman" w:eastAsia="宋体" w:cs="Times New Roman"/>
                <w:color w:val="auto"/>
                <w:sz w:val="24"/>
                <w:szCs w:val="24"/>
                <w:highlight w:val="none"/>
                <w:lang w:val="en-US" w:eastAsia="zh-CN"/>
              </w:rPr>
              <w:t>暂存于危废间，定期交有资质单位处理；</w:t>
            </w:r>
          </w:p>
          <w:p w14:paraId="15FBD3B5">
            <w:pPr>
              <w:spacing w:line="360" w:lineRule="auto"/>
              <w:ind w:firstLine="480" w:firstLineChars="200"/>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废过滤介质：污水处理系统过滤装置定期更换过滤介质会产生废过滤介质，产生量</w:t>
            </w:r>
            <w:r>
              <w:rPr>
                <w:rFonts w:hint="default" w:ascii="Times New Roman" w:hAnsi="Times New Roman" w:eastAsia="宋体" w:cs="Times New Roman"/>
                <w:b w:val="0"/>
                <w:bCs w:val="0"/>
                <w:color w:val="auto"/>
                <w:sz w:val="24"/>
                <w:highlight w:val="none"/>
                <w:lang w:val="en-US" w:eastAsia="zh-CN"/>
              </w:rPr>
              <w:t>为</w:t>
            </w:r>
            <w:r>
              <w:rPr>
                <w:rFonts w:hint="eastAsia" w:ascii="Times New Roman" w:hAnsi="Times New Roman" w:eastAsia="宋体" w:cs="Times New Roman"/>
                <w:b w:val="0"/>
                <w:bCs w:val="0"/>
                <w:color w:val="auto"/>
                <w:sz w:val="24"/>
                <w:highlight w:val="none"/>
                <w:lang w:val="en-US" w:eastAsia="zh-CN"/>
              </w:rPr>
              <w:t>0.2</w:t>
            </w:r>
            <w:r>
              <w:rPr>
                <w:rFonts w:hint="default" w:ascii="Times New Roman" w:hAnsi="Times New Roman" w:eastAsia="宋体" w:cs="Times New Roman"/>
                <w:b w:val="0"/>
                <w:bCs w:val="0"/>
                <w:color w:val="auto"/>
                <w:sz w:val="24"/>
                <w:highlight w:val="none"/>
                <w:lang w:val="en-US" w:eastAsia="zh-CN"/>
              </w:rPr>
              <w:t>t/a</w:t>
            </w:r>
            <w:r>
              <w:rPr>
                <w:rFonts w:hint="eastAsia" w:ascii="Times New Roman" w:hAnsi="Times New Roman" w:eastAsia="宋体" w:cs="Times New Roman"/>
                <w:b w:val="0"/>
                <w:bCs w:val="0"/>
                <w:color w:val="auto"/>
                <w:sz w:val="24"/>
                <w:highlight w:val="none"/>
                <w:lang w:val="en-US" w:eastAsia="zh-CN"/>
              </w:rPr>
              <w:t>，</w:t>
            </w:r>
            <w:r>
              <w:rPr>
                <w:rFonts w:hint="eastAsia" w:ascii="Times New Roman" w:hAnsi="Times New Roman" w:eastAsia="宋体" w:cs="Times New Roman"/>
                <w:color w:val="auto"/>
                <w:sz w:val="24"/>
                <w:szCs w:val="24"/>
                <w:highlight w:val="none"/>
                <w:lang w:val="en-US" w:eastAsia="zh-CN"/>
              </w:rPr>
              <w:t>暂存于危废间，定期交有资质单位处理；</w:t>
            </w:r>
          </w:p>
          <w:p w14:paraId="6F5F951E">
            <w:pPr>
              <w:spacing w:line="360" w:lineRule="auto"/>
              <w:ind w:firstLine="480" w:firstLineChars="200"/>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水帘废水：水帘用水定期补充，每年更换一次，水帘废水产生量约1t/a，暂存于危废暂存间，定期交由有资质单位处理。</w:t>
            </w:r>
          </w:p>
          <w:p w14:paraId="1479C075">
            <w:pPr>
              <w:spacing w:line="360" w:lineRule="auto"/>
              <w:ind w:firstLine="480" w:firstLineChars="200"/>
              <w:rPr>
                <w:rFonts w:hint="eastAsia" w:ascii="Times New Roman" w:hAnsi="Times New Roman" w:eastAsia="宋体" w:cs="Times New Roman"/>
                <w:b w:val="0"/>
                <w:bCs w:val="0"/>
                <w:color w:val="auto"/>
                <w:sz w:val="24"/>
                <w:szCs w:val="21"/>
                <w:lang w:eastAsia="zh-CN"/>
              </w:rPr>
            </w:pPr>
            <w:r>
              <w:rPr>
                <w:rFonts w:hint="eastAsia" w:ascii="Times New Roman" w:hAnsi="Times New Roman" w:eastAsia="宋体" w:cs="Times New Roman"/>
                <w:color w:val="auto"/>
                <w:sz w:val="24"/>
                <w:szCs w:val="24"/>
                <w:highlight w:val="none"/>
                <w:lang w:val="en-US" w:eastAsia="zh-CN"/>
              </w:rPr>
              <w:t>废过滤棉：本项目倒槽渣过程产生废过滤棉，产生量约0.1t/a，有机废气过滤棉填充量为0.5t，每半年更换一次，产生量约1t/a，则本项目废过滤棉产生量为1.1t/a，暂存于危废暂存间，定期交由有资质单位处理；</w:t>
            </w:r>
          </w:p>
          <w:p w14:paraId="33742971">
            <w:pPr>
              <w:spacing w:line="360" w:lineRule="auto"/>
              <w:ind w:firstLine="480" w:firstLineChars="200"/>
              <w:rPr>
                <w:rFonts w:ascii="Times New Roman" w:hAnsi="Times New Roman" w:eastAsia="宋体" w:cs="Times New Roman"/>
                <w:b w:val="0"/>
                <w:bCs w:val="0"/>
                <w:sz w:val="24"/>
                <w:szCs w:val="21"/>
              </w:rPr>
            </w:pPr>
            <w:r>
              <w:rPr>
                <w:rFonts w:hint="eastAsia" w:ascii="Times New Roman" w:hAnsi="Times New Roman" w:eastAsia="宋体" w:cs="Times New Roman"/>
                <w:b w:val="0"/>
                <w:bCs w:val="0"/>
                <w:color w:val="auto"/>
                <w:sz w:val="24"/>
                <w:szCs w:val="21"/>
              </w:rPr>
              <w:t>废活性炭：VOCs吸附浓缩材料为活性炭，本项目有机废气处理量为</w:t>
            </w:r>
            <w:r>
              <w:rPr>
                <w:rFonts w:hint="eastAsia" w:ascii="Times New Roman" w:hAnsi="Times New Roman" w:eastAsia="宋体" w:cs="Times New Roman"/>
                <w:b w:val="0"/>
                <w:bCs w:val="0"/>
                <w:color w:val="auto"/>
                <w:sz w:val="24"/>
                <w:szCs w:val="21"/>
                <w:lang w:val="en-US" w:eastAsia="zh-CN"/>
              </w:rPr>
              <w:t>5</w:t>
            </w:r>
            <w:r>
              <w:rPr>
                <w:rFonts w:hint="eastAsia" w:ascii="Times New Roman" w:hAnsi="Times New Roman" w:eastAsia="宋体" w:cs="Times New Roman"/>
                <w:b w:val="0"/>
                <w:bCs w:val="0"/>
                <w:color w:val="auto"/>
                <w:sz w:val="24"/>
                <w:szCs w:val="21"/>
              </w:rPr>
              <w:t>万m</w:t>
            </w:r>
            <w:r>
              <w:rPr>
                <w:rFonts w:ascii="Times New Roman" w:hAnsi="Times New Roman" w:eastAsia="宋体" w:cs="Times New Roman"/>
                <w:b w:val="0"/>
                <w:bCs w:val="0"/>
                <w:color w:val="auto"/>
                <w:sz w:val="24"/>
                <w:szCs w:val="21"/>
                <w:vertAlign w:val="superscript"/>
              </w:rPr>
              <w:t>3</w:t>
            </w:r>
            <w:r>
              <w:rPr>
                <w:rFonts w:hint="eastAsia" w:ascii="Times New Roman" w:hAnsi="Times New Roman" w:eastAsia="宋体" w:cs="Times New Roman"/>
                <w:b w:val="0"/>
                <w:bCs w:val="0"/>
                <w:color w:val="auto"/>
                <w:sz w:val="24"/>
                <w:szCs w:val="21"/>
              </w:rPr>
              <w:t>/</w:t>
            </w:r>
            <w:r>
              <w:rPr>
                <w:rFonts w:ascii="Times New Roman" w:hAnsi="Times New Roman" w:eastAsia="宋体" w:cs="Times New Roman"/>
                <w:b w:val="0"/>
                <w:bCs w:val="0"/>
                <w:color w:val="auto"/>
                <w:sz w:val="24"/>
                <w:szCs w:val="21"/>
              </w:rPr>
              <w:t>h</w:t>
            </w:r>
            <w:r>
              <w:rPr>
                <w:rFonts w:hint="eastAsia" w:ascii="Times New Roman" w:hAnsi="Times New Roman" w:eastAsia="宋体" w:cs="Times New Roman"/>
                <w:b w:val="0"/>
                <w:bCs w:val="0"/>
                <w:color w:val="auto"/>
                <w:sz w:val="24"/>
                <w:szCs w:val="21"/>
              </w:rPr>
              <w:t>，设计尺寸为</w:t>
            </w:r>
            <w:r>
              <w:rPr>
                <w:rFonts w:ascii="Times New Roman" w:hAnsi="Times New Roman" w:eastAsia="宋体" w:cs="Times New Roman"/>
                <w:b w:val="0"/>
                <w:bCs w:val="0"/>
                <w:color w:val="auto"/>
                <w:sz w:val="24"/>
                <w:szCs w:val="21"/>
              </w:rPr>
              <w:t>2</w:t>
            </w:r>
            <w:r>
              <w:rPr>
                <w:rFonts w:hint="eastAsia" w:ascii="Times New Roman" w:hAnsi="Times New Roman" w:eastAsia="宋体" w:cs="Times New Roman"/>
                <w:b w:val="0"/>
                <w:bCs w:val="0"/>
                <w:color w:val="auto"/>
                <w:sz w:val="24"/>
                <w:szCs w:val="21"/>
              </w:rPr>
              <w:t>m</w:t>
            </w:r>
            <w:r>
              <w:rPr>
                <w:rFonts w:ascii="Times New Roman" w:hAnsi="Times New Roman" w:eastAsia="宋体" w:cs="Times New Roman"/>
                <w:b w:val="0"/>
                <w:bCs w:val="0"/>
                <w:color w:val="auto"/>
                <w:sz w:val="24"/>
                <w:szCs w:val="21"/>
                <w:vertAlign w:val="superscript"/>
              </w:rPr>
              <w:t>3</w:t>
            </w:r>
            <w:r>
              <w:rPr>
                <w:rFonts w:hint="eastAsia" w:ascii="Times New Roman" w:hAnsi="Times New Roman" w:eastAsia="宋体" w:cs="Times New Roman"/>
                <w:b w:val="0"/>
                <w:bCs w:val="0"/>
                <w:color w:val="auto"/>
                <w:sz w:val="24"/>
                <w:szCs w:val="21"/>
              </w:rPr>
              <w:t>每处理1万</w:t>
            </w:r>
            <w:r>
              <w:rPr>
                <w:rFonts w:ascii="Times New Roman" w:hAnsi="Times New Roman" w:eastAsia="宋体" w:cs="Times New Roman"/>
                <w:b w:val="0"/>
                <w:bCs w:val="0"/>
                <w:color w:val="auto"/>
                <w:sz w:val="24"/>
                <w:szCs w:val="21"/>
              </w:rPr>
              <w:t>m</w:t>
            </w:r>
            <w:r>
              <w:rPr>
                <w:rFonts w:hint="eastAsia" w:ascii="Times New Roman" w:hAnsi="Times New Roman" w:eastAsia="宋体" w:cs="Times New Roman"/>
                <w:b w:val="0"/>
                <w:bCs w:val="0"/>
                <w:color w:val="auto"/>
                <w:sz w:val="24"/>
                <w:szCs w:val="21"/>
                <w:vertAlign w:val="superscript"/>
              </w:rPr>
              <w:t>3</w:t>
            </w:r>
            <w:r>
              <w:rPr>
                <w:rFonts w:ascii="Times New Roman" w:hAnsi="Times New Roman" w:eastAsia="宋体" w:cs="Times New Roman"/>
                <w:b w:val="0"/>
                <w:bCs w:val="0"/>
                <w:color w:val="auto"/>
                <w:sz w:val="24"/>
                <w:szCs w:val="21"/>
              </w:rPr>
              <w:t>/h</w:t>
            </w:r>
            <w:r>
              <w:rPr>
                <w:rFonts w:hint="eastAsia" w:ascii="Times New Roman" w:hAnsi="Times New Roman" w:eastAsia="宋体" w:cs="Times New Roman"/>
                <w:b w:val="0"/>
                <w:bCs w:val="0"/>
                <w:color w:val="auto"/>
                <w:sz w:val="24"/>
                <w:szCs w:val="21"/>
              </w:rPr>
              <w:t>废气，</w:t>
            </w:r>
            <w:r>
              <w:rPr>
                <w:rFonts w:hint="eastAsia" w:ascii="Times New Roman" w:hAnsi="Times New Roman" w:eastAsia="宋体" w:cs="Times New Roman"/>
                <w:b w:val="0"/>
                <w:bCs w:val="0"/>
                <w:sz w:val="24"/>
                <w:szCs w:val="21"/>
              </w:rPr>
              <w:t>堆积密度0</w:t>
            </w:r>
            <w:r>
              <w:rPr>
                <w:rFonts w:ascii="Times New Roman" w:hAnsi="Times New Roman" w:eastAsia="宋体" w:cs="Times New Roman"/>
                <w:b w:val="0"/>
                <w:bCs w:val="0"/>
                <w:sz w:val="24"/>
                <w:szCs w:val="21"/>
              </w:rPr>
              <w:t>.5</w:t>
            </w:r>
            <w:r>
              <w:rPr>
                <w:rFonts w:hint="eastAsia" w:ascii="Times New Roman" w:hAnsi="Times New Roman" w:eastAsia="宋体" w:cs="Times New Roman"/>
                <w:b w:val="0"/>
                <w:bCs w:val="0"/>
                <w:sz w:val="24"/>
                <w:szCs w:val="21"/>
              </w:rPr>
              <w:t>g</w:t>
            </w:r>
            <w:r>
              <w:rPr>
                <w:rFonts w:ascii="Times New Roman" w:hAnsi="Times New Roman" w:eastAsia="宋体" w:cs="Times New Roman"/>
                <w:b w:val="0"/>
                <w:bCs w:val="0"/>
                <w:sz w:val="24"/>
                <w:szCs w:val="21"/>
              </w:rPr>
              <w:t>/cm</w:t>
            </w:r>
            <w:r>
              <w:rPr>
                <w:rFonts w:ascii="Times New Roman" w:hAnsi="Times New Roman" w:eastAsia="宋体" w:cs="Times New Roman"/>
                <w:b w:val="0"/>
                <w:bCs w:val="0"/>
                <w:sz w:val="24"/>
                <w:szCs w:val="21"/>
                <w:vertAlign w:val="superscript"/>
              </w:rPr>
              <w:t>3</w:t>
            </w:r>
            <w:r>
              <w:rPr>
                <w:rFonts w:hint="eastAsia" w:ascii="Times New Roman" w:hAnsi="Times New Roman" w:eastAsia="宋体" w:cs="Times New Roman"/>
                <w:b w:val="0"/>
                <w:bCs w:val="0"/>
                <w:sz w:val="24"/>
                <w:szCs w:val="21"/>
              </w:rPr>
              <w:t>，设计使用寿命＞</w:t>
            </w:r>
            <w:r>
              <w:rPr>
                <w:rFonts w:ascii="Times New Roman" w:hAnsi="Times New Roman" w:eastAsia="宋体" w:cs="Times New Roman"/>
                <w:b w:val="0"/>
                <w:bCs w:val="0"/>
                <w:sz w:val="24"/>
                <w:szCs w:val="21"/>
              </w:rPr>
              <w:t>30000</w:t>
            </w:r>
            <w:r>
              <w:rPr>
                <w:rFonts w:hint="eastAsia" w:ascii="Times New Roman" w:hAnsi="Times New Roman" w:eastAsia="宋体" w:cs="Times New Roman"/>
                <w:b w:val="0"/>
                <w:bCs w:val="0"/>
                <w:sz w:val="24"/>
                <w:szCs w:val="21"/>
              </w:rPr>
              <w:t>小时，则本项目活性炭使用量为</w:t>
            </w:r>
            <w:r>
              <w:rPr>
                <w:rFonts w:hint="eastAsia" w:ascii="Times New Roman" w:hAnsi="Times New Roman" w:eastAsia="宋体" w:cs="Times New Roman"/>
                <w:b w:val="0"/>
                <w:bCs w:val="0"/>
                <w:sz w:val="24"/>
                <w:szCs w:val="21"/>
                <w:lang w:val="en-US" w:eastAsia="zh-CN"/>
              </w:rPr>
              <w:t>5</w:t>
            </w:r>
            <w:r>
              <w:rPr>
                <w:rFonts w:hint="eastAsia" w:ascii="Times New Roman" w:hAnsi="Times New Roman" w:eastAsia="宋体" w:cs="Times New Roman"/>
                <w:b w:val="0"/>
                <w:bCs w:val="0"/>
                <w:sz w:val="24"/>
                <w:szCs w:val="21"/>
              </w:rPr>
              <w:t>t/a，吸附脱附交替进行，则设计使用期限内可满足正常4年的使用，为保证使用效果，可每年更换一部分，即每年更换量</w:t>
            </w:r>
            <w:r>
              <w:rPr>
                <w:rFonts w:hint="eastAsia" w:ascii="Times New Roman" w:hAnsi="Times New Roman" w:eastAsia="宋体" w:cs="Times New Roman"/>
                <w:b w:val="0"/>
                <w:bCs w:val="0"/>
                <w:sz w:val="24"/>
                <w:szCs w:val="21"/>
                <w:lang w:val="en-US" w:eastAsia="zh-CN"/>
              </w:rPr>
              <w:t>1.25</w:t>
            </w:r>
            <w:r>
              <w:rPr>
                <w:rFonts w:hint="eastAsia" w:ascii="Times New Roman" w:hAnsi="Times New Roman" w:eastAsia="宋体" w:cs="Times New Roman"/>
                <w:b w:val="0"/>
                <w:bCs w:val="0"/>
                <w:sz w:val="24"/>
                <w:szCs w:val="21"/>
              </w:rPr>
              <w:t>t/a。</w:t>
            </w:r>
            <w:r>
              <w:rPr>
                <w:rFonts w:ascii="Times New Roman" w:hAnsi="Times New Roman" w:eastAsia="宋体" w:cs="Times New Roman"/>
                <w:b w:val="0"/>
                <w:bCs w:val="0"/>
                <w:sz w:val="24"/>
                <w:szCs w:val="21"/>
              </w:rPr>
              <w:t>为危险废物，暂存于厂区危废暂存间，定期交由有资质单位处理</w:t>
            </w:r>
            <w:r>
              <w:rPr>
                <w:rFonts w:hint="eastAsia" w:ascii="Times New Roman" w:hAnsi="Times New Roman" w:eastAsia="宋体" w:cs="Times New Roman"/>
                <w:b w:val="0"/>
                <w:bCs w:val="0"/>
                <w:sz w:val="24"/>
                <w:szCs w:val="21"/>
              </w:rPr>
              <w:t>。</w:t>
            </w:r>
          </w:p>
          <w:p w14:paraId="1CA2210D">
            <w:pPr>
              <w:widowControl w:val="0"/>
              <w:spacing w:line="360" w:lineRule="auto"/>
              <w:ind w:firstLine="480" w:firstLineChars="200"/>
              <w:jc w:val="both"/>
              <w:rPr>
                <w:rFonts w:hint="eastAsia" w:ascii="Times New Roman" w:hAnsi="Times New Roman" w:eastAsia="宋体" w:cs="Times New Roman"/>
                <w:color w:val="FF0000"/>
                <w:sz w:val="24"/>
                <w:szCs w:val="24"/>
                <w:highlight w:val="yellow"/>
                <w:lang w:val="en-US" w:eastAsia="zh-CN"/>
              </w:rPr>
            </w:pPr>
            <w:r>
              <w:rPr>
                <w:rFonts w:hint="eastAsia" w:ascii="Times New Roman" w:hAnsi="Times New Roman" w:eastAsia="宋体" w:cs="Times New Roman"/>
                <w:b w:val="0"/>
                <w:bCs w:val="0"/>
                <w:kern w:val="2"/>
                <w:sz w:val="24"/>
                <w:szCs w:val="21"/>
                <w:lang w:val="en-US" w:eastAsia="zh-CN" w:bidi="ar-SA"/>
              </w:rPr>
              <w:t>废催化剂：VOCs净化催化剂采用蜂窝陶瓷做载体，内浸渍贵金属铂和钯，堆积密度0</w:t>
            </w:r>
            <w:r>
              <w:rPr>
                <w:rFonts w:ascii="Times New Roman" w:hAnsi="Times New Roman" w:eastAsia="宋体" w:cs="Times New Roman"/>
                <w:b w:val="0"/>
                <w:bCs w:val="0"/>
                <w:kern w:val="2"/>
                <w:sz w:val="24"/>
                <w:szCs w:val="21"/>
                <w:lang w:val="en-US" w:eastAsia="zh-CN" w:bidi="ar-SA"/>
              </w:rPr>
              <w:t>.75</w:t>
            </w:r>
            <w:r>
              <w:rPr>
                <w:rFonts w:hint="eastAsia" w:ascii="Times New Roman" w:hAnsi="Times New Roman" w:eastAsia="宋体" w:cs="Times New Roman"/>
                <w:b w:val="0"/>
                <w:bCs w:val="0"/>
                <w:kern w:val="2"/>
                <w:sz w:val="24"/>
                <w:szCs w:val="21"/>
                <w:lang w:val="en-US" w:eastAsia="zh-CN" w:bidi="ar-SA"/>
              </w:rPr>
              <w:t>g</w:t>
            </w:r>
            <w:r>
              <w:rPr>
                <w:rFonts w:ascii="Times New Roman" w:hAnsi="Times New Roman" w:eastAsia="宋体" w:cs="Times New Roman"/>
                <w:b w:val="0"/>
                <w:bCs w:val="0"/>
                <w:kern w:val="2"/>
                <w:sz w:val="24"/>
                <w:szCs w:val="21"/>
                <w:lang w:val="en-US" w:eastAsia="zh-CN" w:bidi="ar-SA"/>
              </w:rPr>
              <w:t>/cm</w:t>
            </w:r>
            <w:r>
              <w:rPr>
                <w:rFonts w:ascii="Times New Roman" w:hAnsi="Times New Roman" w:eastAsia="宋体" w:cs="Times New Roman"/>
                <w:b w:val="0"/>
                <w:bCs w:val="0"/>
                <w:kern w:val="2"/>
                <w:sz w:val="24"/>
                <w:szCs w:val="21"/>
                <w:vertAlign w:val="superscript"/>
                <w:lang w:val="en-US" w:eastAsia="zh-CN" w:bidi="ar-SA"/>
              </w:rPr>
              <w:t>3</w:t>
            </w:r>
            <w:r>
              <w:rPr>
                <w:rFonts w:hint="eastAsia" w:ascii="Times New Roman" w:hAnsi="Times New Roman" w:eastAsia="宋体" w:cs="Times New Roman"/>
                <w:b w:val="0"/>
                <w:bCs w:val="0"/>
                <w:kern w:val="2"/>
                <w:sz w:val="24"/>
                <w:szCs w:val="21"/>
                <w:lang w:val="en-US" w:eastAsia="zh-CN" w:bidi="ar-SA"/>
              </w:rPr>
              <w:t>，设计尺寸为0</w:t>
            </w:r>
            <w:r>
              <w:rPr>
                <w:rFonts w:ascii="Times New Roman" w:hAnsi="Times New Roman" w:eastAsia="宋体" w:cs="Times New Roman"/>
                <w:b w:val="0"/>
                <w:bCs w:val="0"/>
                <w:kern w:val="2"/>
                <w:sz w:val="24"/>
                <w:szCs w:val="21"/>
                <w:lang w:val="en-US" w:eastAsia="zh-CN" w:bidi="ar-SA"/>
              </w:rPr>
              <w:t>.01</w:t>
            </w:r>
            <w:r>
              <w:rPr>
                <w:rFonts w:hint="eastAsia" w:ascii="Times New Roman" w:hAnsi="Times New Roman" w:eastAsia="宋体" w:cs="Times New Roman"/>
                <w:b w:val="0"/>
                <w:bCs w:val="0"/>
                <w:kern w:val="2"/>
                <w:sz w:val="24"/>
                <w:szCs w:val="21"/>
                <w:lang w:val="en-US" w:eastAsia="zh-CN" w:bidi="ar-SA"/>
              </w:rPr>
              <w:t>m</w:t>
            </w:r>
            <w:r>
              <w:rPr>
                <w:rFonts w:ascii="Times New Roman" w:hAnsi="Times New Roman" w:eastAsia="宋体" w:cs="Times New Roman"/>
                <w:b w:val="0"/>
                <w:bCs w:val="0"/>
                <w:kern w:val="2"/>
                <w:sz w:val="24"/>
                <w:szCs w:val="21"/>
                <w:vertAlign w:val="superscript"/>
                <w:lang w:val="en-US" w:eastAsia="zh-CN" w:bidi="ar-SA"/>
              </w:rPr>
              <w:t>3</w:t>
            </w:r>
            <w:r>
              <w:rPr>
                <w:rFonts w:hint="eastAsia" w:ascii="Times New Roman" w:hAnsi="Times New Roman" w:eastAsia="宋体" w:cs="Times New Roman"/>
                <w:b w:val="0"/>
                <w:bCs w:val="0"/>
                <w:kern w:val="2"/>
                <w:sz w:val="24"/>
                <w:szCs w:val="21"/>
                <w:lang w:val="en-US" w:eastAsia="zh-CN" w:bidi="ar-SA"/>
              </w:rPr>
              <w:t>处理10</w:t>
            </w:r>
            <w:r>
              <w:rPr>
                <w:rFonts w:ascii="Times New Roman" w:hAnsi="Times New Roman" w:eastAsia="宋体" w:cs="Times New Roman"/>
                <w:b w:val="0"/>
                <w:bCs w:val="0"/>
                <w:kern w:val="2"/>
                <w:sz w:val="24"/>
                <w:szCs w:val="21"/>
                <w:lang w:val="en-US" w:eastAsia="zh-CN" w:bidi="ar-SA"/>
              </w:rPr>
              <w:t>00m</w:t>
            </w:r>
            <w:r>
              <w:rPr>
                <w:rFonts w:hint="eastAsia" w:ascii="Times New Roman" w:hAnsi="Times New Roman" w:eastAsia="宋体" w:cs="Times New Roman"/>
                <w:b w:val="0"/>
                <w:bCs w:val="0"/>
                <w:kern w:val="2"/>
                <w:sz w:val="24"/>
                <w:szCs w:val="21"/>
                <w:vertAlign w:val="superscript"/>
                <w:lang w:val="en-US" w:eastAsia="zh-CN" w:bidi="ar-SA"/>
              </w:rPr>
              <w:t>3</w:t>
            </w:r>
            <w:r>
              <w:rPr>
                <w:rFonts w:ascii="Times New Roman" w:hAnsi="Times New Roman" w:eastAsia="宋体" w:cs="Times New Roman"/>
                <w:b w:val="0"/>
                <w:bCs w:val="0"/>
                <w:kern w:val="2"/>
                <w:sz w:val="24"/>
                <w:szCs w:val="21"/>
                <w:lang w:val="en-US" w:eastAsia="zh-CN" w:bidi="ar-SA"/>
              </w:rPr>
              <w:t>/h</w:t>
            </w:r>
            <w:r>
              <w:rPr>
                <w:rFonts w:hint="eastAsia" w:ascii="Times New Roman" w:hAnsi="Times New Roman" w:eastAsia="宋体" w:cs="Times New Roman"/>
                <w:b w:val="0"/>
                <w:bCs w:val="0"/>
                <w:kern w:val="2"/>
                <w:sz w:val="24"/>
                <w:szCs w:val="21"/>
                <w:lang w:val="en-US" w:eastAsia="zh-CN" w:bidi="ar-SA"/>
              </w:rPr>
              <w:t>废气，设计使用寿命＞1</w:t>
            </w:r>
            <w:r>
              <w:rPr>
                <w:rFonts w:ascii="Times New Roman" w:hAnsi="Times New Roman" w:eastAsia="宋体" w:cs="Times New Roman"/>
                <w:b w:val="0"/>
                <w:bCs w:val="0"/>
                <w:kern w:val="2"/>
                <w:sz w:val="24"/>
                <w:szCs w:val="21"/>
                <w:lang w:val="en-US" w:eastAsia="zh-CN" w:bidi="ar-SA"/>
              </w:rPr>
              <w:t>5000</w:t>
            </w:r>
            <w:r>
              <w:rPr>
                <w:rFonts w:hint="eastAsia" w:ascii="Times New Roman" w:hAnsi="Times New Roman" w:eastAsia="宋体" w:cs="Times New Roman"/>
                <w:b w:val="0"/>
                <w:bCs w:val="0"/>
                <w:kern w:val="2"/>
                <w:sz w:val="24"/>
                <w:szCs w:val="21"/>
                <w:lang w:val="en-US" w:eastAsia="zh-CN" w:bidi="ar-SA"/>
              </w:rPr>
              <w:t>小时，本项目有机废气处理量为5万m</w:t>
            </w:r>
            <w:r>
              <w:rPr>
                <w:rFonts w:ascii="Times New Roman" w:hAnsi="Times New Roman" w:eastAsia="宋体" w:cs="Times New Roman"/>
                <w:b w:val="0"/>
                <w:bCs w:val="0"/>
                <w:kern w:val="2"/>
                <w:sz w:val="24"/>
                <w:szCs w:val="21"/>
                <w:vertAlign w:val="superscript"/>
                <w:lang w:val="en-US" w:eastAsia="zh-CN" w:bidi="ar-SA"/>
              </w:rPr>
              <w:t>3</w:t>
            </w:r>
            <w:r>
              <w:rPr>
                <w:rFonts w:hint="eastAsia" w:ascii="Times New Roman" w:hAnsi="Times New Roman" w:eastAsia="宋体" w:cs="Times New Roman"/>
                <w:b w:val="0"/>
                <w:bCs w:val="0"/>
                <w:kern w:val="2"/>
                <w:sz w:val="24"/>
                <w:szCs w:val="21"/>
                <w:lang w:val="en-US" w:eastAsia="zh-CN" w:bidi="ar-SA"/>
              </w:rPr>
              <w:t>/</w:t>
            </w:r>
            <w:r>
              <w:rPr>
                <w:rFonts w:ascii="Times New Roman" w:hAnsi="Times New Roman" w:eastAsia="宋体" w:cs="Times New Roman"/>
                <w:b w:val="0"/>
                <w:bCs w:val="0"/>
                <w:kern w:val="2"/>
                <w:sz w:val="24"/>
                <w:szCs w:val="21"/>
                <w:lang w:val="en-US" w:eastAsia="zh-CN" w:bidi="ar-SA"/>
              </w:rPr>
              <w:t>h</w:t>
            </w:r>
            <w:r>
              <w:rPr>
                <w:rFonts w:hint="eastAsia" w:ascii="Times New Roman" w:hAnsi="Times New Roman" w:eastAsia="宋体" w:cs="Times New Roman"/>
                <w:b w:val="0"/>
                <w:bCs w:val="0"/>
                <w:kern w:val="2"/>
                <w:sz w:val="24"/>
                <w:szCs w:val="21"/>
                <w:lang w:val="en-US" w:eastAsia="zh-CN" w:bidi="ar-SA"/>
              </w:rPr>
              <w:t>，则需要催化剂（含载体）0.5吨，每三年更换一次催化剂，每次更换量0.5吨。</w:t>
            </w:r>
            <w:r>
              <w:rPr>
                <w:rFonts w:ascii="Times New Roman" w:hAnsi="Times New Roman" w:eastAsia="宋体" w:cs="Times New Roman"/>
                <w:b w:val="0"/>
                <w:bCs w:val="0"/>
                <w:kern w:val="2"/>
                <w:sz w:val="24"/>
                <w:szCs w:val="21"/>
                <w:lang w:val="en-US" w:eastAsia="zh-CN" w:bidi="ar-SA"/>
              </w:rPr>
              <w:t>为危险废物，暂存于厂区危废暂存间，定期交由有资质单位处理。</w:t>
            </w:r>
          </w:p>
          <w:p w14:paraId="1BE73EDF">
            <w:pPr>
              <w:spacing w:line="360" w:lineRule="auto"/>
              <w:ind w:firstLine="480" w:firstLineChars="200"/>
              <w:rPr>
                <w:rFonts w:hint="eastAsia" w:ascii="Times New Roman" w:hAnsi="Times New Roman" w:eastAsia="宋体" w:cs="Times New Roman"/>
                <w:kern w:val="0"/>
                <w:sz w:val="24"/>
                <w:szCs w:val="21"/>
                <w:lang w:val="en-US" w:eastAsia="zh-CN"/>
              </w:rPr>
            </w:pPr>
            <w:r>
              <w:rPr>
                <w:rFonts w:hint="eastAsia" w:ascii="Times New Roman" w:hAnsi="Times New Roman" w:eastAsia="宋体" w:cs="Times New Roman"/>
                <w:kern w:val="0"/>
                <w:sz w:val="24"/>
                <w:szCs w:val="21"/>
              </w:rPr>
              <w:t>项目</w:t>
            </w:r>
            <w:r>
              <w:rPr>
                <w:rFonts w:ascii="Times New Roman" w:hAnsi="Times New Roman" w:eastAsia="宋体" w:cs="Times New Roman"/>
                <w:kern w:val="0"/>
                <w:sz w:val="24"/>
                <w:szCs w:val="21"/>
              </w:rPr>
              <w:t>固废产生情况见表4-</w:t>
            </w:r>
            <w:r>
              <w:rPr>
                <w:rFonts w:hint="eastAsia" w:ascii="Times New Roman" w:hAnsi="Times New Roman" w:eastAsia="宋体" w:cs="Times New Roman"/>
                <w:kern w:val="0"/>
                <w:sz w:val="24"/>
                <w:szCs w:val="21"/>
                <w:lang w:val="en-US" w:eastAsia="zh-CN"/>
              </w:rPr>
              <w:t>19</w:t>
            </w:r>
            <w:r>
              <w:rPr>
                <w:rFonts w:hint="eastAsia" w:ascii="Times New Roman" w:hAnsi="Times New Roman" w:eastAsia="宋体" w:cs="Times New Roman"/>
                <w:kern w:val="0"/>
                <w:sz w:val="24"/>
                <w:szCs w:val="21"/>
              </w:rPr>
              <w:t>，一般固体废物</w:t>
            </w:r>
            <w:r>
              <w:rPr>
                <w:rFonts w:ascii="Times New Roman" w:hAnsi="Times New Roman" w:eastAsia="宋体" w:cs="Times New Roman"/>
                <w:kern w:val="0"/>
                <w:sz w:val="24"/>
                <w:szCs w:val="21"/>
              </w:rPr>
              <w:t>见表4-</w:t>
            </w:r>
            <w:r>
              <w:rPr>
                <w:rFonts w:hint="eastAsia" w:ascii="Times New Roman" w:hAnsi="Times New Roman" w:eastAsia="宋体" w:cs="Times New Roman"/>
                <w:kern w:val="0"/>
                <w:sz w:val="24"/>
                <w:szCs w:val="21"/>
                <w:lang w:val="en-US" w:eastAsia="zh-CN"/>
              </w:rPr>
              <w:t>20</w:t>
            </w:r>
            <w:r>
              <w:rPr>
                <w:rFonts w:hint="eastAsia" w:ascii="Times New Roman" w:hAnsi="Times New Roman" w:eastAsia="宋体" w:cs="Times New Roman"/>
                <w:kern w:val="0"/>
                <w:sz w:val="24"/>
                <w:szCs w:val="21"/>
              </w:rPr>
              <w:t>，</w:t>
            </w:r>
            <w:r>
              <w:rPr>
                <w:rFonts w:ascii="Times New Roman" w:hAnsi="Times New Roman" w:eastAsia="宋体" w:cs="Times New Roman"/>
                <w:kern w:val="0"/>
                <w:sz w:val="24"/>
                <w:szCs w:val="21"/>
              </w:rPr>
              <w:t>危险</w:t>
            </w:r>
            <w:r>
              <w:rPr>
                <w:rFonts w:hint="eastAsia" w:ascii="Times New Roman" w:hAnsi="Times New Roman" w:eastAsia="宋体" w:cs="Times New Roman"/>
                <w:kern w:val="0"/>
                <w:sz w:val="24"/>
                <w:szCs w:val="21"/>
              </w:rPr>
              <w:t>废</w:t>
            </w:r>
            <w:r>
              <w:rPr>
                <w:rFonts w:ascii="Times New Roman" w:hAnsi="Times New Roman" w:eastAsia="宋体" w:cs="Times New Roman"/>
                <w:kern w:val="0"/>
                <w:sz w:val="24"/>
                <w:szCs w:val="21"/>
              </w:rPr>
              <w:t>物详见表4-</w:t>
            </w:r>
            <w:r>
              <w:rPr>
                <w:rFonts w:hint="eastAsia" w:ascii="Times New Roman" w:hAnsi="Times New Roman" w:eastAsia="宋体" w:cs="Times New Roman"/>
                <w:kern w:val="0"/>
                <w:sz w:val="24"/>
                <w:szCs w:val="21"/>
                <w:lang w:val="en-US" w:eastAsia="zh-CN"/>
              </w:rPr>
              <w:t>21</w:t>
            </w:r>
            <w:r>
              <w:rPr>
                <w:rFonts w:ascii="Times New Roman" w:hAnsi="Times New Roman" w:eastAsia="宋体" w:cs="Times New Roman"/>
                <w:kern w:val="0"/>
                <w:sz w:val="24"/>
                <w:szCs w:val="21"/>
              </w:rPr>
              <w:t>、4-</w:t>
            </w:r>
            <w:r>
              <w:rPr>
                <w:rFonts w:hint="eastAsia" w:ascii="Times New Roman" w:hAnsi="Times New Roman" w:eastAsia="宋体" w:cs="Times New Roman"/>
                <w:kern w:val="0"/>
                <w:sz w:val="24"/>
                <w:szCs w:val="21"/>
                <w:lang w:val="en-US" w:eastAsia="zh-CN"/>
              </w:rPr>
              <w:t>22</w:t>
            </w:r>
            <w:r>
              <w:rPr>
                <w:rFonts w:ascii="Times New Roman" w:hAnsi="Times New Roman" w:eastAsia="宋体" w:cs="Times New Roman"/>
                <w:kern w:val="0"/>
                <w:sz w:val="24"/>
                <w:szCs w:val="21"/>
              </w:rPr>
              <w:t>。</w:t>
            </w:r>
            <w:r>
              <w:rPr>
                <w:rFonts w:hint="eastAsia" w:ascii="Times New Roman" w:hAnsi="Times New Roman" w:eastAsia="宋体" w:cs="Times New Roman"/>
                <w:kern w:val="0"/>
                <w:sz w:val="24"/>
                <w:szCs w:val="21"/>
                <w:lang w:val="en-US" w:eastAsia="zh-CN"/>
              </w:rPr>
              <w:t xml:space="preserve"> </w:t>
            </w:r>
          </w:p>
          <w:p w14:paraId="75FF3931">
            <w:pPr>
              <w:adjustRightInd w:val="0"/>
              <w:snapToGrid w:val="0"/>
              <w:spacing w:line="480" w:lineRule="atLeast"/>
              <w:ind w:firstLine="482" w:firstLineChars="200"/>
              <w:jc w:val="center"/>
              <w:rPr>
                <w:rFonts w:ascii="Times New Roman" w:hAnsi="Times New Roman" w:eastAsia="宋体" w:cs="Times New Roman"/>
                <w:b/>
                <w:bCs/>
                <w:color w:val="auto"/>
                <w:sz w:val="24"/>
                <w:szCs w:val="21"/>
              </w:rPr>
            </w:pPr>
            <w:r>
              <w:rPr>
                <w:rFonts w:ascii="Times New Roman" w:hAnsi="Times New Roman" w:eastAsia="宋体" w:cs="Times New Roman"/>
                <w:b/>
                <w:bCs/>
                <w:color w:val="auto"/>
                <w:sz w:val="24"/>
                <w:szCs w:val="21"/>
              </w:rPr>
              <w:t>表4-</w:t>
            </w:r>
            <w:r>
              <w:rPr>
                <w:rFonts w:hint="eastAsia" w:ascii="Times New Roman" w:hAnsi="Times New Roman" w:eastAsia="宋体" w:cs="Times New Roman"/>
                <w:b/>
                <w:bCs/>
                <w:color w:val="auto"/>
                <w:sz w:val="24"/>
                <w:szCs w:val="21"/>
                <w:lang w:val="en-US" w:eastAsia="zh-CN"/>
              </w:rPr>
              <w:t>19</w:t>
            </w:r>
            <w:r>
              <w:rPr>
                <w:rFonts w:hint="eastAsia" w:ascii="Times New Roman" w:hAnsi="Times New Roman" w:eastAsia="宋体" w:cs="Times New Roman"/>
                <w:b/>
                <w:bCs/>
                <w:color w:val="auto"/>
                <w:sz w:val="24"/>
                <w:szCs w:val="21"/>
              </w:rPr>
              <w:t xml:space="preserve"> </w:t>
            </w:r>
            <w:r>
              <w:rPr>
                <w:rFonts w:ascii="Times New Roman" w:hAnsi="Times New Roman" w:eastAsia="宋体" w:cs="Times New Roman"/>
                <w:b/>
                <w:bCs/>
                <w:color w:val="auto"/>
                <w:sz w:val="24"/>
                <w:szCs w:val="21"/>
              </w:rPr>
              <w:t xml:space="preserve"> 项目固废性质产生及处置情况</w:t>
            </w:r>
            <w:r>
              <w:rPr>
                <w:rFonts w:hint="eastAsia" w:ascii="Times New Roman" w:hAnsi="Times New Roman" w:eastAsia="宋体" w:cs="Times New Roman"/>
                <w:b/>
                <w:bCs/>
                <w:color w:val="auto"/>
                <w:sz w:val="24"/>
                <w:szCs w:val="21"/>
              </w:rPr>
              <w:t xml:space="preserve">  </w:t>
            </w:r>
          </w:p>
          <w:tbl>
            <w:tblPr>
              <w:tblStyle w:val="3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639"/>
              <w:gridCol w:w="1877"/>
              <w:gridCol w:w="1030"/>
              <w:gridCol w:w="2240"/>
              <w:gridCol w:w="2680"/>
            </w:tblGrid>
            <w:tr w14:paraId="700C0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8" w:hRule="atLeast"/>
                <w:jc w:val="center"/>
              </w:trPr>
              <w:tc>
                <w:tcPr>
                  <w:tcW w:w="377" w:type="pct"/>
                  <w:noWrap w:val="0"/>
                  <w:vAlign w:val="center"/>
                </w:tcPr>
                <w:p w14:paraId="42731C6A">
                  <w:pPr>
                    <w:spacing w:line="280" w:lineRule="atLeast"/>
                    <w:jc w:val="center"/>
                    <w:rPr>
                      <w:rFonts w:ascii="Times New Roman" w:hAnsi="Times New Roman" w:eastAsia="宋体" w:cs="Times New Roman"/>
                      <w:b/>
                      <w:bCs/>
                      <w:color w:val="auto"/>
                      <w:szCs w:val="21"/>
                    </w:rPr>
                  </w:pPr>
                  <w:r>
                    <w:rPr>
                      <w:rFonts w:ascii="Times New Roman" w:hAnsi="Times New Roman" w:eastAsia="宋体" w:cs="Times New Roman"/>
                      <w:b/>
                      <w:bCs/>
                      <w:color w:val="auto"/>
                      <w:szCs w:val="21"/>
                    </w:rPr>
                    <w:t>序号</w:t>
                  </w:r>
                </w:p>
              </w:tc>
              <w:tc>
                <w:tcPr>
                  <w:tcW w:w="1108" w:type="pct"/>
                  <w:noWrap w:val="0"/>
                  <w:vAlign w:val="center"/>
                </w:tcPr>
                <w:p w14:paraId="2528AB0C">
                  <w:pPr>
                    <w:spacing w:line="280" w:lineRule="atLeast"/>
                    <w:jc w:val="center"/>
                    <w:rPr>
                      <w:rFonts w:ascii="Times New Roman" w:hAnsi="Times New Roman" w:eastAsia="宋体" w:cs="Times New Roman"/>
                      <w:b/>
                      <w:bCs/>
                      <w:color w:val="auto"/>
                      <w:szCs w:val="21"/>
                    </w:rPr>
                  </w:pPr>
                  <w:r>
                    <w:rPr>
                      <w:rFonts w:ascii="Times New Roman" w:hAnsi="Times New Roman" w:eastAsia="宋体" w:cs="Times New Roman"/>
                      <w:b/>
                      <w:bCs/>
                      <w:color w:val="auto"/>
                      <w:szCs w:val="21"/>
                    </w:rPr>
                    <w:t>污染物</w:t>
                  </w:r>
                </w:p>
              </w:tc>
              <w:tc>
                <w:tcPr>
                  <w:tcW w:w="608" w:type="pct"/>
                  <w:noWrap w:val="0"/>
                  <w:vAlign w:val="center"/>
                </w:tcPr>
                <w:p w14:paraId="0454E7C7">
                  <w:pPr>
                    <w:spacing w:line="280" w:lineRule="atLeast"/>
                    <w:jc w:val="center"/>
                    <w:rPr>
                      <w:rFonts w:ascii="Times New Roman" w:hAnsi="Times New Roman" w:eastAsia="宋体" w:cs="Times New Roman"/>
                      <w:b/>
                      <w:bCs/>
                      <w:color w:val="auto"/>
                      <w:szCs w:val="21"/>
                    </w:rPr>
                  </w:pPr>
                  <w:r>
                    <w:rPr>
                      <w:rFonts w:ascii="Times New Roman" w:hAnsi="Times New Roman" w:eastAsia="宋体" w:cs="Times New Roman"/>
                      <w:b/>
                      <w:bCs/>
                      <w:color w:val="auto"/>
                      <w:szCs w:val="21"/>
                    </w:rPr>
                    <w:t>产生量</w:t>
                  </w:r>
                </w:p>
              </w:tc>
              <w:tc>
                <w:tcPr>
                  <w:tcW w:w="1322" w:type="pct"/>
                  <w:noWrap w:val="0"/>
                  <w:vAlign w:val="center"/>
                </w:tcPr>
                <w:p w14:paraId="727A40DE">
                  <w:pPr>
                    <w:spacing w:line="280" w:lineRule="atLeast"/>
                    <w:jc w:val="center"/>
                    <w:rPr>
                      <w:rFonts w:ascii="Times New Roman" w:hAnsi="Times New Roman" w:eastAsia="宋体" w:cs="Times New Roman"/>
                      <w:b/>
                      <w:bCs/>
                      <w:color w:val="auto"/>
                      <w:szCs w:val="21"/>
                    </w:rPr>
                  </w:pPr>
                  <w:r>
                    <w:rPr>
                      <w:rFonts w:ascii="Times New Roman" w:hAnsi="Times New Roman" w:eastAsia="宋体" w:cs="Times New Roman"/>
                      <w:b/>
                      <w:bCs/>
                      <w:color w:val="auto"/>
                      <w:szCs w:val="21"/>
                    </w:rPr>
                    <w:t>固废性质</w:t>
                  </w:r>
                </w:p>
              </w:tc>
              <w:tc>
                <w:tcPr>
                  <w:tcW w:w="1582" w:type="pct"/>
                  <w:noWrap w:val="0"/>
                  <w:vAlign w:val="center"/>
                </w:tcPr>
                <w:p w14:paraId="2A65D77C">
                  <w:pPr>
                    <w:spacing w:line="280" w:lineRule="atLeast"/>
                    <w:jc w:val="center"/>
                    <w:rPr>
                      <w:rFonts w:ascii="Times New Roman" w:hAnsi="Times New Roman" w:eastAsia="宋体" w:cs="Times New Roman"/>
                      <w:b/>
                      <w:bCs/>
                      <w:color w:val="auto"/>
                      <w:szCs w:val="21"/>
                    </w:rPr>
                  </w:pPr>
                  <w:r>
                    <w:rPr>
                      <w:rFonts w:ascii="Times New Roman" w:hAnsi="Times New Roman" w:eastAsia="宋体" w:cs="Times New Roman"/>
                      <w:b/>
                      <w:bCs/>
                      <w:color w:val="auto"/>
                      <w:szCs w:val="21"/>
                    </w:rPr>
                    <w:t>处置措施</w:t>
                  </w:r>
                </w:p>
              </w:tc>
            </w:tr>
            <w:tr w14:paraId="2BEEF4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 w:hRule="atLeast"/>
                <w:jc w:val="center"/>
              </w:trPr>
              <w:tc>
                <w:tcPr>
                  <w:tcW w:w="377" w:type="pct"/>
                  <w:noWrap w:val="0"/>
                  <w:vAlign w:val="center"/>
                </w:tcPr>
                <w:p w14:paraId="0D3A64C6">
                  <w:pPr>
                    <w:spacing w:line="280" w:lineRule="atLeast"/>
                    <w:jc w:val="center"/>
                    <w:rPr>
                      <w:rFonts w:ascii="Times New Roman" w:hAnsi="Times New Roman" w:eastAsia="宋体" w:cs="Times New Roman"/>
                      <w:b/>
                      <w:bCs/>
                      <w:color w:val="auto"/>
                      <w:szCs w:val="21"/>
                    </w:rPr>
                  </w:pPr>
                  <w:r>
                    <w:rPr>
                      <w:rFonts w:ascii="Times New Roman" w:hAnsi="Times New Roman" w:eastAsia="宋体" w:cs="Times New Roman"/>
                      <w:color w:val="auto"/>
                      <w:szCs w:val="21"/>
                    </w:rPr>
                    <w:t>1</w:t>
                  </w:r>
                </w:p>
              </w:tc>
              <w:tc>
                <w:tcPr>
                  <w:tcW w:w="1108" w:type="pct"/>
                  <w:noWrap w:val="0"/>
                  <w:vAlign w:val="center"/>
                </w:tcPr>
                <w:p w14:paraId="7F0597D2">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生活垃圾</w:t>
                  </w:r>
                </w:p>
              </w:tc>
              <w:tc>
                <w:tcPr>
                  <w:tcW w:w="608" w:type="pct"/>
                  <w:noWrap w:val="0"/>
                  <w:vAlign w:val="center"/>
                </w:tcPr>
                <w:p w14:paraId="397C0681">
                  <w:pPr>
                    <w:spacing w:line="280" w:lineRule="atLeast"/>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10.5</w:t>
                  </w:r>
                  <w:r>
                    <w:rPr>
                      <w:rFonts w:ascii="Times New Roman" w:hAnsi="Times New Roman" w:eastAsia="宋体" w:cs="Times New Roman"/>
                      <w:color w:val="auto"/>
                      <w:szCs w:val="21"/>
                    </w:rPr>
                    <w:t>t/a</w:t>
                  </w:r>
                </w:p>
              </w:tc>
              <w:tc>
                <w:tcPr>
                  <w:tcW w:w="1322" w:type="pct"/>
                  <w:noWrap w:val="0"/>
                  <w:vAlign w:val="center"/>
                </w:tcPr>
                <w:p w14:paraId="7542DE41">
                  <w:pPr>
                    <w:spacing w:line="280" w:lineRule="atLeast"/>
                    <w:jc w:val="center"/>
                    <w:rPr>
                      <w:rFonts w:ascii="Times New Roman" w:hAnsi="Times New Roman" w:eastAsia="宋体" w:cs="Times New Roman"/>
                      <w:b/>
                      <w:bCs/>
                      <w:color w:val="auto"/>
                      <w:szCs w:val="21"/>
                    </w:rPr>
                  </w:pPr>
                  <w:r>
                    <w:rPr>
                      <w:rFonts w:ascii="Times New Roman" w:hAnsi="Times New Roman" w:eastAsia="宋体" w:cs="Times New Roman"/>
                      <w:color w:val="auto"/>
                      <w:szCs w:val="21"/>
                    </w:rPr>
                    <w:t>生活垃圾</w:t>
                  </w:r>
                </w:p>
              </w:tc>
              <w:tc>
                <w:tcPr>
                  <w:tcW w:w="1582" w:type="pct"/>
                  <w:noWrap w:val="0"/>
                  <w:vAlign w:val="center"/>
                </w:tcPr>
                <w:p w14:paraId="56D9FB9F">
                  <w:pPr>
                    <w:spacing w:line="280" w:lineRule="atLeast"/>
                    <w:jc w:val="center"/>
                    <w:rPr>
                      <w:rFonts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由当地环卫部门统一清运处理</w:t>
                  </w:r>
                </w:p>
              </w:tc>
            </w:tr>
            <w:tr w14:paraId="02EAD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 w:hRule="atLeast"/>
                <w:jc w:val="center"/>
              </w:trPr>
              <w:tc>
                <w:tcPr>
                  <w:tcW w:w="377" w:type="pct"/>
                  <w:noWrap w:val="0"/>
                  <w:vAlign w:val="center"/>
                </w:tcPr>
                <w:p w14:paraId="6A3294F2">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w:t>
                  </w:r>
                </w:p>
              </w:tc>
              <w:tc>
                <w:tcPr>
                  <w:tcW w:w="1108" w:type="pct"/>
                  <w:noWrap w:val="0"/>
                  <w:vAlign w:val="center"/>
                </w:tcPr>
                <w:p w14:paraId="0D0A7FF2">
                  <w:pPr>
                    <w:widowControl/>
                    <w:spacing w:line="280" w:lineRule="atLeast"/>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金属下脚料</w:t>
                  </w:r>
                </w:p>
              </w:tc>
              <w:tc>
                <w:tcPr>
                  <w:tcW w:w="608" w:type="pct"/>
                  <w:noWrap w:val="0"/>
                  <w:vAlign w:val="center"/>
                </w:tcPr>
                <w:p w14:paraId="5C9C1B5F">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0.7</w:t>
                  </w:r>
                  <w:r>
                    <w:rPr>
                      <w:rFonts w:ascii="Times New Roman" w:hAnsi="Times New Roman" w:eastAsia="宋体" w:cs="Times New Roman"/>
                      <w:color w:val="auto"/>
                      <w:szCs w:val="21"/>
                    </w:rPr>
                    <w:t>t/a</w:t>
                  </w:r>
                </w:p>
              </w:tc>
              <w:tc>
                <w:tcPr>
                  <w:tcW w:w="1322" w:type="pct"/>
                  <w:noWrap w:val="0"/>
                  <w:vAlign w:val="center"/>
                </w:tcPr>
                <w:p w14:paraId="0678EABF">
                  <w:pPr>
                    <w:spacing w:line="280" w:lineRule="atLeast"/>
                    <w:jc w:val="center"/>
                    <w:rPr>
                      <w:rFonts w:ascii="Times New Roman" w:hAnsi="Times New Roman" w:eastAsia="宋体" w:cs="Times New Roman"/>
                      <w:color w:val="auto"/>
                      <w:szCs w:val="21"/>
                    </w:rPr>
                  </w:pPr>
                  <w:r>
                    <w:rPr>
                      <w:rFonts w:ascii="Times New Roman" w:hAnsi="Times New Roman" w:eastAsia="宋体" w:cs="Times New Roman"/>
                      <w:color w:val="auto"/>
                      <w:szCs w:val="21"/>
                    </w:rPr>
                    <w:t>一般固体废物</w:t>
                  </w:r>
                </w:p>
              </w:tc>
              <w:tc>
                <w:tcPr>
                  <w:tcW w:w="1582" w:type="pct"/>
                  <w:vMerge w:val="restart"/>
                  <w:noWrap w:val="0"/>
                  <w:vAlign w:val="center"/>
                </w:tcPr>
                <w:p w14:paraId="378D3392">
                  <w:pPr>
                    <w:spacing w:line="280" w:lineRule="atLeast"/>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收集后外售综合利用</w:t>
                  </w:r>
                </w:p>
              </w:tc>
            </w:tr>
            <w:tr w14:paraId="376DEA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 w:hRule="atLeast"/>
                <w:jc w:val="center"/>
              </w:trPr>
              <w:tc>
                <w:tcPr>
                  <w:tcW w:w="377" w:type="pct"/>
                  <w:noWrap w:val="0"/>
                  <w:vAlign w:val="center"/>
                </w:tcPr>
                <w:p w14:paraId="225D3FC7">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w:t>
                  </w:r>
                </w:p>
              </w:tc>
              <w:tc>
                <w:tcPr>
                  <w:tcW w:w="1108" w:type="pct"/>
                  <w:noWrap w:val="0"/>
                  <w:vAlign w:val="center"/>
                </w:tcPr>
                <w:p w14:paraId="12B6A404">
                  <w:pPr>
                    <w:widowControl/>
                    <w:spacing w:line="280" w:lineRule="atLeast"/>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皮革、海绵和布边角料</w:t>
                  </w:r>
                </w:p>
              </w:tc>
              <w:tc>
                <w:tcPr>
                  <w:tcW w:w="608" w:type="pct"/>
                  <w:noWrap w:val="0"/>
                  <w:vAlign w:val="center"/>
                </w:tcPr>
                <w:p w14:paraId="0C1983AB">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0.21</w:t>
                  </w:r>
                  <w:r>
                    <w:rPr>
                      <w:rFonts w:ascii="Times New Roman" w:hAnsi="Times New Roman" w:eastAsia="宋体" w:cs="Times New Roman"/>
                      <w:color w:val="auto"/>
                      <w:szCs w:val="21"/>
                    </w:rPr>
                    <w:t>t/a</w:t>
                  </w:r>
                </w:p>
              </w:tc>
              <w:tc>
                <w:tcPr>
                  <w:tcW w:w="1322" w:type="pct"/>
                  <w:noWrap w:val="0"/>
                  <w:vAlign w:val="center"/>
                </w:tcPr>
                <w:p w14:paraId="583FDDB0">
                  <w:pPr>
                    <w:spacing w:line="280" w:lineRule="atLeast"/>
                    <w:jc w:val="center"/>
                    <w:rPr>
                      <w:rFonts w:ascii="Times New Roman" w:hAnsi="Times New Roman" w:eastAsia="宋体" w:cs="Times New Roman"/>
                      <w:color w:val="auto"/>
                      <w:szCs w:val="21"/>
                    </w:rPr>
                  </w:pPr>
                  <w:r>
                    <w:rPr>
                      <w:rFonts w:ascii="Times New Roman" w:hAnsi="Times New Roman" w:eastAsia="宋体" w:cs="Times New Roman"/>
                      <w:color w:val="auto"/>
                      <w:szCs w:val="21"/>
                    </w:rPr>
                    <w:t>一般固体废物</w:t>
                  </w:r>
                </w:p>
              </w:tc>
              <w:tc>
                <w:tcPr>
                  <w:tcW w:w="1582" w:type="pct"/>
                  <w:vMerge w:val="continue"/>
                  <w:noWrap w:val="0"/>
                  <w:vAlign w:val="center"/>
                </w:tcPr>
                <w:p w14:paraId="2CE52A31">
                  <w:pPr>
                    <w:spacing w:line="280" w:lineRule="atLeast"/>
                    <w:jc w:val="center"/>
                    <w:rPr>
                      <w:rFonts w:hint="eastAsia" w:ascii="Times New Roman" w:hAnsi="Times New Roman" w:eastAsia="宋体" w:cs="Times New Roman"/>
                      <w:color w:val="auto"/>
                      <w:szCs w:val="21"/>
                      <w:lang w:val="en-US" w:eastAsia="zh-CN"/>
                    </w:rPr>
                  </w:pPr>
                </w:p>
              </w:tc>
            </w:tr>
            <w:tr w14:paraId="0EA70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 w:hRule="atLeast"/>
                <w:jc w:val="center"/>
              </w:trPr>
              <w:tc>
                <w:tcPr>
                  <w:tcW w:w="377" w:type="pct"/>
                  <w:noWrap w:val="0"/>
                  <w:vAlign w:val="center"/>
                </w:tcPr>
                <w:p w14:paraId="0C66784F">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w:t>
                  </w:r>
                </w:p>
              </w:tc>
              <w:tc>
                <w:tcPr>
                  <w:tcW w:w="1108" w:type="pct"/>
                  <w:noWrap w:val="0"/>
                  <w:vAlign w:val="center"/>
                </w:tcPr>
                <w:p w14:paraId="4742A5B2">
                  <w:pPr>
                    <w:widowControl/>
                    <w:spacing w:line="280" w:lineRule="atLeast"/>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不合格品</w:t>
                  </w:r>
                </w:p>
              </w:tc>
              <w:tc>
                <w:tcPr>
                  <w:tcW w:w="608" w:type="pct"/>
                  <w:noWrap w:val="0"/>
                  <w:vAlign w:val="center"/>
                </w:tcPr>
                <w:p w14:paraId="62B16AC5">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1.4</w:t>
                  </w:r>
                  <w:r>
                    <w:rPr>
                      <w:rFonts w:ascii="Times New Roman" w:hAnsi="Times New Roman" w:eastAsia="宋体" w:cs="Times New Roman"/>
                      <w:color w:val="auto"/>
                      <w:szCs w:val="21"/>
                    </w:rPr>
                    <w:t>t/a</w:t>
                  </w:r>
                </w:p>
              </w:tc>
              <w:tc>
                <w:tcPr>
                  <w:tcW w:w="1322" w:type="pct"/>
                  <w:noWrap w:val="0"/>
                  <w:vAlign w:val="center"/>
                </w:tcPr>
                <w:p w14:paraId="5AF7D4B6">
                  <w:pPr>
                    <w:spacing w:line="280" w:lineRule="atLeast"/>
                    <w:jc w:val="center"/>
                    <w:rPr>
                      <w:rFonts w:ascii="Times New Roman" w:hAnsi="Times New Roman" w:eastAsia="宋体" w:cs="Times New Roman"/>
                      <w:color w:val="auto"/>
                      <w:szCs w:val="21"/>
                    </w:rPr>
                  </w:pPr>
                  <w:r>
                    <w:rPr>
                      <w:rFonts w:ascii="Times New Roman" w:hAnsi="Times New Roman" w:eastAsia="宋体" w:cs="Times New Roman"/>
                      <w:color w:val="auto"/>
                      <w:szCs w:val="21"/>
                    </w:rPr>
                    <w:t>一般固体废物</w:t>
                  </w:r>
                </w:p>
              </w:tc>
              <w:tc>
                <w:tcPr>
                  <w:tcW w:w="1582" w:type="pct"/>
                  <w:vMerge w:val="continue"/>
                  <w:noWrap w:val="0"/>
                  <w:vAlign w:val="center"/>
                </w:tcPr>
                <w:p w14:paraId="5AD6E0EE">
                  <w:pPr>
                    <w:spacing w:line="280" w:lineRule="atLeast"/>
                    <w:jc w:val="center"/>
                    <w:rPr>
                      <w:rFonts w:hint="eastAsia" w:ascii="Times New Roman" w:hAnsi="Times New Roman" w:eastAsia="宋体" w:cs="Times New Roman"/>
                      <w:color w:val="auto"/>
                      <w:szCs w:val="21"/>
                      <w:lang w:val="en-US" w:eastAsia="zh-CN"/>
                    </w:rPr>
                  </w:pPr>
                </w:p>
              </w:tc>
            </w:tr>
            <w:tr w14:paraId="4F8305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 w:hRule="atLeast"/>
                <w:jc w:val="center"/>
              </w:trPr>
              <w:tc>
                <w:tcPr>
                  <w:tcW w:w="377" w:type="pct"/>
                  <w:noWrap w:val="0"/>
                  <w:vAlign w:val="center"/>
                </w:tcPr>
                <w:p w14:paraId="6781091C">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w:t>
                  </w:r>
                </w:p>
              </w:tc>
              <w:tc>
                <w:tcPr>
                  <w:tcW w:w="1108" w:type="pct"/>
                  <w:noWrap w:val="0"/>
                  <w:vAlign w:val="center"/>
                </w:tcPr>
                <w:p w14:paraId="161617DC">
                  <w:pPr>
                    <w:widowControl/>
                    <w:spacing w:line="280" w:lineRule="atLeast"/>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木材边角料</w:t>
                  </w:r>
                </w:p>
              </w:tc>
              <w:tc>
                <w:tcPr>
                  <w:tcW w:w="608" w:type="pct"/>
                  <w:noWrap w:val="0"/>
                  <w:vAlign w:val="center"/>
                </w:tcPr>
                <w:p w14:paraId="60D3445F">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w:t>
                  </w:r>
                  <w:r>
                    <w:rPr>
                      <w:rFonts w:ascii="Times New Roman" w:hAnsi="Times New Roman" w:eastAsia="宋体" w:cs="Times New Roman"/>
                      <w:color w:val="auto"/>
                      <w:szCs w:val="21"/>
                    </w:rPr>
                    <w:t>t/a</w:t>
                  </w:r>
                </w:p>
              </w:tc>
              <w:tc>
                <w:tcPr>
                  <w:tcW w:w="1322" w:type="pct"/>
                  <w:noWrap w:val="0"/>
                  <w:vAlign w:val="center"/>
                </w:tcPr>
                <w:p w14:paraId="514322C8">
                  <w:pPr>
                    <w:spacing w:line="280" w:lineRule="atLeast"/>
                    <w:jc w:val="center"/>
                    <w:rPr>
                      <w:rFonts w:ascii="Times New Roman" w:hAnsi="Times New Roman" w:eastAsia="宋体" w:cs="Times New Roman"/>
                      <w:color w:val="auto"/>
                      <w:szCs w:val="21"/>
                    </w:rPr>
                  </w:pPr>
                  <w:r>
                    <w:rPr>
                      <w:rFonts w:ascii="Times New Roman" w:hAnsi="Times New Roman" w:eastAsia="宋体" w:cs="Times New Roman"/>
                      <w:color w:val="auto"/>
                      <w:szCs w:val="21"/>
                    </w:rPr>
                    <w:t>一般固体废物</w:t>
                  </w:r>
                </w:p>
              </w:tc>
              <w:tc>
                <w:tcPr>
                  <w:tcW w:w="1582" w:type="pct"/>
                  <w:vMerge w:val="continue"/>
                  <w:noWrap w:val="0"/>
                  <w:vAlign w:val="center"/>
                </w:tcPr>
                <w:p w14:paraId="187B3029">
                  <w:pPr>
                    <w:spacing w:line="280" w:lineRule="atLeast"/>
                    <w:jc w:val="center"/>
                    <w:rPr>
                      <w:rFonts w:hint="eastAsia" w:ascii="Times New Roman" w:hAnsi="Times New Roman" w:eastAsia="宋体" w:cs="Times New Roman"/>
                      <w:color w:val="auto"/>
                      <w:szCs w:val="21"/>
                      <w:lang w:val="en-US" w:eastAsia="zh-CN"/>
                    </w:rPr>
                  </w:pPr>
                </w:p>
              </w:tc>
            </w:tr>
            <w:tr w14:paraId="02186D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 w:hRule="atLeast"/>
                <w:jc w:val="center"/>
              </w:trPr>
              <w:tc>
                <w:tcPr>
                  <w:tcW w:w="377" w:type="pct"/>
                  <w:noWrap w:val="0"/>
                  <w:vAlign w:val="center"/>
                </w:tcPr>
                <w:p w14:paraId="78E60FFB">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6</w:t>
                  </w:r>
                </w:p>
              </w:tc>
              <w:tc>
                <w:tcPr>
                  <w:tcW w:w="1108" w:type="pct"/>
                  <w:noWrap w:val="0"/>
                  <w:vAlign w:val="center"/>
                </w:tcPr>
                <w:p w14:paraId="195F2B0B">
                  <w:pPr>
                    <w:widowControl/>
                    <w:spacing w:line="280" w:lineRule="atLeast"/>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焊渣</w:t>
                  </w:r>
                </w:p>
              </w:tc>
              <w:tc>
                <w:tcPr>
                  <w:tcW w:w="608" w:type="pct"/>
                  <w:noWrap w:val="0"/>
                  <w:vAlign w:val="center"/>
                </w:tcPr>
                <w:p w14:paraId="62A0B1A4">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0.3</w:t>
                  </w:r>
                  <w:r>
                    <w:rPr>
                      <w:rFonts w:ascii="Times New Roman" w:hAnsi="Times New Roman" w:eastAsia="宋体" w:cs="Times New Roman"/>
                      <w:color w:val="auto"/>
                      <w:szCs w:val="21"/>
                    </w:rPr>
                    <w:t>t/a</w:t>
                  </w:r>
                </w:p>
              </w:tc>
              <w:tc>
                <w:tcPr>
                  <w:tcW w:w="1322" w:type="pct"/>
                  <w:noWrap w:val="0"/>
                  <w:vAlign w:val="center"/>
                </w:tcPr>
                <w:p w14:paraId="5A96BCEE">
                  <w:pPr>
                    <w:spacing w:line="280" w:lineRule="atLeast"/>
                    <w:jc w:val="center"/>
                    <w:rPr>
                      <w:rFonts w:ascii="Times New Roman" w:hAnsi="Times New Roman" w:eastAsia="宋体" w:cs="Times New Roman"/>
                      <w:color w:val="auto"/>
                      <w:szCs w:val="21"/>
                    </w:rPr>
                  </w:pPr>
                  <w:r>
                    <w:rPr>
                      <w:rFonts w:ascii="Times New Roman" w:hAnsi="Times New Roman" w:eastAsia="宋体" w:cs="Times New Roman"/>
                      <w:color w:val="auto"/>
                      <w:szCs w:val="21"/>
                    </w:rPr>
                    <w:t>一般固体废物</w:t>
                  </w:r>
                </w:p>
              </w:tc>
              <w:tc>
                <w:tcPr>
                  <w:tcW w:w="1582" w:type="pct"/>
                  <w:vMerge w:val="continue"/>
                  <w:noWrap w:val="0"/>
                  <w:vAlign w:val="center"/>
                </w:tcPr>
                <w:p w14:paraId="0193BAFC">
                  <w:pPr>
                    <w:spacing w:line="280" w:lineRule="atLeast"/>
                    <w:jc w:val="center"/>
                    <w:rPr>
                      <w:rFonts w:hint="eastAsia" w:ascii="Times New Roman" w:hAnsi="Times New Roman" w:eastAsia="宋体" w:cs="Times New Roman"/>
                      <w:color w:val="auto"/>
                      <w:szCs w:val="21"/>
                      <w:lang w:val="en-US" w:eastAsia="zh-CN"/>
                    </w:rPr>
                  </w:pPr>
                </w:p>
              </w:tc>
            </w:tr>
            <w:tr w14:paraId="1618F9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 w:hRule="atLeast"/>
                <w:jc w:val="center"/>
              </w:trPr>
              <w:tc>
                <w:tcPr>
                  <w:tcW w:w="377" w:type="pct"/>
                  <w:noWrap w:val="0"/>
                  <w:vAlign w:val="center"/>
                </w:tcPr>
                <w:p w14:paraId="680F42DD">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7</w:t>
                  </w:r>
                </w:p>
              </w:tc>
              <w:tc>
                <w:tcPr>
                  <w:tcW w:w="1108" w:type="pct"/>
                  <w:noWrap w:val="0"/>
                  <w:vAlign w:val="center"/>
                </w:tcPr>
                <w:p w14:paraId="68B5B493">
                  <w:pPr>
                    <w:widowControl/>
                    <w:spacing w:line="280" w:lineRule="atLeast"/>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废钢砂</w:t>
                  </w:r>
                </w:p>
              </w:tc>
              <w:tc>
                <w:tcPr>
                  <w:tcW w:w="608" w:type="pct"/>
                  <w:noWrap w:val="0"/>
                  <w:vAlign w:val="center"/>
                </w:tcPr>
                <w:p w14:paraId="6DFE2D39">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0.1</w:t>
                  </w:r>
                  <w:r>
                    <w:rPr>
                      <w:rFonts w:ascii="Times New Roman" w:hAnsi="Times New Roman" w:eastAsia="宋体" w:cs="Times New Roman"/>
                      <w:color w:val="auto"/>
                      <w:szCs w:val="21"/>
                    </w:rPr>
                    <w:t>t/a</w:t>
                  </w:r>
                </w:p>
              </w:tc>
              <w:tc>
                <w:tcPr>
                  <w:tcW w:w="1322" w:type="pct"/>
                  <w:noWrap w:val="0"/>
                  <w:vAlign w:val="center"/>
                </w:tcPr>
                <w:p w14:paraId="0FB3B35C">
                  <w:pPr>
                    <w:spacing w:line="280" w:lineRule="atLeast"/>
                    <w:jc w:val="center"/>
                    <w:rPr>
                      <w:rFonts w:ascii="Times New Roman" w:hAnsi="Times New Roman" w:eastAsia="宋体" w:cs="Times New Roman"/>
                      <w:color w:val="auto"/>
                      <w:szCs w:val="21"/>
                    </w:rPr>
                  </w:pPr>
                  <w:r>
                    <w:rPr>
                      <w:rFonts w:ascii="Times New Roman" w:hAnsi="Times New Roman" w:eastAsia="宋体" w:cs="Times New Roman"/>
                      <w:color w:val="auto"/>
                      <w:szCs w:val="21"/>
                    </w:rPr>
                    <w:t>一般固体废物</w:t>
                  </w:r>
                </w:p>
              </w:tc>
              <w:tc>
                <w:tcPr>
                  <w:tcW w:w="1582" w:type="pct"/>
                  <w:vMerge w:val="continue"/>
                  <w:noWrap w:val="0"/>
                  <w:vAlign w:val="center"/>
                </w:tcPr>
                <w:p w14:paraId="428AC532">
                  <w:pPr>
                    <w:spacing w:line="280" w:lineRule="atLeast"/>
                    <w:jc w:val="center"/>
                    <w:rPr>
                      <w:rFonts w:ascii="Times New Roman" w:hAnsi="Times New Roman" w:eastAsia="宋体" w:cs="Times New Roman"/>
                      <w:color w:val="auto"/>
                      <w:szCs w:val="21"/>
                    </w:rPr>
                  </w:pPr>
                </w:p>
              </w:tc>
            </w:tr>
            <w:tr w14:paraId="7870AD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 w:hRule="atLeast"/>
                <w:jc w:val="center"/>
              </w:trPr>
              <w:tc>
                <w:tcPr>
                  <w:tcW w:w="377" w:type="pct"/>
                  <w:noWrap w:val="0"/>
                  <w:vAlign w:val="center"/>
                </w:tcPr>
                <w:p w14:paraId="05C3BF70">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8</w:t>
                  </w:r>
                </w:p>
              </w:tc>
              <w:tc>
                <w:tcPr>
                  <w:tcW w:w="1108" w:type="pct"/>
                  <w:noWrap w:val="0"/>
                  <w:vAlign w:val="center"/>
                </w:tcPr>
                <w:p w14:paraId="5F41EA1A">
                  <w:pPr>
                    <w:widowControl/>
                    <w:spacing w:line="280" w:lineRule="atLeast"/>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废布袋</w:t>
                  </w:r>
                </w:p>
              </w:tc>
              <w:tc>
                <w:tcPr>
                  <w:tcW w:w="608" w:type="pct"/>
                  <w:noWrap w:val="0"/>
                  <w:vAlign w:val="center"/>
                </w:tcPr>
                <w:p w14:paraId="6BE406CA">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0.35</w:t>
                  </w:r>
                  <w:r>
                    <w:rPr>
                      <w:rFonts w:ascii="Times New Roman" w:hAnsi="Times New Roman" w:eastAsia="宋体" w:cs="Times New Roman"/>
                      <w:color w:val="auto"/>
                      <w:szCs w:val="21"/>
                    </w:rPr>
                    <w:t>t/a</w:t>
                  </w:r>
                </w:p>
              </w:tc>
              <w:tc>
                <w:tcPr>
                  <w:tcW w:w="1322" w:type="pct"/>
                  <w:noWrap w:val="0"/>
                  <w:vAlign w:val="center"/>
                </w:tcPr>
                <w:p w14:paraId="2B5CD277">
                  <w:pPr>
                    <w:spacing w:line="280" w:lineRule="atLeast"/>
                    <w:jc w:val="center"/>
                    <w:rPr>
                      <w:rFonts w:ascii="Times New Roman" w:hAnsi="Times New Roman" w:eastAsia="宋体" w:cs="Times New Roman"/>
                      <w:color w:val="auto"/>
                      <w:szCs w:val="21"/>
                    </w:rPr>
                  </w:pPr>
                  <w:r>
                    <w:rPr>
                      <w:rFonts w:ascii="Times New Roman" w:hAnsi="Times New Roman" w:eastAsia="宋体" w:cs="Times New Roman"/>
                      <w:color w:val="auto"/>
                      <w:szCs w:val="21"/>
                    </w:rPr>
                    <w:t>一般固体废物</w:t>
                  </w:r>
                </w:p>
              </w:tc>
              <w:tc>
                <w:tcPr>
                  <w:tcW w:w="1582" w:type="pct"/>
                  <w:vMerge w:val="continue"/>
                  <w:noWrap w:val="0"/>
                  <w:vAlign w:val="center"/>
                </w:tcPr>
                <w:p w14:paraId="3640DE00">
                  <w:pPr>
                    <w:spacing w:line="280" w:lineRule="atLeast"/>
                    <w:jc w:val="center"/>
                    <w:rPr>
                      <w:rFonts w:ascii="Times New Roman" w:hAnsi="Times New Roman" w:eastAsia="宋体" w:cs="Times New Roman"/>
                      <w:color w:val="auto"/>
                      <w:szCs w:val="21"/>
                    </w:rPr>
                  </w:pPr>
                </w:p>
              </w:tc>
            </w:tr>
            <w:tr w14:paraId="75F9B0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 w:hRule="atLeast"/>
                <w:jc w:val="center"/>
              </w:trPr>
              <w:tc>
                <w:tcPr>
                  <w:tcW w:w="377" w:type="pct"/>
                  <w:noWrap w:val="0"/>
                  <w:vAlign w:val="center"/>
                </w:tcPr>
                <w:p w14:paraId="7EF0753F">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w:t>
                  </w:r>
                </w:p>
              </w:tc>
              <w:tc>
                <w:tcPr>
                  <w:tcW w:w="1108" w:type="pct"/>
                  <w:noWrap w:val="0"/>
                  <w:vAlign w:val="center"/>
                </w:tcPr>
                <w:p w14:paraId="6859AB5B">
                  <w:pPr>
                    <w:widowControl/>
                    <w:spacing w:line="280" w:lineRule="atLeast"/>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布袋除尘器收集尘</w:t>
                  </w:r>
                </w:p>
              </w:tc>
              <w:tc>
                <w:tcPr>
                  <w:tcW w:w="608" w:type="pct"/>
                  <w:noWrap w:val="0"/>
                  <w:vAlign w:val="center"/>
                </w:tcPr>
                <w:p w14:paraId="34567732">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9.8</w:t>
                  </w:r>
                  <w:r>
                    <w:rPr>
                      <w:rFonts w:ascii="Times New Roman" w:hAnsi="Times New Roman" w:eastAsia="宋体" w:cs="Times New Roman"/>
                      <w:color w:val="auto"/>
                      <w:szCs w:val="21"/>
                    </w:rPr>
                    <w:t>t/a</w:t>
                  </w:r>
                </w:p>
              </w:tc>
              <w:tc>
                <w:tcPr>
                  <w:tcW w:w="1322" w:type="pct"/>
                  <w:noWrap w:val="0"/>
                  <w:vAlign w:val="center"/>
                </w:tcPr>
                <w:p w14:paraId="1DC313AC">
                  <w:pPr>
                    <w:spacing w:line="280" w:lineRule="atLeast"/>
                    <w:jc w:val="center"/>
                    <w:rPr>
                      <w:rFonts w:ascii="Times New Roman" w:hAnsi="Times New Roman" w:eastAsia="宋体" w:cs="Times New Roman"/>
                      <w:color w:val="auto"/>
                      <w:szCs w:val="21"/>
                    </w:rPr>
                  </w:pPr>
                  <w:r>
                    <w:rPr>
                      <w:rFonts w:ascii="Times New Roman" w:hAnsi="Times New Roman" w:eastAsia="宋体" w:cs="Times New Roman"/>
                      <w:color w:val="auto"/>
                      <w:szCs w:val="21"/>
                    </w:rPr>
                    <w:t>一般固体废物</w:t>
                  </w:r>
                </w:p>
              </w:tc>
              <w:tc>
                <w:tcPr>
                  <w:tcW w:w="1582" w:type="pct"/>
                  <w:vMerge w:val="continue"/>
                  <w:noWrap w:val="0"/>
                  <w:vAlign w:val="center"/>
                </w:tcPr>
                <w:p w14:paraId="5BA51B0A">
                  <w:pPr>
                    <w:spacing w:line="280" w:lineRule="atLeast"/>
                    <w:jc w:val="center"/>
                    <w:rPr>
                      <w:rFonts w:ascii="Times New Roman" w:hAnsi="Times New Roman" w:eastAsia="宋体" w:cs="Times New Roman"/>
                      <w:color w:val="auto"/>
                      <w:szCs w:val="21"/>
                    </w:rPr>
                  </w:pPr>
                </w:p>
              </w:tc>
            </w:tr>
            <w:tr w14:paraId="36940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 w:hRule="atLeast"/>
                <w:jc w:val="center"/>
              </w:trPr>
              <w:tc>
                <w:tcPr>
                  <w:tcW w:w="377" w:type="pct"/>
                  <w:noWrap w:val="0"/>
                  <w:vAlign w:val="center"/>
                </w:tcPr>
                <w:p w14:paraId="20228FF2">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10</w:t>
                  </w:r>
                </w:p>
              </w:tc>
              <w:tc>
                <w:tcPr>
                  <w:tcW w:w="1108" w:type="pct"/>
                  <w:noWrap w:val="0"/>
                  <w:vAlign w:val="center"/>
                </w:tcPr>
                <w:p w14:paraId="1E70E65B">
                  <w:pPr>
                    <w:widowControl/>
                    <w:spacing w:line="280" w:lineRule="atLeast"/>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废滤芯</w:t>
                  </w:r>
                </w:p>
              </w:tc>
              <w:tc>
                <w:tcPr>
                  <w:tcW w:w="608" w:type="pct"/>
                  <w:noWrap w:val="0"/>
                  <w:vAlign w:val="center"/>
                </w:tcPr>
                <w:p w14:paraId="21076E28">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0.1</w:t>
                  </w:r>
                  <w:r>
                    <w:rPr>
                      <w:rFonts w:ascii="Times New Roman" w:hAnsi="Times New Roman" w:eastAsia="宋体" w:cs="Times New Roman"/>
                      <w:color w:val="auto"/>
                      <w:szCs w:val="21"/>
                    </w:rPr>
                    <w:t>t/a</w:t>
                  </w:r>
                </w:p>
              </w:tc>
              <w:tc>
                <w:tcPr>
                  <w:tcW w:w="1322" w:type="pct"/>
                  <w:noWrap w:val="0"/>
                  <w:vAlign w:val="center"/>
                </w:tcPr>
                <w:p w14:paraId="6C75EF0A">
                  <w:pPr>
                    <w:spacing w:line="280" w:lineRule="atLeast"/>
                    <w:jc w:val="center"/>
                    <w:rPr>
                      <w:rFonts w:ascii="Times New Roman" w:hAnsi="Times New Roman" w:eastAsia="宋体" w:cs="Times New Roman"/>
                      <w:color w:val="auto"/>
                      <w:szCs w:val="21"/>
                    </w:rPr>
                  </w:pPr>
                  <w:r>
                    <w:rPr>
                      <w:rFonts w:ascii="Times New Roman" w:hAnsi="Times New Roman" w:eastAsia="宋体" w:cs="Times New Roman"/>
                      <w:color w:val="auto"/>
                      <w:szCs w:val="21"/>
                    </w:rPr>
                    <w:t>一般固体废物</w:t>
                  </w:r>
                </w:p>
              </w:tc>
              <w:tc>
                <w:tcPr>
                  <w:tcW w:w="1582" w:type="pct"/>
                  <w:vMerge w:val="continue"/>
                  <w:noWrap w:val="0"/>
                  <w:vAlign w:val="center"/>
                </w:tcPr>
                <w:p w14:paraId="54A2860A">
                  <w:pPr>
                    <w:spacing w:line="280" w:lineRule="atLeast"/>
                    <w:jc w:val="center"/>
                    <w:rPr>
                      <w:rFonts w:ascii="Times New Roman" w:hAnsi="Times New Roman" w:eastAsia="宋体" w:cs="Times New Roman"/>
                      <w:color w:val="auto"/>
                      <w:szCs w:val="21"/>
                    </w:rPr>
                  </w:pPr>
                </w:p>
              </w:tc>
            </w:tr>
            <w:tr w14:paraId="0DD191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 w:hRule="atLeast"/>
                <w:jc w:val="center"/>
              </w:trPr>
              <w:tc>
                <w:tcPr>
                  <w:tcW w:w="377" w:type="pct"/>
                  <w:noWrap w:val="0"/>
                  <w:vAlign w:val="center"/>
                </w:tcPr>
                <w:p w14:paraId="496C7C3B">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11</w:t>
                  </w:r>
                </w:p>
              </w:tc>
              <w:tc>
                <w:tcPr>
                  <w:tcW w:w="1108" w:type="pct"/>
                  <w:noWrap w:val="0"/>
                  <w:vAlign w:val="center"/>
                </w:tcPr>
                <w:p w14:paraId="55C2DE3C">
                  <w:pPr>
                    <w:widowControl/>
                    <w:spacing w:line="280" w:lineRule="atLeast"/>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废包装材料</w:t>
                  </w:r>
                </w:p>
              </w:tc>
              <w:tc>
                <w:tcPr>
                  <w:tcW w:w="608" w:type="pct"/>
                  <w:noWrap w:val="0"/>
                  <w:vAlign w:val="center"/>
                </w:tcPr>
                <w:p w14:paraId="29F45ACC">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0.2t/a</w:t>
                  </w:r>
                </w:p>
              </w:tc>
              <w:tc>
                <w:tcPr>
                  <w:tcW w:w="1322" w:type="pct"/>
                  <w:noWrap w:val="0"/>
                  <w:vAlign w:val="center"/>
                </w:tcPr>
                <w:p w14:paraId="4976454A">
                  <w:pPr>
                    <w:spacing w:line="280" w:lineRule="atLeast"/>
                    <w:jc w:val="center"/>
                    <w:rPr>
                      <w:rFonts w:ascii="Times New Roman" w:hAnsi="Times New Roman" w:eastAsia="宋体" w:cs="Times New Roman"/>
                      <w:color w:val="auto"/>
                      <w:szCs w:val="21"/>
                    </w:rPr>
                  </w:pPr>
                  <w:r>
                    <w:rPr>
                      <w:rFonts w:ascii="Times New Roman" w:hAnsi="Times New Roman" w:eastAsia="宋体" w:cs="Times New Roman"/>
                      <w:color w:val="auto"/>
                      <w:szCs w:val="21"/>
                    </w:rPr>
                    <w:t>一般固体废物</w:t>
                  </w:r>
                </w:p>
              </w:tc>
              <w:tc>
                <w:tcPr>
                  <w:tcW w:w="1582" w:type="pct"/>
                  <w:vMerge w:val="continue"/>
                  <w:noWrap w:val="0"/>
                  <w:vAlign w:val="center"/>
                </w:tcPr>
                <w:p w14:paraId="5C174A0F">
                  <w:pPr>
                    <w:spacing w:line="280" w:lineRule="atLeast"/>
                    <w:jc w:val="center"/>
                    <w:rPr>
                      <w:rFonts w:ascii="Times New Roman" w:hAnsi="Times New Roman" w:eastAsia="宋体" w:cs="Times New Roman"/>
                      <w:color w:val="auto"/>
                      <w:szCs w:val="21"/>
                    </w:rPr>
                  </w:pPr>
                </w:p>
              </w:tc>
            </w:tr>
            <w:tr w14:paraId="1C81FC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 w:hRule="atLeast"/>
                <w:jc w:val="center"/>
              </w:trPr>
              <w:tc>
                <w:tcPr>
                  <w:tcW w:w="377" w:type="pct"/>
                  <w:noWrap w:val="0"/>
                  <w:vAlign w:val="center"/>
                </w:tcPr>
                <w:p w14:paraId="64D42D0E">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12</w:t>
                  </w:r>
                </w:p>
              </w:tc>
              <w:tc>
                <w:tcPr>
                  <w:tcW w:w="1108" w:type="pct"/>
                  <w:noWrap w:val="0"/>
                  <w:vAlign w:val="center"/>
                </w:tcPr>
                <w:p w14:paraId="6D59F785">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废机油</w:t>
                  </w:r>
                </w:p>
              </w:tc>
              <w:tc>
                <w:tcPr>
                  <w:tcW w:w="608" w:type="pct"/>
                  <w:noWrap w:val="0"/>
                  <w:vAlign w:val="center"/>
                </w:tcPr>
                <w:p w14:paraId="09A73096">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0.1</w:t>
                  </w:r>
                  <w:r>
                    <w:rPr>
                      <w:rFonts w:ascii="Times New Roman" w:hAnsi="Times New Roman" w:eastAsia="宋体" w:cs="Times New Roman"/>
                      <w:color w:val="auto"/>
                      <w:szCs w:val="21"/>
                    </w:rPr>
                    <w:t>t/a</w:t>
                  </w:r>
                </w:p>
              </w:tc>
              <w:tc>
                <w:tcPr>
                  <w:tcW w:w="1322" w:type="pct"/>
                  <w:noWrap w:val="0"/>
                  <w:vAlign w:val="center"/>
                </w:tcPr>
                <w:p w14:paraId="045D8675">
                  <w:pPr>
                    <w:spacing w:line="280" w:lineRule="atLeast"/>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lang w:eastAsia="zh-CN"/>
                    </w:rPr>
                    <w:t>危险废物</w:t>
                  </w:r>
                </w:p>
              </w:tc>
              <w:tc>
                <w:tcPr>
                  <w:tcW w:w="1582" w:type="pct"/>
                  <w:vMerge w:val="restart"/>
                  <w:noWrap w:val="0"/>
                  <w:vAlign w:val="center"/>
                </w:tcPr>
                <w:p w14:paraId="782FA329">
                  <w:pPr>
                    <w:spacing w:line="280" w:lineRule="atLeast"/>
                    <w:jc w:val="center"/>
                    <w:rPr>
                      <w:rFonts w:ascii="Times New Roman" w:hAnsi="Times New Roman" w:eastAsia="宋体" w:cs="Times New Roman"/>
                      <w:color w:val="auto"/>
                      <w:szCs w:val="21"/>
                    </w:rPr>
                  </w:pPr>
                  <w:r>
                    <w:rPr>
                      <w:rFonts w:ascii="Times New Roman" w:hAnsi="Times New Roman" w:eastAsia="宋体" w:cs="Times New Roman"/>
                      <w:color w:val="auto"/>
                      <w:szCs w:val="21"/>
                    </w:rPr>
                    <w:t>暂存危废暂存间，定期送有资质单位处置</w:t>
                  </w:r>
                </w:p>
              </w:tc>
            </w:tr>
            <w:tr w14:paraId="202AC0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 w:hRule="atLeast"/>
                <w:jc w:val="center"/>
              </w:trPr>
              <w:tc>
                <w:tcPr>
                  <w:tcW w:w="377" w:type="pct"/>
                  <w:noWrap w:val="0"/>
                  <w:vAlign w:val="center"/>
                </w:tcPr>
                <w:p w14:paraId="7F769D60">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13</w:t>
                  </w:r>
                </w:p>
              </w:tc>
              <w:tc>
                <w:tcPr>
                  <w:tcW w:w="1108" w:type="pct"/>
                  <w:noWrap w:val="0"/>
                  <w:vAlign w:val="center"/>
                </w:tcPr>
                <w:p w14:paraId="0A580C0C">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废机油桶</w:t>
                  </w:r>
                </w:p>
              </w:tc>
              <w:tc>
                <w:tcPr>
                  <w:tcW w:w="608" w:type="pct"/>
                  <w:noWrap w:val="0"/>
                  <w:vAlign w:val="center"/>
                </w:tcPr>
                <w:p w14:paraId="5D4E2884">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0.02</w:t>
                  </w:r>
                  <w:r>
                    <w:rPr>
                      <w:rFonts w:ascii="Times New Roman" w:hAnsi="Times New Roman" w:eastAsia="宋体" w:cs="Times New Roman"/>
                      <w:color w:val="auto"/>
                      <w:szCs w:val="21"/>
                    </w:rPr>
                    <w:t>t/a</w:t>
                  </w:r>
                </w:p>
              </w:tc>
              <w:tc>
                <w:tcPr>
                  <w:tcW w:w="1322" w:type="pct"/>
                  <w:noWrap w:val="0"/>
                  <w:vAlign w:val="center"/>
                </w:tcPr>
                <w:p w14:paraId="585FCD14">
                  <w:pPr>
                    <w:spacing w:line="280" w:lineRule="atLeast"/>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eastAsia="zh-CN"/>
                    </w:rPr>
                    <w:t>危险废物</w:t>
                  </w:r>
                </w:p>
              </w:tc>
              <w:tc>
                <w:tcPr>
                  <w:tcW w:w="1582" w:type="pct"/>
                  <w:vMerge w:val="continue"/>
                  <w:noWrap w:val="0"/>
                  <w:vAlign w:val="center"/>
                </w:tcPr>
                <w:p w14:paraId="32EC6397">
                  <w:pPr>
                    <w:spacing w:line="280" w:lineRule="atLeast"/>
                    <w:jc w:val="center"/>
                    <w:rPr>
                      <w:rFonts w:ascii="Times New Roman" w:hAnsi="Times New Roman" w:eastAsia="宋体" w:cs="Times New Roman"/>
                      <w:color w:val="auto"/>
                      <w:szCs w:val="21"/>
                    </w:rPr>
                  </w:pPr>
                </w:p>
              </w:tc>
            </w:tr>
            <w:tr w14:paraId="67344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 w:hRule="atLeast"/>
                <w:jc w:val="center"/>
              </w:trPr>
              <w:tc>
                <w:tcPr>
                  <w:tcW w:w="377" w:type="pct"/>
                  <w:noWrap w:val="0"/>
                  <w:vAlign w:val="center"/>
                </w:tcPr>
                <w:p w14:paraId="303310DB">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14</w:t>
                  </w:r>
                </w:p>
              </w:tc>
              <w:tc>
                <w:tcPr>
                  <w:tcW w:w="1108" w:type="pct"/>
                  <w:noWrap w:val="0"/>
                  <w:vAlign w:val="center"/>
                </w:tcPr>
                <w:p w14:paraId="5D36D8B6">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废液压油</w:t>
                  </w:r>
                </w:p>
              </w:tc>
              <w:tc>
                <w:tcPr>
                  <w:tcW w:w="608" w:type="pct"/>
                  <w:noWrap w:val="0"/>
                  <w:vAlign w:val="center"/>
                </w:tcPr>
                <w:p w14:paraId="714B801C">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0.05</w:t>
                  </w:r>
                  <w:r>
                    <w:rPr>
                      <w:rFonts w:ascii="Times New Roman" w:hAnsi="Times New Roman" w:eastAsia="宋体" w:cs="Times New Roman"/>
                      <w:color w:val="auto"/>
                      <w:szCs w:val="21"/>
                    </w:rPr>
                    <w:t>t/a</w:t>
                  </w:r>
                </w:p>
              </w:tc>
              <w:tc>
                <w:tcPr>
                  <w:tcW w:w="1322" w:type="pct"/>
                  <w:noWrap w:val="0"/>
                  <w:vAlign w:val="center"/>
                </w:tcPr>
                <w:p w14:paraId="6CB6AF02">
                  <w:pPr>
                    <w:spacing w:line="280" w:lineRule="atLeast"/>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eastAsia="zh-CN"/>
                    </w:rPr>
                    <w:t>危险废物</w:t>
                  </w:r>
                </w:p>
              </w:tc>
              <w:tc>
                <w:tcPr>
                  <w:tcW w:w="1582" w:type="pct"/>
                  <w:vMerge w:val="continue"/>
                  <w:noWrap w:val="0"/>
                  <w:vAlign w:val="center"/>
                </w:tcPr>
                <w:p w14:paraId="3F9692DA">
                  <w:pPr>
                    <w:spacing w:line="280" w:lineRule="atLeast"/>
                    <w:jc w:val="center"/>
                    <w:rPr>
                      <w:rFonts w:ascii="Times New Roman" w:hAnsi="Times New Roman" w:eastAsia="宋体" w:cs="Times New Roman"/>
                      <w:color w:val="auto"/>
                      <w:szCs w:val="21"/>
                    </w:rPr>
                  </w:pPr>
                </w:p>
              </w:tc>
            </w:tr>
            <w:tr w14:paraId="004A56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 w:hRule="atLeast"/>
                <w:jc w:val="center"/>
              </w:trPr>
              <w:tc>
                <w:tcPr>
                  <w:tcW w:w="377" w:type="pct"/>
                  <w:noWrap w:val="0"/>
                  <w:vAlign w:val="center"/>
                </w:tcPr>
                <w:p w14:paraId="064297FB">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15</w:t>
                  </w:r>
                </w:p>
              </w:tc>
              <w:tc>
                <w:tcPr>
                  <w:tcW w:w="1108" w:type="pct"/>
                  <w:noWrap w:val="0"/>
                  <w:vAlign w:val="center"/>
                </w:tcPr>
                <w:p w14:paraId="2E58F5D4">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废液压油桶</w:t>
                  </w:r>
                </w:p>
              </w:tc>
              <w:tc>
                <w:tcPr>
                  <w:tcW w:w="608" w:type="pct"/>
                  <w:noWrap w:val="0"/>
                  <w:vAlign w:val="center"/>
                </w:tcPr>
                <w:p w14:paraId="592AEA4F">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0.01</w:t>
                  </w:r>
                  <w:r>
                    <w:rPr>
                      <w:rFonts w:ascii="Times New Roman" w:hAnsi="Times New Roman" w:eastAsia="宋体" w:cs="Times New Roman"/>
                      <w:color w:val="auto"/>
                      <w:szCs w:val="21"/>
                    </w:rPr>
                    <w:t>t/a</w:t>
                  </w:r>
                </w:p>
              </w:tc>
              <w:tc>
                <w:tcPr>
                  <w:tcW w:w="1322" w:type="pct"/>
                  <w:noWrap w:val="0"/>
                  <w:vAlign w:val="center"/>
                </w:tcPr>
                <w:p w14:paraId="7F658E1A">
                  <w:pPr>
                    <w:spacing w:line="280" w:lineRule="atLeast"/>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eastAsia="zh-CN"/>
                    </w:rPr>
                    <w:t>危险废物</w:t>
                  </w:r>
                </w:p>
              </w:tc>
              <w:tc>
                <w:tcPr>
                  <w:tcW w:w="1582" w:type="pct"/>
                  <w:vMerge w:val="continue"/>
                  <w:noWrap w:val="0"/>
                  <w:vAlign w:val="center"/>
                </w:tcPr>
                <w:p w14:paraId="07F8DB0E">
                  <w:pPr>
                    <w:spacing w:line="280" w:lineRule="atLeast"/>
                    <w:jc w:val="center"/>
                    <w:rPr>
                      <w:rFonts w:ascii="Times New Roman" w:hAnsi="Times New Roman" w:eastAsia="宋体" w:cs="Times New Roman"/>
                      <w:color w:val="auto"/>
                      <w:szCs w:val="21"/>
                    </w:rPr>
                  </w:pPr>
                </w:p>
              </w:tc>
            </w:tr>
            <w:tr w14:paraId="6A3690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 w:hRule="atLeast"/>
                <w:jc w:val="center"/>
              </w:trPr>
              <w:tc>
                <w:tcPr>
                  <w:tcW w:w="377" w:type="pct"/>
                  <w:noWrap w:val="0"/>
                  <w:vAlign w:val="center"/>
                </w:tcPr>
                <w:p w14:paraId="463653FB">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16</w:t>
                  </w:r>
                </w:p>
              </w:tc>
              <w:tc>
                <w:tcPr>
                  <w:tcW w:w="1108" w:type="pct"/>
                  <w:noWrap w:val="0"/>
                  <w:vAlign w:val="center"/>
                </w:tcPr>
                <w:p w14:paraId="0A40A070">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废胶桶</w:t>
                  </w:r>
                </w:p>
              </w:tc>
              <w:tc>
                <w:tcPr>
                  <w:tcW w:w="608" w:type="pct"/>
                  <w:noWrap w:val="0"/>
                  <w:vAlign w:val="center"/>
                </w:tcPr>
                <w:p w14:paraId="08847B93">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0.6</w:t>
                  </w:r>
                  <w:r>
                    <w:rPr>
                      <w:rFonts w:ascii="Times New Roman" w:hAnsi="Times New Roman" w:eastAsia="宋体" w:cs="Times New Roman"/>
                      <w:color w:val="auto"/>
                      <w:szCs w:val="21"/>
                    </w:rPr>
                    <w:t>t/a</w:t>
                  </w:r>
                </w:p>
              </w:tc>
              <w:tc>
                <w:tcPr>
                  <w:tcW w:w="1322" w:type="pct"/>
                  <w:noWrap w:val="0"/>
                  <w:vAlign w:val="center"/>
                </w:tcPr>
                <w:p w14:paraId="102C59B8">
                  <w:pPr>
                    <w:spacing w:line="280" w:lineRule="atLeast"/>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eastAsia="zh-CN"/>
                    </w:rPr>
                    <w:t>危险废物</w:t>
                  </w:r>
                </w:p>
              </w:tc>
              <w:tc>
                <w:tcPr>
                  <w:tcW w:w="1582" w:type="pct"/>
                  <w:vMerge w:val="continue"/>
                  <w:noWrap w:val="0"/>
                  <w:vAlign w:val="center"/>
                </w:tcPr>
                <w:p w14:paraId="23769C23">
                  <w:pPr>
                    <w:spacing w:line="280" w:lineRule="atLeast"/>
                    <w:jc w:val="center"/>
                    <w:rPr>
                      <w:rFonts w:ascii="Times New Roman" w:hAnsi="Times New Roman" w:eastAsia="宋体" w:cs="Times New Roman"/>
                      <w:color w:val="auto"/>
                      <w:szCs w:val="21"/>
                    </w:rPr>
                  </w:pPr>
                </w:p>
              </w:tc>
            </w:tr>
            <w:tr w14:paraId="6D1DE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 w:hRule="atLeast"/>
                <w:jc w:val="center"/>
              </w:trPr>
              <w:tc>
                <w:tcPr>
                  <w:tcW w:w="639" w:type="dxa"/>
                  <w:noWrap w:val="0"/>
                  <w:vAlign w:val="center"/>
                </w:tcPr>
                <w:p w14:paraId="375259A3">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17</w:t>
                  </w:r>
                </w:p>
              </w:tc>
              <w:tc>
                <w:tcPr>
                  <w:tcW w:w="1108" w:type="pct"/>
                  <w:noWrap w:val="0"/>
                  <w:vAlign w:val="center"/>
                </w:tcPr>
                <w:p w14:paraId="7C41D71C">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废漆桶</w:t>
                  </w:r>
                </w:p>
              </w:tc>
              <w:tc>
                <w:tcPr>
                  <w:tcW w:w="608" w:type="pct"/>
                  <w:noWrap w:val="0"/>
                  <w:vAlign w:val="center"/>
                </w:tcPr>
                <w:p w14:paraId="1C16E378">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1.2</w:t>
                  </w:r>
                  <w:r>
                    <w:rPr>
                      <w:rFonts w:ascii="Times New Roman" w:hAnsi="Times New Roman" w:eastAsia="宋体" w:cs="Times New Roman"/>
                      <w:color w:val="auto"/>
                      <w:szCs w:val="21"/>
                    </w:rPr>
                    <w:t>t/a</w:t>
                  </w:r>
                </w:p>
              </w:tc>
              <w:tc>
                <w:tcPr>
                  <w:tcW w:w="1322" w:type="pct"/>
                  <w:noWrap w:val="0"/>
                  <w:vAlign w:val="center"/>
                </w:tcPr>
                <w:p w14:paraId="6569AD11">
                  <w:pPr>
                    <w:spacing w:line="280" w:lineRule="atLeast"/>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eastAsia="zh-CN"/>
                    </w:rPr>
                    <w:t>危险废物</w:t>
                  </w:r>
                </w:p>
              </w:tc>
              <w:tc>
                <w:tcPr>
                  <w:tcW w:w="1582" w:type="pct"/>
                  <w:vMerge w:val="continue"/>
                  <w:noWrap w:val="0"/>
                  <w:vAlign w:val="center"/>
                </w:tcPr>
                <w:p w14:paraId="3BAA3031">
                  <w:pPr>
                    <w:spacing w:line="280" w:lineRule="atLeast"/>
                    <w:jc w:val="center"/>
                    <w:rPr>
                      <w:rFonts w:ascii="Times New Roman" w:hAnsi="Times New Roman" w:eastAsia="宋体" w:cs="Times New Roman"/>
                      <w:color w:val="auto"/>
                      <w:szCs w:val="21"/>
                    </w:rPr>
                  </w:pPr>
                </w:p>
              </w:tc>
            </w:tr>
            <w:tr w14:paraId="60EC5A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 w:hRule="atLeast"/>
                <w:jc w:val="center"/>
              </w:trPr>
              <w:tc>
                <w:tcPr>
                  <w:tcW w:w="639" w:type="dxa"/>
                  <w:noWrap w:val="0"/>
                  <w:vAlign w:val="center"/>
                </w:tcPr>
                <w:p w14:paraId="568B5AE3">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18</w:t>
                  </w:r>
                </w:p>
              </w:tc>
              <w:tc>
                <w:tcPr>
                  <w:tcW w:w="1108" w:type="pct"/>
                  <w:noWrap w:val="0"/>
                  <w:vAlign w:val="center"/>
                </w:tcPr>
                <w:p w14:paraId="404EB34D">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漆渣</w:t>
                  </w:r>
                </w:p>
              </w:tc>
              <w:tc>
                <w:tcPr>
                  <w:tcW w:w="608" w:type="pct"/>
                  <w:noWrap w:val="0"/>
                  <w:vAlign w:val="center"/>
                </w:tcPr>
                <w:p w14:paraId="3A11BD20">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1.2</w:t>
                  </w:r>
                  <w:r>
                    <w:rPr>
                      <w:rFonts w:ascii="Times New Roman" w:hAnsi="Times New Roman" w:eastAsia="宋体" w:cs="Times New Roman"/>
                      <w:color w:val="auto"/>
                      <w:szCs w:val="21"/>
                    </w:rPr>
                    <w:t>t/a</w:t>
                  </w:r>
                </w:p>
              </w:tc>
              <w:tc>
                <w:tcPr>
                  <w:tcW w:w="1322" w:type="pct"/>
                  <w:noWrap w:val="0"/>
                  <w:vAlign w:val="center"/>
                </w:tcPr>
                <w:p w14:paraId="1DCC23BE">
                  <w:pPr>
                    <w:spacing w:line="280" w:lineRule="atLeast"/>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eastAsia="zh-CN"/>
                    </w:rPr>
                    <w:t>危险废物</w:t>
                  </w:r>
                </w:p>
              </w:tc>
              <w:tc>
                <w:tcPr>
                  <w:tcW w:w="1582" w:type="pct"/>
                  <w:vMerge w:val="continue"/>
                  <w:noWrap w:val="0"/>
                  <w:vAlign w:val="center"/>
                </w:tcPr>
                <w:p w14:paraId="5FBF6B8A">
                  <w:pPr>
                    <w:spacing w:line="280" w:lineRule="atLeast"/>
                    <w:jc w:val="center"/>
                    <w:rPr>
                      <w:rFonts w:ascii="Times New Roman" w:hAnsi="Times New Roman" w:eastAsia="宋体" w:cs="Times New Roman"/>
                      <w:color w:val="auto"/>
                      <w:szCs w:val="21"/>
                    </w:rPr>
                  </w:pPr>
                </w:p>
              </w:tc>
            </w:tr>
            <w:tr w14:paraId="0C4B9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 w:hRule="atLeast"/>
                <w:jc w:val="center"/>
              </w:trPr>
              <w:tc>
                <w:tcPr>
                  <w:tcW w:w="639" w:type="dxa"/>
                  <w:noWrap w:val="0"/>
                  <w:vAlign w:val="center"/>
                </w:tcPr>
                <w:p w14:paraId="0F63460F">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19</w:t>
                  </w:r>
                </w:p>
              </w:tc>
              <w:tc>
                <w:tcPr>
                  <w:tcW w:w="1108" w:type="pct"/>
                  <w:noWrap w:val="0"/>
                  <w:vAlign w:val="center"/>
                </w:tcPr>
                <w:p w14:paraId="73305F56">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脱脂槽渣</w:t>
                  </w:r>
                </w:p>
              </w:tc>
              <w:tc>
                <w:tcPr>
                  <w:tcW w:w="608" w:type="pct"/>
                  <w:noWrap w:val="0"/>
                  <w:vAlign w:val="center"/>
                </w:tcPr>
                <w:p w14:paraId="2AA05B40">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0.2</w:t>
                  </w:r>
                  <w:r>
                    <w:rPr>
                      <w:rFonts w:ascii="Times New Roman" w:hAnsi="Times New Roman" w:eastAsia="宋体" w:cs="Times New Roman"/>
                      <w:color w:val="auto"/>
                      <w:szCs w:val="21"/>
                    </w:rPr>
                    <w:t>t/a</w:t>
                  </w:r>
                </w:p>
              </w:tc>
              <w:tc>
                <w:tcPr>
                  <w:tcW w:w="1322" w:type="pct"/>
                  <w:noWrap w:val="0"/>
                  <w:vAlign w:val="center"/>
                </w:tcPr>
                <w:p w14:paraId="290D1142">
                  <w:pPr>
                    <w:spacing w:line="280" w:lineRule="atLeast"/>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eastAsia="zh-CN"/>
                    </w:rPr>
                    <w:t>危险废物</w:t>
                  </w:r>
                </w:p>
              </w:tc>
              <w:tc>
                <w:tcPr>
                  <w:tcW w:w="1582" w:type="pct"/>
                  <w:vMerge w:val="continue"/>
                  <w:noWrap w:val="0"/>
                  <w:vAlign w:val="center"/>
                </w:tcPr>
                <w:p w14:paraId="7887F28E">
                  <w:pPr>
                    <w:spacing w:line="280" w:lineRule="atLeast"/>
                    <w:jc w:val="center"/>
                    <w:rPr>
                      <w:rFonts w:ascii="Times New Roman" w:hAnsi="Times New Roman" w:eastAsia="宋体" w:cs="Times New Roman"/>
                      <w:color w:val="auto"/>
                      <w:szCs w:val="21"/>
                    </w:rPr>
                  </w:pPr>
                </w:p>
              </w:tc>
            </w:tr>
            <w:tr w14:paraId="339A8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 w:hRule="atLeast"/>
                <w:jc w:val="center"/>
              </w:trPr>
              <w:tc>
                <w:tcPr>
                  <w:tcW w:w="639" w:type="dxa"/>
                  <w:noWrap w:val="0"/>
                  <w:vAlign w:val="center"/>
                </w:tcPr>
                <w:p w14:paraId="4A279EEB">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20</w:t>
                  </w:r>
                </w:p>
              </w:tc>
              <w:tc>
                <w:tcPr>
                  <w:tcW w:w="1108" w:type="pct"/>
                  <w:noWrap w:val="0"/>
                  <w:vAlign w:val="center"/>
                </w:tcPr>
                <w:p w14:paraId="5DE503FE">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陶化槽渣</w:t>
                  </w:r>
                </w:p>
              </w:tc>
              <w:tc>
                <w:tcPr>
                  <w:tcW w:w="608" w:type="pct"/>
                  <w:noWrap w:val="0"/>
                  <w:vAlign w:val="center"/>
                </w:tcPr>
                <w:p w14:paraId="0DEDED94">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0.1</w:t>
                  </w:r>
                  <w:r>
                    <w:rPr>
                      <w:rFonts w:ascii="Times New Roman" w:hAnsi="Times New Roman" w:eastAsia="宋体" w:cs="Times New Roman"/>
                      <w:color w:val="auto"/>
                      <w:szCs w:val="21"/>
                    </w:rPr>
                    <w:t>t/a</w:t>
                  </w:r>
                </w:p>
              </w:tc>
              <w:tc>
                <w:tcPr>
                  <w:tcW w:w="1322" w:type="pct"/>
                  <w:noWrap w:val="0"/>
                  <w:vAlign w:val="center"/>
                </w:tcPr>
                <w:p w14:paraId="3C444136">
                  <w:pPr>
                    <w:spacing w:line="280" w:lineRule="atLeast"/>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eastAsia="zh-CN"/>
                    </w:rPr>
                    <w:t>危险废物</w:t>
                  </w:r>
                </w:p>
              </w:tc>
              <w:tc>
                <w:tcPr>
                  <w:tcW w:w="1582" w:type="pct"/>
                  <w:vMerge w:val="continue"/>
                  <w:noWrap w:val="0"/>
                  <w:vAlign w:val="center"/>
                </w:tcPr>
                <w:p w14:paraId="3AA873A7">
                  <w:pPr>
                    <w:spacing w:line="280" w:lineRule="atLeast"/>
                    <w:jc w:val="center"/>
                    <w:rPr>
                      <w:rFonts w:ascii="Times New Roman" w:hAnsi="Times New Roman" w:eastAsia="宋体" w:cs="Times New Roman"/>
                      <w:color w:val="auto"/>
                      <w:szCs w:val="21"/>
                    </w:rPr>
                  </w:pPr>
                </w:p>
              </w:tc>
            </w:tr>
            <w:tr w14:paraId="6ADE8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 w:hRule="atLeast"/>
                <w:jc w:val="center"/>
              </w:trPr>
              <w:tc>
                <w:tcPr>
                  <w:tcW w:w="639" w:type="dxa"/>
                  <w:noWrap w:val="0"/>
                  <w:vAlign w:val="center"/>
                </w:tcPr>
                <w:p w14:paraId="05E4D484">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21</w:t>
                  </w:r>
                </w:p>
              </w:tc>
              <w:tc>
                <w:tcPr>
                  <w:tcW w:w="1108" w:type="pct"/>
                  <w:noWrap w:val="0"/>
                  <w:vAlign w:val="center"/>
                </w:tcPr>
                <w:p w14:paraId="04FFA00A">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废脱脂剂桶、废陶化剂桶</w:t>
                  </w:r>
                </w:p>
              </w:tc>
              <w:tc>
                <w:tcPr>
                  <w:tcW w:w="608" w:type="pct"/>
                  <w:noWrap w:val="0"/>
                  <w:vAlign w:val="center"/>
                </w:tcPr>
                <w:p w14:paraId="4F4E8946">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0.444t/a</w:t>
                  </w:r>
                </w:p>
              </w:tc>
              <w:tc>
                <w:tcPr>
                  <w:tcW w:w="1322" w:type="pct"/>
                  <w:noWrap w:val="0"/>
                  <w:vAlign w:val="center"/>
                </w:tcPr>
                <w:p w14:paraId="752DFCD1">
                  <w:pPr>
                    <w:spacing w:line="280" w:lineRule="atLeast"/>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eastAsia="zh-CN"/>
                    </w:rPr>
                    <w:t>危险废物</w:t>
                  </w:r>
                </w:p>
              </w:tc>
              <w:tc>
                <w:tcPr>
                  <w:tcW w:w="1582" w:type="pct"/>
                  <w:vMerge w:val="continue"/>
                  <w:noWrap w:val="0"/>
                  <w:vAlign w:val="center"/>
                </w:tcPr>
                <w:p w14:paraId="41EC4FDC">
                  <w:pPr>
                    <w:spacing w:line="280" w:lineRule="atLeast"/>
                    <w:jc w:val="center"/>
                    <w:rPr>
                      <w:rFonts w:ascii="Times New Roman" w:hAnsi="Times New Roman" w:eastAsia="宋体" w:cs="Times New Roman"/>
                      <w:color w:val="auto"/>
                      <w:szCs w:val="21"/>
                    </w:rPr>
                  </w:pPr>
                </w:p>
              </w:tc>
            </w:tr>
            <w:tr w14:paraId="53ABAC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 w:hRule="atLeast"/>
                <w:jc w:val="center"/>
              </w:trPr>
              <w:tc>
                <w:tcPr>
                  <w:tcW w:w="639" w:type="dxa"/>
                  <w:noWrap w:val="0"/>
                  <w:vAlign w:val="center"/>
                </w:tcPr>
                <w:p w14:paraId="41330D31">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22</w:t>
                  </w:r>
                </w:p>
              </w:tc>
              <w:tc>
                <w:tcPr>
                  <w:tcW w:w="1108" w:type="pct"/>
                  <w:noWrap w:val="0"/>
                  <w:vAlign w:val="center"/>
                </w:tcPr>
                <w:p w14:paraId="0DBBA59B">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污泥</w:t>
                  </w:r>
                </w:p>
              </w:tc>
              <w:tc>
                <w:tcPr>
                  <w:tcW w:w="608" w:type="pct"/>
                  <w:noWrap w:val="0"/>
                  <w:vAlign w:val="center"/>
                </w:tcPr>
                <w:p w14:paraId="5A62321A">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0.3</w:t>
                  </w:r>
                  <w:r>
                    <w:rPr>
                      <w:rFonts w:ascii="Times New Roman" w:hAnsi="Times New Roman" w:eastAsia="宋体" w:cs="Times New Roman"/>
                      <w:color w:val="auto"/>
                      <w:szCs w:val="21"/>
                    </w:rPr>
                    <w:t>t/a</w:t>
                  </w:r>
                </w:p>
              </w:tc>
              <w:tc>
                <w:tcPr>
                  <w:tcW w:w="1322" w:type="pct"/>
                  <w:noWrap w:val="0"/>
                  <w:vAlign w:val="center"/>
                </w:tcPr>
                <w:p w14:paraId="7B1674FB">
                  <w:pPr>
                    <w:spacing w:line="280" w:lineRule="atLeast"/>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eastAsia="zh-CN"/>
                    </w:rPr>
                    <w:t>危险废物</w:t>
                  </w:r>
                </w:p>
              </w:tc>
              <w:tc>
                <w:tcPr>
                  <w:tcW w:w="1582" w:type="pct"/>
                  <w:vMerge w:val="continue"/>
                  <w:noWrap w:val="0"/>
                  <w:vAlign w:val="center"/>
                </w:tcPr>
                <w:p w14:paraId="47158EDD">
                  <w:pPr>
                    <w:spacing w:line="280" w:lineRule="atLeast"/>
                    <w:jc w:val="center"/>
                    <w:rPr>
                      <w:rFonts w:ascii="Times New Roman" w:hAnsi="Times New Roman" w:eastAsia="宋体" w:cs="Times New Roman"/>
                      <w:color w:val="auto"/>
                      <w:szCs w:val="21"/>
                    </w:rPr>
                  </w:pPr>
                </w:p>
              </w:tc>
            </w:tr>
            <w:tr w14:paraId="754056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 w:hRule="atLeast"/>
                <w:jc w:val="center"/>
              </w:trPr>
              <w:tc>
                <w:tcPr>
                  <w:tcW w:w="639" w:type="dxa"/>
                  <w:noWrap w:val="0"/>
                  <w:vAlign w:val="center"/>
                </w:tcPr>
                <w:p w14:paraId="7478527A">
                  <w:pPr>
                    <w:spacing w:line="280" w:lineRule="atLeast"/>
                    <w:jc w:val="center"/>
                    <w:rPr>
                      <w:rFonts w:hint="eastAsia" w:ascii="Times New Roman" w:hAnsi="Times New Roman" w:eastAsia="宋体" w:cs="Times New Roman"/>
                      <w:color w:val="FF0000"/>
                      <w:szCs w:val="21"/>
                      <w:lang w:val="en-US" w:eastAsia="zh-CN"/>
                    </w:rPr>
                  </w:pPr>
                  <w:r>
                    <w:rPr>
                      <w:rFonts w:hint="eastAsia" w:ascii="Times New Roman" w:hAnsi="Times New Roman" w:eastAsia="宋体" w:cs="Times New Roman"/>
                      <w:color w:val="auto"/>
                      <w:szCs w:val="21"/>
                      <w:lang w:val="en-US" w:eastAsia="zh-CN"/>
                    </w:rPr>
                    <w:t>23</w:t>
                  </w:r>
                </w:p>
              </w:tc>
              <w:tc>
                <w:tcPr>
                  <w:tcW w:w="1108" w:type="pct"/>
                  <w:noWrap w:val="0"/>
                  <w:vAlign w:val="center"/>
                </w:tcPr>
                <w:p w14:paraId="02E14883">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废过滤介质</w:t>
                  </w:r>
                </w:p>
              </w:tc>
              <w:tc>
                <w:tcPr>
                  <w:tcW w:w="608" w:type="pct"/>
                  <w:noWrap w:val="0"/>
                  <w:vAlign w:val="center"/>
                </w:tcPr>
                <w:p w14:paraId="3C6B3A0F">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0.2</w:t>
                  </w:r>
                  <w:r>
                    <w:rPr>
                      <w:rFonts w:ascii="Times New Roman" w:hAnsi="Times New Roman" w:eastAsia="宋体" w:cs="Times New Roman"/>
                      <w:color w:val="auto"/>
                      <w:szCs w:val="21"/>
                    </w:rPr>
                    <w:t>t/a</w:t>
                  </w:r>
                </w:p>
              </w:tc>
              <w:tc>
                <w:tcPr>
                  <w:tcW w:w="1322" w:type="pct"/>
                  <w:noWrap w:val="0"/>
                  <w:vAlign w:val="center"/>
                </w:tcPr>
                <w:p w14:paraId="215887D1">
                  <w:pPr>
                    <w:spacing w:line="280" w:lineRule="atLeast"/>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eastAsia="zh-CN"/>
                    </w:rPr>
                    <w:t>危险废物</w:t>
                  </w:r>
                </w:p>
              </w:tc>
              <w:tc>
                <w:tcPr>
                  <w:tcW w:w="1582" w:type="pct"/>
                  <w:vMerge w:val="continue"/>
                  <w:noWrap w:val="0"/>
                  <w:vAlign w:val="center"/>
                </w:tcPr>
                <w:p w14:paraId="0EC57772">
                  <w:pPr>
                    <w:spacing w:line="280" w:lineRule="atLeast"/>
                    <w:jc w:val="center"/>
                    <w:rPr>
                      <w:rFonts w:ascii="Times New Roman" w:hAnsi="Times New Roman" w:eastAsia="宋体" w:cs="Times New Roman"/>
                      <w:color w:val="auto"/>
                      <w:szCs w:val="21"/>
                    </w:rPr>
                  </w:pPr>
                </w:p>
              </w:tc>
            </w:tr>
            <w:tr w14:paraId="2E5C6E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 w:hRule="atLeast"/>
                <w:jc w:val="center"/>
              </w:trPr>
              <w:tc>
                <w:tcPr>
                  <w:tcW w:w="639" w:type="dxa"/>
                  <w:noWrap w:val="0"/>
                  <w:vAlign w:val="center"/>
                </w:tcPr>
                <w:p w14:paraId="28B24A1B">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24</w:t>
                  </w:r>
                </w:p>
              </w:tc>
              <w:tc>
                <w:tcPr>
                  <w:tcW w:w="1108" w:type="pct"/>
                  <w:noWrap w:val="0"/>
                  <w:vAlign w:val="center"/>
                </w:tcPr>
                <w:p w14:paraId="1B7C79E1">
                  <w:pPr>
                    <w:widowControl/>
                    <w:spacing w:line="280" w:lineRule="atLeast"/>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水帘废水</w:t>
                  </w:r>
                </w:p>
              </w:tc>
              <w:tc>
                <w:tcPr>
                  <w:tcW w:w="608" w:type="pct"/>
                  <w:noWrap w:val="0"/>
                  <w:vAlign w:val="center"/>
                </w:tcPr>
                <w:p w14:paraId="44850A22">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w:t>
                  </w:r>
                  <w:r>
                    <w:rPr>
                      <w:rFonts w:ascii="Times New Roman" w:hAnsi="Times New Roman" w:eastAsia="宋体" w:cs="Times New Roman"/>
                      <w:color w:val="auto"/>
                      <w:szCs w:val="21"/>
                    </w:rPr>
                    <w:t>t/a</w:t>
                  </w:r>
                </w:p>
              </w:tc>
              <w:tc>
                <w:tcPr>
                  <w:tcW w:w="1322" w:type="pct"/>
                  <w:noWrap w:val="0"/>
                  <w:vAlign w:val="center"/>
                </w:tcPr>
                <w:p w14:paraId="797255C3">
                  <w:pPr>
                    <w:spacing w:line="280" w:lineRule="atLeast"/>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eastAsia="zh-CN"/>
                    </w:rPr>
                    <w:t>危险废物</w:t>
                  </w:r>
                </w:p>
              </w:tc>
              <w:tc>
                <w:tcPr>
                  <w:tcW w:w="1582" w:type="pct"/>
                  <w:vMerge w:val="continue"/>
                  <w:noWrap w:val="0"/>
                  <w:vAlign w:val="center"/>
                </w:tcPr>
                <w:p w14:paraId="294460D7">
                  <w:pPr>
                    <w:spacing w:line="280" w:lineRule="atLeast"/>
                    <w:jc w:val="center"/>
                    <w:rPr>
                      <w:rFonts w:ascii="Times New Roman" w:hAnsi="Times New Roman" w:eastAsia="宋体" w:cs="Times New Roman"/>
                      <w:color w:val="auto"/>
                      <w:szCs w:val="21"/>
                    </w:rPr>
                  </w:pPr>
                </w:p>
              </w:tc>
            </w:tr>
            <w:tr w14:paraId="77F3CF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 w:hRule="atLeast"/>
                <w:jc w:val="center"/>
              </w:trPr>
              <w:tc>
                <w:tcPr>
                  <w:tcW w:w="377" w:type="pct"/>
                  <w:noWrap w:val="0"/>
                  <w:vAlign w:val="center"/>
                </w:tcPr>
                <w:p w14:paraId="3CE2AB9F">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25</w:t>
                  </w:r>
                </w:p>
              </w:tc>
              <w:tc>
                <w:tcPr>
                  <w:tcW w:w="1108" w:type="pct"/>
                  <w:noWrap w:val="0"/>
                  <w:vAlign w:val="center"/>
                </w:tcPr>
                <w:p w14:paraId="50E9D49A">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废过滤棉</w:t>
                  </w:r>
                </w:p>
              </w:tc>
              <w:tc>
                <w:tcPr>
                  <w:tcW w:w="608" w:type="pct"/>
                  <w:noWrap w:val="0"/>
                  <w:vAlign w:val="center"/>
                </w:tcPr>
                <w:p w14:paraId="102FDB26">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1.1</w:t>
                  </w:r>
                  <w:r>
                    <w:rPr>
                      <w:rFonts w:ascii="Times New Roman" w:hAnsi="Times New Roman" w:eastAsia="宋体" w:cs="Times New Roman"/>
                      <w:color w:val="auto"/>
                      <w:szCs w:val="21"/>
                    </w:rPr>
                    <w:t>t/a</w:t>
                  </w:r>
                </w:p>
              </w:tc>
              <w:tc>
                <w:tcPr>
                  <w:tcW w:w="1322" w:type="pct"/>
                  <w:noWrap w:val="0"/>
                  <w:vAlign w:val="center"/>
                </w:tcPr>
                <w:p w14:paraId="42A5BE47">
                  <w:pPr>
                    <w:spacing w:line="280" w:lineRule="atLeast"/>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eastAsia="zh-CN"/>
                    </w:rPr>
                    <w:t>危险废物</w:t>
                  </w:r>
                </w:p>
              </w:tc>
              <w:tc>
                <w:tcPr>
                  <w:tcW w:w="1582" w:type="pct"/>
                  <w:vMerge w:val="continue"/>
                  <w:noWrap w:val="0"/>
                  <w:vAlign w:val="center"/>
                </w:tcPr>
                <w:p w14:paraId="255EA842">
                  <w:pPr>
                    <w:spacing w:line="280" w:lineRule="atLeast"/>
                    <w:jc w:val="center"/>
                    <w:rPr>
                      <w:rFonts w:ascii="Times New Roman" w:hAnsi="Times New Roman" w:eastAsia="宋体" w:cs="Times New Roman"/>
                      <w:color w:val="auto"/>
                      <w:szCs w:val="21"/>
                    </w:rPr>
                  </w:pPr>
                </w:p>
              </w:tc>
            </w:tr>
            <w:tr w14:paraId="325060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 w:hRule="atLeast"/>
                <w:jc w:val="center"/>
              </w:trPr>
              <w:tc>
                <w:tcPr>
                  <w:tcW w:w="377" w:type="pct"/>
                  <w:noWrap w:val="0"/>
                  <w:vAlign w:val="center"/>
                </w:tcPr>
                <w:p w14:paraId="4BD95E6B">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26</w:t>
                  </w:r>
                </w:p>
              </w:tc>
              <w:tc>
                <w:tcPr>
                  <w:tcW w:w="1108" w:type="pct"/>
                  <w:noWrap w:val="0"/>
                  <w:vAlign w:val="center"/>
                </w:tcPr>
                <w:p w14:paraId="3111E610">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废活性炭</w:t>
                  </w:r>
                </w:p>
              </w:tc>
              <w:tc>
                <w:tcPr>
                  <w:tcW w:w="608" w:type="pct"/>
                  <w:noWrap w:val="0"/>
                  <w:vAlign w:val="center"/>
                </w:tcPr>
                <w:p w14:paraId="2548B564">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1.25</w:t>
                  </w:r>
                  <w:r>
                    <w:rPr>
                      <w:rFonts w:ascii="Times New Roman" w:hAnsi="Times New Roman" w:eastAsia="宋体" w:cs="Times New Roman"/>
                      <w:color w:val="auto"/>
                      <w:szCs w:val="21"/>
                    </w:rPr>
                    <w:t>t/a</w:t>
                  </w:r>
                </w:p>
              </w:tc>
              <w:tc>
                <w:tcPr>
                  <w:tcW w:w="1322" w:type="pct"/>
                  <w:noWrap w:val="0"/>
                  <w:vAlign w:val="center"/>
                </w:tcPr>
                <w:p w14:paraId="6D48BA6E">
                  <w:pPr>
                    <w:spacing w:line="280" w:lineRule="atLeast"/>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eastAsia="zh-CN"/>
                    </w:rPr>
                    <w:t>危险废物</w:t>
                  </w:r>
                </w:p>
              </w:tc>
              <w:tc>
                <w:tcPr>
                  <w:tcW w:w="1582" w:type="pct"/>
                  <w:vMerge w:val="continue"/>
                  <w:noWrap w:val="0"/>
                  <w:vAlign w:val="center"/>
                </w:tcPr>
                <w:p w14:paraId="4BA3614C">
                  <w:pPr>
                    <w:spacing w:line="280" w:lineRule="atLeast"/>
                    <w:jc w:val="center"/>
                    <w:rPr>
                      <w:rFonts w:ascii="Times New Roman" w:hAnsi="Times New Roman" w:eastAsia="宋体" w:cs="Times New Roman"/>
                      <w:color w:val="auto"/>
                      <w:szCs w:val="21"/>
                    </w:rPr>
                  </w:pPr>
                </w:p>
              </w:tc>
            </w:tr>
            <w:tr w14:paraId="67D42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 w:hRule="atLeast"/>
                <w:jc w:val="center"/>
              </w:trPr>
              <w:tc>
                <w:tcPr>
                  <w:tcW w:w="377" w:type="pct"/>
                  <w:noWrap w:val="0"/>
                  <w:vAlign w:val="center"/>
                </w:tcPr>
                <w:p w14:paraId="16536AB5">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27</w:t>
                  </w:r>
                </w:p>
              </w:tc>
              <w:tc>
                <w:tcPr>
                  <w:tcW w:w="1108" w:type="pct"/>
                  <w:noWrap w:val="0"/>
                  <w:vAlign w:val="center"/>
                </w:tcPr>
                <w:p w14:paraId="51778822">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废催化剂</w:t>
                  </w:r>
                </w:p>
              </w:tc>
              <w:tc>
                <w:tcPr>
                  <w:tcW w:w="608" w:type="pct"/>
                  <w:noWrap w:val="0"/>
                  <w:vAlign w:val="center"/>
                </w:tcPr>
                <w:p w14:paraId="315D4097">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0.5</w:t>
                  </w:r>
                  <w:r>
                    <w:rPr>
                      <w:rFonts w:ascii="Times New Roman" w:hAnsi="Times New Roman" w:eastAsia="宋体" w:cs="Times New Roman"/>
                      <w:color w:val="auto"/>
                      <w:szCs w:val="21"/>
                    </w:rPr>
                    <w:t>t/</w:t>
                  </w:r>
                  <w:r>
                    <w:rPr>
                      <w:rFonts w:hint="eastAsia" w:ascii="Times New Roman" w:hAnsi="Times New Roman" w:eastAsia="宋体" w:cs="Times New Roman"/>
                      <w:color w:val="auto"/>
                      <w:szCs w:val="21"/>
                      <w:lang w:val="en-US" w:eastAsia="zh-CN"/>
                    </w:rPr>
                    <w:t>3</w:t>
                  </w:r>
                  <w:r>
                    <w:rPr>
                      <w:rFonts w:ascii="Times New Roman" w:hAnsi="Times New Roman" w:eastAsia="宋体" w:cs="Times New Roman"/>
                      <w:color w:val="auto"/>
                      <w:szCs w:val="21"/>
                    </w:rPr>
                    <w:t>a</w:t>
                  </w:r>
                </w:p>
              </w:tc>
              <w:tc>
                <w:tcPr>
                  <w:tcW w:w="1322" w:type="pct"/>
                  <w:noWrap w:val="0"/>
                  <w:vAlign w:val="center"/>
                </w:tcPr>
                <w:p w14:paraId="18DBD500">
                  <w:pPr>
                    <w:spacing w:line="280" w:lineRule="atLeast"/>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lang w:eastAsia="zh-CN"/>
                    </w:rPr>
                    <w:t>危险废物</w:t>
                  </w:r>
                </w:p>
              </w:tc>
              <w:tc>
                <w:tcPr>
                  <w:tcW w:w="1582" w:type="pct"/>
                  <w:vMerge w:val="continue"/>
                  <w:noWrap w:val="0"/>
                  <w:vAlign w:val="center"/>
                </w:tcPr>
                <w:p w14:paraId="1332E2EA">
                  <w:pPr>
                    <w:spacing w:line="280" w:lineRule="atLeast"/>
                    <w:jc w:val="center"/>
                    <w:rPr>
                      <w:rFonts w:ascii="Times New Roman" w:hAnsi="Times New Roman" w:eastAsia="宋体" w:cs="Times New Roman"/>
                      <w:color w:val="auto"/>
                      <w:szCs w:val="21"/>
                    </w:rPr>
                  </w:pPr>
                </w:p>
              </w:tc>
            </w:tr>
          </w:tbl>
          <w:p w14:paraId="7CFEF6AD">
            <w:pPr>
              <w:adjustRightInd w:val="0"/>
              <w:snapToGrid w:val="0"/>
              <w:spacing w:line="480" w:lineRule="atLeast"/>
              <w:ind w:firstLine="482" w:firstLineChars="200"/>
              <w:jc w:val="center"/>
              <w:rPr>
                <w:rFonts w:ascii="Times New Roman" w:hAnsi="Times New Roman" w:eastAsia="宋体" w:cs="Times New Roman"/>
                <w:b/>
                <w:bCs/>
                <w:color w:val="auto"/>
                <w:sz w:val="24"/>
                <w:szCs w:val="21"/>
              </w:rPr>
            </w:pPr>
            <w:r>
              <w:rPr>
                <w:rFonts w:ascii="Times New Roman" w:hAnsi="Times New Roman" w:eastAsia="宋体" w:cs="Times New Roman"/>
                <w:b/>
                <w:bCs/>
                <w:color w:val="auto"/>
                <w:sz w:val="24"/>
                <w:szCs w:val="21"/>
              </w:rPr>
              <w:t>表4-</w:t>
            </w:r>
            <w:r>
              <w:rPr>
                <w:rFonts w:hint="eastAsia" w:ascii="Times New Roman" w:hAnsi="Times New Roman" w:eastAsia="宋体" w:cs="Times New Roman"/>
                <w:b/>
                <w:bCs/>
                <w:color w:val="auto"/>
                <w:sz w:val="24"/>
                <w:szCs w:val="21"/>
                <w:lang w:val="en-US" w:eastAsia="zh-CN"/>
              </w:rPr>
              <w:t>20</w:t>
            </w:r>
            <w:r>
              <w:rPr>
                <w:rFonts w:ascii="Times New Roman" w:hAnsi="Times New Roman" w:eastAsia="宋体" w:cs="Times New Roman"/>
                <w:b/>
                <w:bCs/>
                <w:color w:val="auto"/>
                <w:sz w:val="24"/>
                <w:szCs w:val="21"/>
              </w:rPr>
              <w:t xml:space="preserve">  </w:t>
            </w:r>
            <w:r>
              <w:rPr>
                <w:rFonts w:hint="eastAsia" w:ascii="Times New Roman" w:hAnsi="Times New Roman" w:eastAsia="宋体" w:cs="Times New Roman"/>
                <w:b/>
                <w:bCs/>
                <w:color w:val="auto"/>
                <w:sz w:val="24"/>
                <w:szCs w:val="21"/>
              </w:rPr>
              <w:t>一般固体废物</w:t>
            </w:r>
            <w:r>
              <w:rPr>
                <w:rFonts w:ascii="Times New Roman" w:hAnsi="Times New Roman" w:eastAsia="宋体" w:cs="Times New Roman"/>
                <w:b/>
                <w:bCs/>
                <w:color w:val="auto"/>
                <w:sz w:val="24"/>
                <w:szCs w:val="21"/>
              </w:rPr>
              <w:t>汇总表</w:t>
            </w:r>
          </w:p>
          <w:tbl>
            <w:tblPr>
              <w:tblStyle w:val="3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40"/>
              <w:gridCol w:w="1403"/>
              <w:gridCol w:w="1477"/>
              <w:gridCol w:w="984"/>
              <w:gridCol w:w="1261"/>
              <w:gridCol w:w="791"/>
              <w:gridCol w:w="1049"/>
              <w:gridCol w:w="961"/>
            </w:tblGrid>
            <w:tr w14:paraId="6BF8CF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40" w:type="dxa"/>
                  <w:noWrap w:val="0"/>
                  <w:vAlign w:val="center"/>
                </w:tcPr>
                <w:p w14:paraId="1CC89042">
                  <w:pPr>
                    <w:pStyle w:val="64"/>
                    <w:spacing w:before="31" w:beforeLines="0" w:after="31" w:afterLines="0" w:line="240" w:lineRule="auto"/>
                    <w:jc w:val="center"/>
                    <w:textAlignment w:val="baseline"/>
                    <w:rPr>
                      <w:rFonts w:ascii="Times New Roman" w:hAnsi="Times New Roman"/>
                      <w:b/>
                      <w:bCs/>
                      <w:color w:val="auto"/>
                      <w:sz w:val="21"/>
                      <w:szCs w:val="21"/>
                    </w:rPr>
                  </w:pPr>
                  <w:r>
                    <w:rPr>
                      <w:rFonts w:ascii="Times New Roman" w:hAnsi="Times New Roman"/>
                      <w:b/>
                      <w:bCs/>
                      <w:color w:val="auto"/>
                      <w:sz w:val="21"/>
                      <w:szCs w:val="21"/>
                    </w:rPr>
                    <w:t>序号</w:t>
                  </w:r>
                </w:p>
              </w:tc>
              <w:tc>
                <w:tcPr>
                  <w:tcW w:w="1403" w:type="dxa"/>
                  <w:noWrap w:val="0"/>
                  <w:vAlign w:val="center"/>
                </w:tcPr>
                <w:p w14:paraId="62380726">
                  <w:pPr>
                    <w:pStyle w:val="64"/>
                    <w:spacing w:before="31" w:beforeLines="0" w:after="31" w:afterLines="0" w:line="240" w:lineRule="auto"/>
                    <w:jc w:val="center"/>
                    <w:textAlignment w:val="baseline"/>
                    <w:rPr>
                      <w:rFonts w:ascii="Times New Roman" w:hAnsi="Times New Roman"/>
                      <w:b/>
                      <w:bCs/>
                      <w:color w:val="auto"/>
                      <w:sz w:val="21"/>
                      <w:szCs w:val="21"/>
                    </w:rPr>
                  </w:pPr>
                  <w:r>
                    <w:rPr>
                      <w:rFonts w:ascii="Times New Roman" w:hAnsi="Times New Roman"/>
                      <w:b/>
                      <w:bCs/>
                      <w:color w:val="auto"/>
                      <w:sz w:val="21"/>
                      <w:szCs w:val="21"/>
                    </w:rPr>
                    <w:t>一般固废名称</w:t>
                  </w:r>
                </w:p>
              </w:tc>
              <w:tc>
                <w:tcPr>
                  <w:tcW w:w="1477" w:type="dxa"/>
                  <w:noWrap w:val="0"/>
                  <w:vAlign w:val="center"/>
                </w:tcPr>
                <w:p w14:paraId="1331A386">
                  <w:pPr>
                    <w:pStyle w:val="64"/>
                    <w:spacing w:before="31" w:beforeLines="0" w:after="31" w:afterLines="0" w:line="240" w:lineRule="auto"/>
                    <w:jc w:val="center"/>
                    <w:textAlignment w:val="baseline"/>
                    <w:rPr>
                      <w:rFonts w:ascii="Times New Roman" w:hAnsi="Times New Roman"/>
                      <w:b/>
                      <w:bCs/>
                      <w:color w:val="auto"/>
                      <w:sz w:val="21"/>
                      <w:szCs w:val="21"/>
                    </w:rPr>
                  </w:pPr>
                  <w:r>
                    <w:rPr>
                      <w:rFonts w:ascii="Times New Roman" w:hAnsi="Times New Roman"/>
                      <w:b/>
                      <w:bCs/>
                      <w:color w:val="auto"/>
                      <w:sz w:val="21"/>
                      <w:szCs w:val="21"/>
                    </w:rPr>
                    <w:t>一般固废代码</w:t>
                  </w:r>
                </w:p>
              </w:tc>
              <w:tc>
                <w:tcPr>
                  <w:tcW w:w="984" w:type="dxa"/>
                  <w:noWrap w:val="0"/>
                  <w:vAlign w:val="center"/>
                </w:tcPr>
                <w:p w14:paraId="45CC3B69">
                  <w:pPr>
                    <w:pStyle w:val="64"/>
                    <w:spacing w:before="31" w:beforeLines="0" w:after="31" w:afterLines="0" w:line="240" w:lineRule="auto"/>
                    <w:jc w:val="center"/>
                    <w:textAlignment w:val="baseline"/>
                    <w:rPr>
                      <w:rFonts w:ascii="Times New Roman" w:hAnsi="Times New Roman"/>
                      <w:b/>
                      <w:bCs/>
                      <w:color w:val="auto"/>
                      <w:sz w:val="21"/>
                      <w:szCs w:val="21"/>
                    </w:rPr>
                  </w:pPr>
                  <w:r>
                    <w:rPr>
                      <w:rFonts w:ascii="Times New Roman" w:hAnsi="Times New Roman"/>
                      <w:b/>
                      <w:bCs/>
                      <w:color w:val="auto"/>
                      <w:sz w:val="21"/>
                      <w:szCs w:val="21"/>
                    </w:rPr>
                    <w:t>产生量（t/a）</w:t>
                  </w:r>
                </w:p>
              </w:tc>
              <w:tc>
                <w:tcPr>
                  <w:tcW w:w="1261" w:type="dxa"/>
                  <w:noWrap w:val="0"/>
                  <w:vAlign w:val="center"/>
                </w:tcPr>
                <w:p w14:paraId="7AE8E3C8">
                  <w:pPr>
                    <w:pStyle w:val="64"/>
                    <w:spacing w:before="31" w:beforeLines="0" w:after="31" w:afterLines="0" w:line="240" w:lineRule="auto"/>
                    <w:jc w:val="center"/>
                    <w:textAlignment w:val="baseline"/>
                    <w:rPr>
                      <w:rFonts w:ascii="Times New Roman" w:hAnsi="Times New Roman"/>
                      <w:b/>
                      <w:bCs/>
                      <w:color w:val="auto"/>
                      <w:sz w:val="21"/>
                      <w:szCs w:val="21"/>
                    </w:rPr>
                  </w:pPr>
                  <w:r>
                    <w:rPr>
                      <w:rFonts w:ascii="Times New Roman" w:hAnsi="Times New Roman"/>
                      <w:b/>
                      <w:bCs/>
                      <w:color w:val="auto"/>
                      <w:sz w:val="21"/>
                      <w:szCs w:val="21"/>
                    </w:rPr>
                    <w:t>产生工序及装置</w:t>
                  </w:r>
                </w:p>
              </w:tc>
              <w:tc>
                <w:tcPr>
                  <w:tcW w:w="791" w:type="dxa"/>
                  <w:noWrap w:val="0"/>
                  <w:vAlign w:val="center"/>
                </w:tcPr>
                <w:p w14:paraId="68EFD872">
                  <w:pPr>
                    <w:pStyle w:val="64"/>
                    <w:spacing w:before="31" w:beforeLines="0" w:after="31" w:afterLines="0" w:line="240" w:lineRule="auto"/>
                    <w:jc w:val="center"/>
                    <w:textAlignment w:val="baseline"/>
                    <w:rPr>
                      <w:rFonts w:ascii="Times New Roman" w:hAnsi="Times New Roman"/>
                      <w:b/>
                      <w:bCs/>
                      <w:color w:val="auto"/>
                      <w:sz w:val="21"/>
                      <w:szCs w:val="21"/>
                    </w:rPr>
                  </w:pPr>
                  <w:r>
                    <w:rPr>
                      <w:rFonts w:ascii="Times New Roman" w:hAnsi="Times New Roman"/>
                      <w:b/>
                      <w:bCs/>
                      <w:color w:val="auto"/>
                      <w:sz w:val="21"/>
                      <w:szCs w:val="21"/>
                    </w:rPr>
                    <w:t>形态</w:t>
                  </w:r>
                </w:p>
              </w:tc>
              <w:tc>
                <w:tcPr>
                  <w:tcW w:w="1049" w:type="dxa"/>
                  <w:noWrap w:val="0"/>
                  <w:vAlign w:val="center"/>
                </w:tcPr>
                <w:p w14:paraId="2A5A74FB">
                  <w:pPr>
                    <w:pStyle w:val="64"/>
                    <w:spacing w:before="31" w:beforeLines="0" w:after="31" w:afterLines="0" w:line="240" w:lineRule="auto"/>
                    <w:jc w:val="center"/>
                    <w:textAlignment w:val="baseline"/>
                    <w:rPr>
                      <w:rFonts w:ascii="Times New Roman" w:hAnsi="Times New Roman"/>
                      <w:b/>
                      <w:bCs/>
                      <w:color w:val="auto"/>
                      <w:sz w:val="21"/>
                      <w:szCs w:val="21"/>
                    </w:rPr>
                  </w:pPr>
                  <w:r>
                    <w:rPr>
                      <w:rFonts w:ascii="Times New Roman" w:hAnsi="Times New Roman"/>
                      <w:b/>
                      <w:bCs/>
                      <w:color w:val="auto"/>
                      <w:sz w:val="21"/>
                      <w:szCs w:val="21"/>
                    </w:rPr>
                    <w:t>产废</w:t>
                  </w:r>
                </w:p>
                <w:p w14:paraId="1BF04185">
                  <w:pPr>
                    <w:pStyle w:val="64"/>
                    <w:spacing w:before="31" w:beforeLines="0" w:after="31" w:afterLines="0" w:line="240" w:lineRule="auto"/>
                    <w:jc w:val="center"/>
                    <w:textAlignment w:val="baseline"/>
                    <w:rPr>
                      <w:rFonts w:ascii="Times New Roman" w:hAnsi="Times New Roman"/>
                      <w:b/>
                      <w:bCs/>
                      <w:color w:val="auto"/>
                      <w:sz w:val="21"/>
                      <w:szCs w:val="21"/>
                    </w:rPr>
                  </w:pPr>
                  <w:r>
                    <w:rPr>
                      <w:rFonts w:ascii="Times New Roman" w:hAnsi="Times New Roman"/>
                      <w:b/>
                      <w:bCs/>
                      <w:color w:val="auto"/>
                      <w:sz w:val="21"/>
                      <w:szCs w:val="21"/>
                    </w:rPr>
                    <w:t>周期</w:t>
                  </w:r>
                </w:p>
              </w:tc>
              <w:tc>
                <w:tcPr>
                  <w:tcW w:w="961" w:type="dxa"/>
                  <w:noWrap w:val="0"/>
                  <w:vAlign w:val="center"/>
                </w:tcPr>
                <w:p w14:paraId="2AAA9756">
                  <w:pPr>
                    <w:pStyle w:val="64"/>
                    <w:spacing w:before="31" w:beforeLines="0" w:after="31" w:afterLines="0" w:line="240" w:lineRule="auto"/>
                    <w:jc w:val="center"/>
                    <w:textAlignment w:val="baseline"/>
                    <w:rPr>
                      <w:rFonts w:ascii="Times New Roman" w:hAnsi="Times New Roman"/>
                      <w:b/>
                      <w:bCs/>
                      <w:color w:val="auto"/>
                      <w:sz w:val="21"/>
                      <w:szCs w:val="21"/>
                    </w:rPr>
                  </w:pPr>
                  <w:r>
                    <w:rPr>
                      <w:rFonts w:ascii="Times New Roman" w:hAnsi="Times New Roman"/>
                      <w:b/>
                      <w:bCs/>
                      <w:color w:val="auto"/>
                      <w:sz w:val="21"/>
                      <w:szCs w:val="21"/>
                    </w:rPr>
                    <w:t>污染防治措施</w:t>
                  </w:r>
                </w:p>
              </w:tc>
            </w:tr>
            <w:tr w14:paraId="79D4EB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40" w:type="dxa"/>
                  <w:noWrap w:val="0"/>
                  <w:vAlign w:val="center"/>
                </w:tcPr>
                <w:p w14:paraId="5C4DA6BD">
                  <w:pPr>
                    <w:pStyle w:val="64"/>
                    <w:spacing w:before="31" w:beforeLines="0" w:after="31" w:afterLines="0" w:line="240" w:lineRule="auto"/>
                    <w:jc w:val="center"/>
                    <w:textAlignment w:val="baseline"/>
                    <w:rPr>
                      <w:rFonts w:ascii="Times New Roman" w:hAnsi="Times New Roman"/>
                      <w:color w:val="auto"/>
                      <w:sz w:val="21"/>
                      <w:szCs w:val="21"/>
                    </w:rPr>
                  </w:pPr>
                  <w:r>
                    <w:rPr>
                      <w:rFonts w:ascii="Times New Roman" w:hAnsi="Times New Roman"/>
                      <w:color w:val="auto"/>
                      <w:sz w:val="21"/>
                      <w:szCs w:val="21"/>
                    </w:rPr>
                    <w:t>1</w:t>
                  </w:r>
                </w:p>
              </w:tc>
              <w:tc>
                <w:tcPr>
                  <w:tcW w:w="1403" w:type="dxa"/>
                  <w:noWrap w:val="0"/>
                  <w:vAlign w:val="center"/>
                </w:tcPr>
                <w:p w14:paraId="6C6A6F13">
                  <w:pPr>
                    <w:pStyle w:val="64"/>
                    <w:spacing w:before="31" w:beforeLines="0" w:after="31" w:afterLines="0" w:line="240" w:lineRule="auto"/>
                    <w:jc w:val="center"/>
                    <w:textAlignment w:val="baseline"/>
                    <w:rPr>
                      <w:rFonts w:ascii="Times New Roman" w:hAnsi="Times New Roman"/>
                      <w:color w:val="auto"/>
                      <w:sz w:val="21"/>
                      <w:szCs w:val="21"/>
                    </w:rPr>
                  </w:pPr>
                  <w:r>
                    <w:rPr>
                      <w:rFonts w:ascii="Times New Roman" w:hAnsi="Times New Roman"/>
                      <w:color w:val="auto"/>
                      <w:sz w:val="21"/>
                      <w:szCs w:val="21"/>
                    </w:rPr>
                    <w:t>金属下脚料</w:t>
                  </w:r>
                  <w:r>
                    <w:rPr>
                      <w:rFonts w:hint="eastAsia" w:ascii="Times New Roman" w:hAnsi="Times New Roman"/>
                      <w:color w:val="auto"/>
                      <w:sz w:val="21"/>
                      <w:szCs w:val="21"/>
                    </w:rPr>
                    <w:t>、不合格</w:t>
                  </w:r>
                </w:p>
              </w:tc>
              <w:tc>
                <w:tcPr>
                  <w:tcW w:w="1477" w:type="dxa"/>
                  <w:noWrap w:val="0"/>
                  <w:vAlign w:val="center"/>
                </w:tcPr>
                <w:p w14:paraId="5DB21907">
                  <w:pPr>
                    <w:pStyle w:val="64"/>
                    <w:spacing w:before="31" w:beforeLines="0" w:after="31" w:afterLines="0" w:line="240" w:lineRule="auto"/>
                    <w:jc w:val="center"/>
                    <w:textAlignment w:val="baseline"/>
                    <w:rPr>
                      <w:rFonts w:ascii="Times New Roman" w:hAnsi="Times New Roman"/>
                      <w:color w:val="auto"/>
                      <w:sz w:val="21"/>
                      <w:szCs w:val="21"/>
                    </w:rPr>
                  </w:pPr>
                  <w:r>
                    <w:rPr>
                      <w:rFonts w:hint="eastAsia" w:ascii="Times New Roman" w:hAnsi="Times New Roman"/>
                      <w:color w:val="auto"/>
                      <w:sz w:val="21"/>
                      <w:szCs w:val="21"/>
                    </w:rPr>
                    <w:t>900-001-S17</w:t>
                  </w:r>
                </w:p>
              </w:tc>
              <w:tc>
                <w:tcPr>
                  <w:tcW w:w="984" w:type="dxa"/>
                  <w:noWrap w:val="0"/>
                  <w:vAlign w:val="center"/>
                </w:tcPr>
                <w:p w14:paraId="0239E6BD">
                  <w:pPr>
                    <w:spacing w:line="280" w:lineRule="atLeast"/>
                    <w:jc w:val="center"/>
                    <w:rPr>
                      <w:rFonts w:hint="default" w:ascii="Times New Roman" w:hAnsi="Times New Roman" w:eastAsia="宋体"/>
                      <w:color w:val="auto"/>
                      <w:sz w:val="21"/>
                      <w:szCs w:val="21"/>
                      <w:lang w:val="en-US" w:eastAsia="zh-CN"/>
                    </w:rPr>
                  </w:pPr>
                  <w:r>
                    <w:rPr>
                      <w:rFonts w:hint="eastAsia" w:ascii="Times New Roman" w:hAnsi="Times New Roman" w:eastAsia="宋体" w:cs="Times New Roman"/>
                      <w:color w:val="auto"/>
                      <w:szCs w:val="21"/>
                      <w:lang w:val="en-US" w:eastAsia="zh-CN"/>
                    </w:rPr>
                    <w:t>0.7</w:t>
                  </w:r>
                </w:p>
              </w:tc>
              <w:tc>
                <w:tcPr>
                  <w:tcW w:w="1261" w:type="dxa"/>
                  <w:noWrap w:val="0"/>
                  <w:vAlign w:val="center"/>
                </w:tcPr>
                <w:p w14:paraId="5B7F09D2">
                  <w:pPr>
                    <w:pStyle w:val="64"/>
                    <w:spacing w:before="31" w:beforeLines="0" w:after="31" w:afterLines="0" w:line="240" w:lineRule="auto"/>
                    <w:jc w:val="center"/>
                    <w:textAlignment w:val="baseline"/>
                    <w:rPr>
                      <w:rFonts w:ascii="Times New Roman" w:hAnsi="Times New Roman"/>
                      <w:color w:val="auto"/>
                      <w:sz w:val="21"/>
                      <w:szCs w:val="21"/>
                    </w:rPr>
                  </w:pPr>
                  <w:r>
                    <w:rPr>
                      <w:rFonts w:hint="eastAsia" w:ascii="Times New Roman" w:hAnsi="Times New Roman"/>
                      <w:color w:val="auto"/>
                      <w:sz w:val="21"/>
                      <w:szCs w:val="21"/>
                    </w:rPr>
                    <w:t>生产</w:t>
                  </w:r>
                  <w:r>
                    <w:rPr>
                      <w:rFonts w:ascii="Times New Roman" w:hAnsi="Times New Roman"/>
                      <w:color w:val="auto"/>
                      <w:sz w:val="21"/>
                      <w:szCs w:val="21"/>
                    </w:rPr>
                    <w:t>工序</w:t>
                  </w:r>
                </w:p>
              </w:tc>
              <w:tc>
                <w:tcPr>
                  <w:tcW w:w="791" w:type="dxa"/>
                  <w:noWrap w:val="0"/>
                  <w:vAlign w:val="center"/>
                </w:tcPr>
                <w:p w14:paraId="1886E462">
                  <w:pPr>
                    <w:spacing w:before="31" w:after="31"/>
                    <w:jc w:val="center"/>
                    <w:textAlignment w:val="baseline"/>
                    <w:rPr>
                      <w:rFonts w:ascii="Times New Roman" w:hAnsi="Times New Roman"/>
                      <w:color w:val="auto"/>
                      <w:sz w:val="21"/>
                      <w:szCs w:val="21"/>
                    </w:rPr>
                  </w:pPr>
                  <w:r>
                    <w:rPr>
                      <w:rFonts w:ascii="Times New Roman" w:hAnsi="Times New Roman"/>
                      <w:color w:val="auto"/>
                      <w:sz w:val="21"/>
                      <w:szCs w:val="21"/>
                    </w:rPr>
                    <w:t>固态</w:t>
                  </w:r>
                </w:p>
              </w:tc>
              <w:tc>
                <w:tcPr>
                  <w:tcW w:w="1049" w:type="dxa"/>
                  <w:noWrap w:val="0"/>
                  <w:vAlign w:val="center"/>
                </w:tcPr>
                <w:p w14:paraId="0C10A04F">
                  <w:pPr>
                    <w:adjustRightInd w:val="0"/>
                    <w:snapToGrid w:val="0"/>
                    <w:jc w:val="center"/>
                    <w:textAlignment w:val="baseline"/>
                    <w:rPr>
                      <w:rFonts w:ascii="Times New Roman" w:hAnsi="Times New Roman"/>
                      <w:color w:val="auto"/>
                      <w:sz w:val="21"/>
                      <w:szCs w:val="21"/>
                    </w:rPr>
                  </w:pPr>
                  <w:r>
                    <w:rPr>
                      <w:rFonts w:ascii="Times New Roman" w:hAnsi="Times New Roman"/>
                      <w:color w:val="auto"/>
                      <w:sz w:val="21"/>
                      <w:szCs w:val="21"/>
                    </w:rPr>
                    <w:t>每天</w:t>
                  </w:r>
                </w:p>
              </w:tc>
              <w:tc>
                <w:tcPr>
                  <w:tcW w:w="961" w:type="dxa"/>
                  <w:vMerge w:val="restart"/>
                  <w:noWrap w:val="0"/>
                  <w:vAlign w:val="center"/>
                </w:tcPr>
                <w:p w14:paraId="3FCD50AB">
                  <w:pPr>
                    <w:pStyle w:val="64"/>
                    <w:spacing w:before="31" w:beforeLines="0" w:after="31" w:afterLines="0" w:line="240" w:lineRule="auto"/>
                    <w:jc w:val="center"/>
                    <w:textAlignment w:val="baseline"/>
                    <w:rPr>
                      <w:rFonts w:ascii="Times New Roman" w:hAnsi="Times New Roman"/>
                      <w:color w:val="auto"/>
                      <w:sz w:val="21"/>
                      <w:szCs w:val="21"/>
                    </w:rPr>
                  </w:pPr>
                  <w:r>
                    <w:rPr>
                      <w:rFonts w:hint="eastAsia" w:ascii="Times New Roman" w:hAnsi="Times New Roman"/>
                      <w:color w:val="auto"/>
                      <w:sz w:val="21"/>
                      <w:szCs w:val="21"/>
                    </w:rPr>
                    <w:t>收集后外售综合利用</w:t>
                  </w:r>
                </w:p>
              </w:tc>
            </w:tr>
            <w:tr w14:paraId="413EBD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40" w:type="dxa"/>
                  <w:noWrap w:val="0"/>
                  <w:vAlign w:val="center"/>
                </w:tcPr>
                <w:p w14:paraId="1C95FB31">
                  <w:pPr>
                    <w:pStyle w:val="64"/>
                    <w:spacing w:before="31" w:beforeLines="0" w:after="31" w:afterLines="0" w:line="240" w:lineRule="auto"/>
                    <w:jc w:val="center"/>
                    <w:textAlignment w:val="baseline"/>
                    <w:rPr>
                      <w:rFonts w:hint="eastAsia" w:ascii="Times New Roman" w:hAnsi="Times New Roman" w:eastAsia="宋体"/>
                      <w:color w:val="auto"/>
                      <w:sz w:val="21"/>
                      <w:szCs w:val="21"/>
                      <w:lang w:val="en-US" w:eastAsia="zh-CN"/>
                    </w:rPr>
                  </w:pPr>
                  <w:r>
                    <w:rPr>
                      <w:rFonts w:hint="eastAsia" w:ascii="Times New Roman"/>
                      <w:color w:val="auto"/>
                      <w:sz w:val="21"/>
                      <w:szCs w:val="21"/>
                      <w:lang w:val="en-US" w:eastAsia="zh-CN"/>
                    </w:rPr>
                    <w:t>2</w:t>
                  </w:r>
                </w:p>
              </w:tc>
              <w:tc>
                <w:tcPr>
                  <w:tcW w:w="1403" w:type="dxa"/>
                  <w:noWrap w:val="0"/>
                  <w:vAlign w:val="center"/>
                </w:tcPr>
                <w:p w14:paraId="5D4E2F04">
                  <w:pPr>
                    <w:pStyle w:val="64"/>
                    <w:spacing w:before="31" w:beforeLines="0" w:after="31" w:afterLines="0" w:line="240" w:lineRule="auto"/>
                    <w:jc w:val="center"/>
                    <w:textAlignment w:val="baseline"/>
                    <w:rPr>
                      <w:rFonts w:ascii="Times New Roman" w:hAnsi="Times New Roman"/>
                      <w:color w:val="auto"/>
                      <w:sz w:val="21"/>
                      <w:szCs w:val="21"/>
                    </w:rPr>
                  </w:pPr>
                  <w:r>
                    <w:rPr>
                      <w:rFonts w:hint="eastAsia" w:ascii="Times New Roman" w:hAnsi="Times New Roman" w:eastAsia="宋体" w:cs="Times New Roman"/>
                      <w:color w:val="auto"/>
                      <w:sz w:val="21"/>
                      <w:szCs w:val="21"/>
                      <w:lang w:val="en-US" w:eastAsia="zh-CN"/>
                    </w:rPr>
                    <w:t>皮革、海绵和布边角料</w:t>
                  </w:r>
                </w:p>
              </w:tc>
              <w:tc>
                <w:tcPr>
                  <w:tcW w:w="1477" w:type="dxa"/>
                  <w:noWrap w:val="0"/>
                  <w:vAlign w:val="center"/>
                </w:tcPr>
                <w:p w14:paraId="6A9CACFD">
                  <w:pPr>
                    <w:pStyle w:val="64"/>
                    <w:spacing w:before="31" w:beforeLines="0" w:after="31" w:afterLines="0" w:line="240" w:lineRule="auto"/>
                    <w:jc w:val="center"/>
                    <w:textAlignment w:val="baseline"/>
                    <w:rPr>
                      <w:rFonts w:hint="eastAsia" w:ascii="Times New Roman" w:hAnsi="Times New Roman"/>
                      <w:color w:val="auto"/>
                      <w:sz w:val="21"/>
                      <w:szCs w:val="21"/>
                    </w:rPr>
                  </w:pPr>
                  <w:r>
                    <w:rPr>
                      <w:rFonts w:hint="eastAsia" w:ascii="Times New Roman" w:hAnsi="Times New Roman"/>
                      <w:color w:val="auto"/>
                      <w:sz w:val="21"/>
                      <w:szCs w:val="21"/>
                      <w:lang w:val="en-US" w:eastAsia="zh-CN"/>
                    </w:rPr>
                    <w:t>900</w:t>
                  </w:r>
                  <w:r>
                    <w:rPr>
                      <w:rFonts w:hint="eastAsia" w:ascii="Times New Roman" w:hAnsi="Times New Roman"/>
                      <w:color w:val="auto"/>
                      <w:sz w:val="21"/>
                      <w:szCs w:val="21"/>
                    </w:rPr>
                    <w:t>-0</w:t>
                  </w:r>
                  <w:r>
                    <w:rPr>
                      <w:rFonts w:hint="eastAsia" w:ascii="Times New Roman" w:hAnsi="Times New Roman"/>
                      <w:color w:val="auto"/>
                      <w:sz w:val="21"/>
                      <w:szCs w:val="21"/>
                      <w:lang w:val="en-US" w:eastAsia="zh-CN"/>
                    </w:rPr>
                    <w:t>07</w:t>
                  </w:r>
                  <w:r>
                    <w:rPr>
                      <w:rFonts w:hint="eastAsia" w:ascii="Times New Roman" w:hAnsi="Times New Roman"/>
                      <w:color w:val="auto"/>
                      <w:sz w:val="21"/>
                      <w:szCs w:val="21"/>
                    </w:rPr>
                    <w:t>-</w:t>
                  </w:r>
                  <w:r>
                    <w:rPr>
                      <w:rFonts w:hint="eastAsia" w:ascii="Times New Roman" w:hAnsi="Times New Roman"/>
                      <w:color w:val="auto"/>
                      <w:sz w:val="21"/>
                      <w:szCs w:val="21"/>
                      <w:lang w:val="en-US" w:eastAsia="zh-CN"/>
                    </w:rPr>
                    <w:t>S17</w:t>
                  </w:r>
                </w:p>
              </w:tc>
              <w:tc>
                <w:tcPr>
                  <w:tcW w:w="984" w:type="dxa"/>
                  <w:noWrap w:val="0"/>
                  <w:vAlign w:val="center"/>
                </w:tcPr>
                <w:p w14:paraId="018B8808">
                  <w:pPr>
                    <w:spacing w:line="280" w:lineRule="atLeast"/>
                    <w:jc w:val="center"/>
                    <w:rPr>
                      <w:rFonts w:hint="default" w:ascii="Times New Roman" w:hAnsi="Times New Roman"/>
                      <w:color w:val="auto"/>
                      <w:sz w:val="21"/>
                      <w:szCs w:val="21"/>
                      <w:lang w:val="en-US" w:eastAsia="zh-CN"/>
                    </w:rPr>
                  </w:pPr>
                  <w:r>
                    <w:rPr>
                      <w:rFonts w:hint="eastAsia" w:ascii="Times New Roman" w:hAnsi="Times New Roman" w:eastAsia="宋体" w:cs="Times New Roman"/>
                      <w:color w:val="auto"/>
                      <w:szCs w:val="21"/>
                      <w:lang w:val="en-US" w:eastAsia="zh-CN"/>
                    </w:rPr>
                    <w:t>0.21</w:t>
                  </w:r>
                </w:p>
              </w:tc>
              <w:tc>
                <w:tcPr>
                  <w:tcW w:w="1261" w:type="dxa"/>
                  <w:noWrap w:val="0"/>
                  <w:vAlign w:val="center"/>
                </w:tcPr>
                <w:p w14:paraId="755CE57D">
                  <w:pPr>
                    <w:pStyle w:val="64"/>
                    <w:spacing w:before="31" w:beforeLines="0" w:after="31" w:afterLines="0" w:line="240" w:lineRule="auto"/>
                    <w:ind w:right="113" w:rightChars="0"/>
                    <w:jc w:val="center"/>
                    <w:textAlignment w:val="baseline"/>
                    <w:rPr>
                      <w:rFonts w:hint="eastAsia" w:ascii="Times New Roman" w:hAnsi="Times New Roman"/>
                      <w:color w:val="auto"/>
                      <w:sz w:val="21"/>
                      <w:szCs w:val="21"/>
                    </w:rPr>
                  </w:pPr>
                  <w:r>
                    <w:rPr>
                      <w:rFonts w:hint="eastAsia" w:ascii="Times New Roman" w:hAnsi="Times New Roman"/>
                      <w:color w:val="auto"/>
                      <w:sz w:val="21"/>
                      <w:szCs w:val="21"/>
                    </w:rPr>
                    <w:t>生产</w:t>
                  </w:r>
                  <w:r>
                    <w:rPr>
                      <w:rFonts w:ascii="Times New Roman" w:hAnsi="Times New Roman"/>
                      <w:color w:val="auto"/>
                      <w:sz w:val="21"/>
                      <w:szCs w:val="21"/>
                    </w:rPr>
                    <w:t>工序</w:t>
                  </w:r>
                </w:p>
              </w:tc>
              <w:tc>
                <w:tcPr>
                  <w:tcW w:w="791" w:type="dxa"/>
                  <w:noWrap w:val="0"/>
                  <w:vAlign w:val="center"/>
                </w:tcPr>
                <w:p w14:paraId="2CE3B1F1">
                  <w:pPr>
                    <w:spacing w:before="31" w:after="31"/>
                    <w:jc w:val="center"/>
                    <w:textAlignment w:val="baseline"/>
                    <w:rPr>
                      <w:rFonts w:ascii="Times New Roman" w:hAnsi="Times New Roman"/>
                      <w:color w:val="auto"/>
                      <w:sz w:val="21"/>
                      <w:szCs w:val="21"/>
                    </w:rPr>
                  </w:pPr>
                  <w:r>
                    <w:rPr>
                      <w:rFonts w:ascii="Times New Roman" w:hAnsi="Times New Roman"/>
                      <w:color w:val="auto"/>
                      <w:sz w:val="21"/>
                      <w:szCs w:val="21"/>
                    </w:rPr>
                    <w:t>固态</w:t>
                  </w:r>
                </w:p>
              </w:tc>
              <w:tc>
                <w:tcPr>
                  <w:tcW w:w="1049" w:type="dxa"/>
                  <w:noWrap w:val="0"/>
                  <w:vAlign w:val="center"/>
                </w:tcPr>
                <w:p w14:paraId="6E5B1F35">
                  <w:pPr>
                    <w:adjustRightInd w:val="0"/>
                    <w:snapToGrid w:val="0"/>
                    <w:jc w:val="center"/>
                    <w:textAlignment w:val="baseline"/>
                    <w:rPr>
                      <w:rFonts w:ascii="Times New Roman" w:hAnsi="Times New Roman"/>
                      <w:color w:val="auto"/>
                      <w:sz w:val="21"/>
                      <w:szCs w:val="21"/>
                    </w:rPr>
                  </w:pPr>
                  <w:r>
                    <w:rPr>
                      <w:rFonts w:ascii="Times New Roman" w:hAnsi="Times New Roman"/>
                      <w:color w:val="auto"/>
                      <w:sz w:val="21"/>
                      <w:szCs w:val="21"/>
                    </w:rPr>
                    <w:t>每天</w:t>
                  </w:r>
                </w:p>
              </w:tc>
              <w:tc>
                <w:tcPr>
                  <w:tcW w:w="961" w:type="dxa"/>
                  <w:vMerge w:val="continue"/>
                  <w:noWrap w:val="0"/>
                  <w:vAlign w:val="center"/>
                </w:tcPr>
                <w:p w14:paraId="2152DDF7">
                  <w:pPr>
                    <w:pStyle w:val="64"/>
                    <w:spacing w:before="31" w:beforeLines="0" w:after="31" w:afterLines="0" w:line="240" w:lineRule="auto"/>
                    <w:jc w:val="center"/>
                    <w:textAlignment w:val="baseline"/>
                    <w:rPr>
                      <w:rFonts w:hint="eastAsia" w:ascii="Times New Roman" w:hAnsi="Times New Roman"/>
                      <w:color w:val="auto"/>
                      <w:sz w:val="21"/>
                      <w:szCs w:val="21"/>
                    </w:rPr>
                  </w:pPr>
                </w:p>
              </w:tc>
            </w:tr>
            <w:tr w14:paraId="781D0C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540" w:type="dxa"/>
                  <w:noWrap w:val="0"/>
                  <w:vAlign w:val="center"/>
                </w:tcPr>
                <w:p w14:paraId="5C6076C5">
                  <w:pPr>
                    <w:pStyle w:val="64"/>
                    <w:spacing w:before="31" w:beforeLines="0" w:after="31" w:afterLines="0" w:line="240" w:lineRule="auto"/>
                    <w:jc w:val="center"/>
                    <w:textAlignment w:val="baseline"/>
                    <w:rPr>
                      <w:rFonts w:hint="eastAsia" w:ascii="Times New Roman" w:hAnsi="Times New Roman" w:eastAsia="宋体"/>
                      <w:color w:val="auto"/>
                      <w:sz w:val="21"/>
                      <w:szCs w:val="21"/>
                      <w:lang w:val="en-US" w:eastAsia="zh-CN"/>
                    </w:rPr>
                  </w:pPr>
                  <w:r>
                    <w:rPr>
                      <w:rFonts w:hint="eastAsia" w:ascii="Times New Roman"/>
                      <w:color w:val="auto"/>
                      <w:sz w:val="21"/>
                      <w:szCs w:val="21"/>
                      <w:lang w:val="en-US" w:eastAsia="zh-CN"/>
                    </w:rPr>
                    <w:t>3</w:t>
                  </w:r>
                </w:p>
              </w:tc>
              <w:tc>
                <w:tcPr>
                  <w:tcW w:w="1403" w:type="dxa"/>
                  <w:noWrap w:val="0"/>
                  <w:vAlign w:val="center"/>
                </w:tcPr>
                <w:p w14:paraId="436FD5FA">
                  <w:pPr>
                    <w:pStyle w:val="64"/>
                    <w:spacing w:before="31" w:beforeLines="0" w:after="31" w:afterLines="0" w:line="240" w:lineRule="auto"/>
                    <w:jc w:val="center"/>
                    <w:textAlignment w:val="baseline"/>
                    <w:rPr>
                      <w:rFonts w:hint="eastAsia" w:ascii="Times New Roman" w:hAnsi="Times New Roman"/>
                      <w:color w:val="auto"/>
                      <w:sz w:val="21"/>
                      <w:szCs w:val="21"/>
                      <w:lang w:val="en-US" w:eastAsia="zh-CN"/>
                    </w:rPr>
                  </w:pPr>
                  <w:r>
                    <w:rPr>
                      <w:rFonts w:hint="eastAsia" w:ascii="Times New Roman" w:hAnsi="Times New Roman"/>
                      <w:color w:val="auto"/>
                      <w:sz w:val="21"/>
                      <w:szCs w:val="21"/>
                      <w:lang w:val="en-US" w:eastAsia="zh-CN"/>
                    </w:rPr>
                    <w:t>不合格品</w:t>
                  </w:r>
                </w:p>
              </w:tc>
              <w:tc>
                <w:tcPr>
                  <w:tcW w:w="1477" w:type="dxa"/>
                  <w:noWrap w:val="0"/>
                  <w:vAlign w:val="center"/>
                </w:tcPr>
                <w:p w14:paraId="2A8F555C">
                  <w:pPr>
                    <w:pStyle w:val="64"/>
                    <w:spacing w:before="31" w:beforeLines="0" w:after="31" w:afterLines="0" w:line="240" w:lineRule="auto"/>
                    <w:jc w:val="center"/>
                    <w:textAlignment w:val="baseline"/>
                    <w:rPr>
                      <w:rFonts w:hint="eastAsia" w:ascii="Times New Roman" w:hAnsi="Times New Roman"/>
                      <w:color w:val="auto"/>
                      <w:sz w:val="21"/>
                      <w:szCs w:val="21"/>
                    </w:rPr>
                  </w:pPr>
                  <w:r>
                    <w:rPr>
                      <w:rFonts w:hint="eastAsia" w:ascii="Times New Roman" w:hAnsi="Times New Roman"/>
                      <w:color w:val="auto"/>
                      <w:sz w:val="21"/>
                      <w:szCs w:val="21"/>
                    </w:rPr>
                    <w:t>900-001-S17</w:t>
                  </w:r>
                </w:p>
              </w:tc>
              <w:tc>
                <w:tcPr>
                  <w:tcW w:w="984" w:type="dxa"/>
                  <w:noWrap w:val="0"/>
                  <w:vAlign w:val="center"/>
                </w:tcPr>
                <w:p w14:paraId="347FBC4D">
                  <w:pPr>
                    <w:spacing w:line="280" w:lineRule="atLeast"/>
                    <w:jc w:val="center"/>
                    <w:rPr>
                      <w:rFonts w:hint="default" w:ascii="Times New Roman" w:hAnsi="Times New Roman"/>
                      <w:color w:val="auto"/>
                      <w:sz w:val="21"/>
                      <w:szCs w:val="21"/>
                      <w:lang w:val="en-US" w:eastAsia="zh-CN"/>
                    </w:rPr>
                  </w:pPr>
                  <w:r>
                    <w:rPr>
                      <w:rFonts w:hint="eastAsia" w:ascii="Times New Roman" w:hAnsi="Times New Roman"/>
                      <w:color w:val="auto"/>
                      <w:sz w:val="21"/>
                      <w:szCs w:val="21"/>
                      <w:lang w:val="en-US" w:eastAsia="zh-CN"/>
                    </w:rPr>
                    <w:t>1.4</w:t>
                  </w:r>
                </w:p>
              </w:tc>
              <w:tc>
                <w:tcPr>
                  <w:tcW w:w="1261" w:type="dxa"/>
                  <w:noWrap w:val="0"/>
                  <w:vAlign w:val="center"/>
                </w:tcPr>
                <w:p w14:paraId="6838B5E5">
                  <w:pPr>
                    <w:pStyle w:val="64"/>
                    <w:spacing w:before="31" w:beforeLines="0" w:after="31" w:afterLines="0" w:line="240" w:lineRule="auto"/>
                    <w:ind w:right="113" w:rightChars="0"/>
                    <w:jc w:val="center"/>
                    <w:textAlignment w:val="baseline"/>
                    <w:rPr>
                      <w:rFonts w:hint="eastAsia" w:ascii="Times New Roman" w:hAnsi="Times New Roman"/>
                      <w:color w:val="auto"/>
                      <w:sz w:val="21"/>
                      <w:szCs w:val="21"/>
                    </w:rPr>
                  </w:pPr>
                  <w:r>
                    <w:rPr>
                      <w:rFonts w:hint="eastAsia" w:ascii="Times New Roman" w:hAnsi="Times New Roman"/>
                      <w:color w:val="auto"/>
                      <w:sz w:val="21"/>
                      <w:szCs w:val="21"/>
                    </w:rPr>
                    <w:t>生产</w:t>
                  </w:r>
                  <w:r>
                    <w:rPr>
                      <w:rFonts w:ascii="Times New Roman" w:hAnsi="Times New Roman"/>
                      <w:color w:val="auto"/>
                      <w:sz w:val="21"/>
                      <w:szCs w:val="21"/>
                    </w:rPr>
                    <w:t>工序</w:t>
                  </w:r>
                </w:p>
              </w:tc>
              <w:tc>
                <w:tcPr>
                  <w:tcW w:w="791" w:type="dxa"/>
                  <w:noWrap w:val="0"/>
                  <w:vAlign w:val="center"/>
                </w:tcPr>
                <w:p w14:paraId="3160D70F">
                  <w:pPr>
                    <w:spacing w:before="31" w:after="31"/>
                    <w:jc w:val="center"/>
                    <w:textAlignment w:val="baseline"/>
                    <w:rPr>
                      <w:rFonts w:ascii="Times New Roman" w:hAnsi="Times New Roman"/>
                      <w:color w:val="auto"/>
                      <w:sz w:val="21"/>
                      <w:szCs w:val="21"/>
                    </w:rPr>
                  </w:pPr>
                  <w:r>
                    <w:rPr>
                      <w:rFonts w:ascii="Times New Roman" w:hAnsi="Times New Roman"/>
                      <w:color w:val="auto"/>
                      <w:sz w:val="21"/>
                      <w:szCs w:val="21"/>
                    </w:rPr>
                    <w:t>固态</w:t>
                  </w:r>
                </w:p>
              </w:tc>
              <w:tc>
                <w:tcPr>
                  <w:tcW w:w="1049" w:type="dxa"/>
                  <w:noWrap w:val="0"/>
                  <w:vAlign w:val="center"/>
                </w:tcPr>
                <w:p w14:paraId="2CD519F8">
                  <w:pPr>
                    <w:adjustRightInd w:val="0"/>
                    <w:snapToGrid w:val="0"/>
                    <w:jc w:val="center"/>
                    <w:textAlignment w:val="baseline"/>
                    <w:rPr>
                      <w:rFonts w:ascii="Times New Roman" w:hAnsi="Times New Roman"/>
                      <w:color w:val="auto"/>
                      <w:sz w:val="21"/>
                      <w:szCs w:val="21"/>
                    </w:rPr>
                  </w:pPr>
                  <w:r>
                    <w:rPr>
                      <w:rFonts w:ascii="Times New Roman" w:hAnsi="Times New Roman"/>
                      <w:color w:val="auto"/>
                      <w:sz w:val="21"/>
                      <w:szCs w:val="21"/>
                    </w:rPr>
                    <w:t>每天</w:t>
                  </w:r>
                </w:p>
              </w:tc>
              <w:tc>
                <w:tcPr>
                  <w:tcW w:w="961" w:type="dxa"/>
                  <w:vMerge w:val="continue"/>
                  <w:noWrap w:val="0"/>
                  <w:vAlign w:val="center"/>
                </w:tcPr>
                <w:p w14:paraId="55D1CA20">
                  <w:pPr>
                    <w:pStyle w:val="64"/>
                    <w:spacing w:before="31" w:beforeLines="0" w:after="31" w:afterLines="0" w:line="240" w:lineRule="auto"/>
                    <w:jc w:val="center"/>
                    <w:textAlignment w:val="baseline"/>
                    <w:rPr>
                      <w:rFonts w:hint="eastAsia" w:ascii="Times New Roman" w:hAnsi="Times New Roman"/>
                      <w:color w:val="auto"/>
                      <w:sz w:val="21"/>
                      <w:szCs w:val="21"/>
                    </w:rPr>
                  </w:pPr>
                </w:p>
              </w:tc>
            </w:tr>
            <w:tr w14:paraId="673D5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540" w:type="dxa"/>
                  <w:noWrap w:val="0"/>
                  <w:vAlign w:val="center"/>
                </w:tcPr>
                <w:p w14:paraId="246CEAF0">
                  <w:pPr>
                    <w:pStyle w:val="64"/>
                    <w:spacing w:before="31" w:beforeLines="0" w:after="31" w:afterLines="0" w:line="240" w:lineRule="auto"/>
                    <w:ind w:right="113" w:rightChars="0"/>
                    <w:jc w:val="center"/>
                    <w:textAlignment w:val="baseline"/>
                    <w:rPr>
                      <w:rFonts w:hint="eastAsia" w:ascii="Times New Roman"/>
                      <w:color w:val="auto"/>
                      <w:sz w:val="21"/>
                      <w:szCs w:val="21"/>
                      <w:lang w:val="en-US" w:eastAsia="zh-CN"/>
                    </w:rPr>
                  </w:pPr>
                  <w:r>
                    <w:rPr>
                      <w:rFonts w:hint="eastAsia" w:ascii="Times New Roman"/>
                      <w:color w:val="auto"/>
                      <w:sz w:val="21"/>
                      <w:szCs w:val="21"/>
                      <w:lang w:val="en-US" w:eastAsia="zh-CN"/>
                    </w:rPr>
                    <w:t>4</w:t>
                  </w:r>
                </w:p>
              </w:tc>
              <w:tc>
                <w:tcPr>
                  <w:tcW w:w="1403" w:type="dxa"/>
                  <w:noWrap w:val="0"/>
                  <w:vAlign w:val="center"/>
                </w:tcPr>
                <w:p w14:paraId="390E2CC6">
                  <w:pPr>
                    <w:pStyle w:val="64"/>
                    <w:spacing w:before="31" w:beforeLines="0" w:after="31" w:afterLines="0" w:line="240" w:lineRule="auto"/>
                    <w:jc w:val="center"/>
                    <w:textAlignment w:val="baseline"/>
                    <w:rPr>
                      <w:rFonts w:hint="eastAsia" w:ascii="Times New Roman" w:hAnsi="Times New Roman"/>
                      <w:color w:val="auto"/>
                      <w:sz w:val="21"/>
                      <w:szCs w:val="21"/>
                      <w:lang w:val="en-US" w:eastAsia="zh-CN"/>
                    </w:rPr>
                  </w:pPr>
                  <w:r>
                    <w:rPr>
                      <w:rFonts w:hint="default" w:ascii="Times New Roman" w:hAnsi="Times New Roman" w:eastAsia="宋体" w:cs="Times New Roman"/>
                      <w:b w:val="0"/>
                      <w:bCs w:val="0"/>
                      <w:color w:val="auto"/>
                      <w:sz w:val="21"/>
                      <w:szCs w:val="21"/>
                      <w:highlight w:val="none"/>
                      <w:lang w:val="en-US" w:eastAsia="zh-CN"/>
                    </w:rPr>
                    <w:t>木材边角料</w:t>
                  </w:r>
                </w:p>
              </w:tc>
              <w:tc>
                <w:tcPr>
                  <w:tcW w:w="1477" w:type="dxa"/>
                  <w:noWrap w:val="0"/>
                  <w:vAlign w:val="center"/>
                </w:tcPr>
                <w:p w14:paraId="2A61DA5A">
                  <w:pPr>
                    <w:pStyle w:val="64"/>
                    <w:spacing w:before="31" w:beforeLines="0" w:after="31" w:afterLines="0" w:line="240" w:lineRule="auto"/>
                    <w:jc w:val="center"/>
                    <w:textAlignment w:val="baseline"/>
                    <w:rPr>
                      <w:rFonts w:hint="eastAsia" w:ascii="Times New Roman" w:hAnsi="Times New Roman"/>
                      <w:color w:val="auto"/>
                      <w:sz w:val="21"/>
                      <w:szCs w:val="21"/>
                    </w:rPr>
                  </w:pPr>
                  <w:r>
                    <w:rPr>
                      <w:rFonts w:hint="eastAsia" w:ascii="Times New Roman" w:hAnsi="Times New Roman"/>
                      <w:color w:val="auto"/>
                      <w:sz w:val="21"/>
                      <w:szCs w:val="21"/>
                    </w:rPr>
                    <w:t>900-00</w:t>
                  </w:r>
                  <w:r>
                    <w:rPr>
                      <w:rFonts w:hint="eastAsia" w:ascii="Times New Roman"/>
                      <w:color w:val="auto"/>
                      <w:sz w:val="21"/>
                      <w:szCs w:val="21"/>
                      <w:lang w:val="en-US" w:eastAsia="zh-CN"/>
                    </w:rPr>
                    <w:t>9</w:t>
                  </w:r>
                  <w:r>
                    <w:rPr>
                      <w:rFonts w:hint="eastAsia" w:ascii="Times New Roman" w:hAnsi="Times New Roman"/>
                      <w:color w:val="auto"/>
                      <w:sz w:val="21"/>
                      <w:szCs w:val="21"/>
                    </w:rPr>
                    <w:t>-S17</w:t>
                  </w:r>
                </w:p>
              </w:tc>
              <w:tc>
                <w:tcPr>
                  <w:tcW w:w="984" w:type="dxa"/>
                  <w:noWrap w:val="0"/>
                  <w:vAlign w:val="center"/>
                </w:tcPr>
                <w:p w14:paraId="7AC7A05E">
                  <w:pPr>
                    <w:spacing w:line="280" w:lineRule="atLeast"/>
                    <w:jc w:val="center"/>
                    <w:rPr>
                      <w:rFonts w:hint="default" w:ascii="Times New Roman" w:hAnsi="Times New Roman"/>
                      <w:color w:val="auto"/>
                      <w:sz w:val="21"/>
                      <w:szCs w:val="21"/>
                      <w:lang w:val="en-US" w:eastAsia="zh-CN"/>
                    </w:rPr>
                  </w:pPr>
                  <w:r>
                    <w:rPr>
                      <w:rFonts w:hint="eastAsia" w:ascii="Times New Roman" w:hAnsi="Times New Roman" w:eastAsia="宋体" w:cs="Times New Roman"/>
                      <w:color w:val="auto"/>
                      <w:szCs w:val="21"/>
                      <w:lang w:val="en-US" w:eastAsia="zh-CN"/>
                    </w:rPr>
                    <w:t>1</w:t>
                  </w:r>
                </w:p>
              </w:tc>
              <w:tc>
                <w:tcPr>
                  <w:tcW w:w="1261" w:type="dxa"/>
                  <w:noWrap w:val="0"/>
                  <w:vAlign w:val="center"/>
                </w:tcPr>
                <w:p w14:paraId="35DF33AF">
                  <w:pPr>
                    <w:pStyle w:val="64"/>
                    <w:spacing w:before="31" w:beforeLines="0" w:after="31" w:afterLines="0" w:line="240" w:lineRule="auto"/>
                    <w:ind w:right="113" w:rightChars="0"/>
                    <w:jc w:val="center"/>
                    <w:textAlignment w:val="baseline"/>
                    <w:rPr>
                      <w:rFonts w:hint="eastAsia" w:ascii="Times New Roman" w:hAnsi="Times New Roman"/>
                      <w:color w:val="auto"/>
                      <w:sz w:val="21"/>
                      <w:szCs w:val="21"/>
                    </w:rPr>
                  </w:pPr>
                  <w:r>
                    <w:rPr>
                      <w:rFonts w:hint="eastAsia" w:ascii="Times New Roman" w:hAnsi="Times New Roman"/>
                      <w:color w:val="auto"/>
                      <w:sz w:val="21"/>
                      <w:szCs w:val="21"/>
                    </w:rPr>
                    <w:t>生产</w:t>
                  </w:r>
                  <w:r>
                    <w:rPr>
                      <w:rFonts w:ascii="Times New Roman" w:hAnsi="Times New Roman"/>
                      <w:color w:val="auto"/>
                      <w:sz w:val="21"/>
                      <w:szCs w:val="21"/>
                    </w:rPr>
                    <w:t>工序</w:t>
                  </w:r>
                </w:p>
              </w:tc>
              <w:tc>
                <w:tcPr>
                  <w:tcW w:w="791" w:type="dxa"/>
                  <w:noWrap w:val="0"/>
                  <w:vAlign w:val="center"/>
                </w:tcPr>
                <w:p w14:paraId="4F1EAE16">
                  <w:pPr>
                    <w:spacing w:before="31" w:after="31"/>
                    <w:jc w:val="center"/>
                    <w:textAlignment w:val="baseline"/>
                    <w:rPr>
                      <w:rFonts w:ascii="Times New Roman" w:hAnsi="Times New Roman"/>
                      <w:color w:val="auto"/>
                      <w:sz w:val="21"/>
                      <w:szCs w:val="21"/>
                    </w:rPr>
                  </w:pPr>
                  <w:r>
                    <w:rPr>
                      <w:rFonts w:ascii="Times New Roman" w:hAnsi="Times New Roman"/>
                      <w:color w:val="auto"/>
                      <w:sz w:val="21"/>
                      <w:szCs w:val="21"/>
                    </w:rPr>
                    <w:t>固态</w:t>
                  </w:r>
                </w:p>
              </w:tc>
              <w:tc>
                <w:tcPr>
                  <w:tcW w:w="1049" w:type="dxa"/>
                  <w:noWrap w:val="0"/>
                  <w:vAlign w:val="center"/>
                </w:tcPr>
                <w:p w14:paraId="334B1B15">
                  <w:pPr>
                    <w:adjustRightInd w:val="0"/>
                    <w:snapToGrid w:val="0"/>
                    <w:jc w:val="center"/>
                    <w:textAlignment w:val="baseline"/>
                    <w:rPr>
                      <w:rFonts w:ascii="Times New Roman" w:hAnsi="Times New Roman"/>
                      <w:color w:val="auto"/>
                      <w:sz w:val="21"/>
                      <w:szCs w:val="21"/>
                    </w:rPr>
                  </w:pPr>
                  <w:r>
                    <w:rPr>
                      <w:rFonts w:ascii="Times New Roman" w:hAnsi="Times New Roman"/>
                      <w:color w:val="auto"/>
                      <w:sz w:val="21"/>
                      <w:szCs w:val="21"/>
                    </w:rPr>
                    <w:t>每天</w:t>
                  </w:r>
                </w:p>
              </w:tc>
              <w:tc>
                <w:tcPr>
                  <w:tcW w:w="961" w:type="dxa"/>
                  <w:vMerge w:val="continue"/>
                  <w:noWrap w:val="0"/>
                  <w:vAlign w:val="center"/>
                </w:tcPr>
                <w:p w14:paraId="3999B5CF">
                  <w:pPr>
                    <w:pStyle w:val="64"/>
                    <w:spacing w:before="31" w:beforeLines="0" w:after="31" w:afterLines="0" w:line="240" w:lineRule="auto"/>
                    <w:jc w:val="center"/>
                    <w:textAlignment w:val="baseline"/>
                    <w:rPr>
                      <w:rFonts w:hint="eastAsia" w:ascii="Times New Roman" w:hAnsi="Times New Roman"/>
                      <w:color w:val="auto"/>
                      <w:sz w:val="21"/>
                      <w:szCs w:val="21"/>
                    </w:rPr>
                  </w:pPr>
                </w:p>
              </w:tc>
            </w:tr>
            <w:tr w14:paraId="65B60C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40" w:type="dxa"/>
                  <w:noWrap w:val="0"/>
                  <w:vAlign w:val="center"/>
                </w:tcPr>
                <w:p w14:paraId="5E6DE593">
                  <w:pPr>
                    <w:pStyle w:val="64"/>
                    <w:spacing w:before="31" w:beforeLines="0" w:after="31" w:afterLines="0" w:line="240" w:lineRule="auto"/>
                    <w:ind w:right="113" w:rightChars="0"/>
                    <w:jc w:val="center"/>
                    <w:textAlignment w:val="baseline"/>
                    <w:rPr>
                      <w:rFonts w:hint="eastAsia" w:ascii="Times New Roman" w:hAnsi="Times New Roman" w:eastAsia="宋体"/>
                      <w:color w:val="auto"/>
                      <w:sz w:val="21"/>
                      <w:szCs w:val="21"/>
                      <w:lang w:val="en-US" w:eastAsia="zh-CN"/>
                    </w:rPr>
                  </w:pPr>
                  <w:r>
                    <w:rPr>
                      <w:rFonts w:hint="eastAsia" w:ascii="Times New Roman"/>
                      <w:color w:val="auto"/>
                      <w:sz w:val="21"/>
                      <w:szCs w:val="21"/>
                      <w:lang w:val="en-US" w:eastAsia="zh-CN"/>
                    </w:rPr>
                    <w:t>5</w:t>
                  </w:r>
                </w:p>
              </w:tc>
              <w:tc>
                <w:tcPr>
                  <w:tcW w:w="1403" w:type="dxa"/>
                  <w:noWrap w:val="0"/>
                  <w:vAlign w:val="center"/>
                </w:tcPr>
                <w:p w14:paraId="626605A4">
                  <w:pPr>
                    <w:widowControl/>
                    <w:spacing w:line="280" w:lineRule="atLeast"/>
                    <w:jc w:val="center"/>
                    <w:rPr>
                      <w:rFonts w:hint="eastAsia" w:ascii="Times New Roman" w:hAnsi="Times New Roman"/>
                      <w:color w:val="auto"/>
                      <w:sz w:val="21"/>
                      <w:szCs w:val="21"/>
                      <w:highlight w:val="yellow"/>
                      <w:lang w:val="en-US" w:eastAsia="zh-CN"/>
                    </w:rPr>
                  </w:pPr>
                  <w:r>
                    <w:rPr>
                      <w:rFonts w:hint="default" w:ascii="Times New Roman" w:hAnsi="Times New Roman" w:eastAsia="宋体" w:cs="Times New Roman"/>
                      <w:b w:val="0"/>
                      <w:bCs w:val="0"/>
                      <w:color w:val="auto"/>
                      <w:sz w:val="21"/>
                      <w:szCs w:val="21"/>
                      <w:highlight w:val="none"/>
                      <w:lang w:val="en-US" w:eastAsia="zh-CN"/>
                    </w:rPr>
                    <w:t>焊渣</w:t>
                  </w:r>
                </w:p>
              </w:tc>
              <w:tc>
                <w:tcPr>
                  <w:tcW w:w="1477" w:type="dxa"/>
                  <w:noWrap w:val="0"/>
                  <w:vAlign w:val="center"/>
                </w:tcPr>
                <w:p w14:paraId="36CECDC9">
                  <w:pPr>
                    <w:pStyle w:val="64"/>
                    <w:spacing w:before="31" w:beforeLines="0" w:after="31" w:afterLines="0" w:line="240" w:lineRule="auto"/>
                    <w:jc w:val="center"/>
                    <w:textAlignment w:val="baseline"/>
                    <w:rPr>
                      <w:rFonts w:hint="eastAsia" w:ascii="Times New Roman" w:hAnsi="Times New Roman"/>
                      <w:color w:val="auto"/>
                      <w:sz w:val="21"/>
                      <w:szCs w:val="21"/>
                      <w:highlight w:val="yellow"/>
                    </w:rPr>
                  </w:pPr>
                  <w:r>
                    <w:rPr>
                      <w:rFonts w:hint="eastAsia" w:ascii="Times New Roman" w:hAnsi="Times New Roman"/>
                      <w:color w:val="auto"/>
                      <w:sz w:val="21"/>
                      <w:szCs w:val="21"/>
                    </w:rPr>
                    <w:t>900-099-S17</w:t>
                  </w:r>
                </w:p>
              </w:tc>
              <w:tc>
                <w:tcPr>
                  <w:tcW w:w="984" w:type="dxa"/>
                  <w:noWrap w:val="0"/>
                  <w:vAlign w:val="center"/>
                </w:tcPr>
                <w:p w14:paraId="5E151A04">
                  <w:pPr>
                    <w:spacing w:line="280" w:lineRule="atLeast"/>
                    <w:jc w:val="center"/>
                    <w:rPr>
                      <w:rFonts w:hint="default" w:ascii="Times New Roman" w:hAnsi="Times New Roman"/>
                      <w:color w:val="auto"/>
                      <w:sz w:val="21"/>
                      <w:szCs w:val="21"/>
                      <w:lang w:val="en-US" w:eastAsia="zh-CN"/>
                    </w:rPr>
                  </w:pPr>
                  <w:r>
                    <w:rPr>
                      <w:rFonts w:hint="eastAsia" w:ascii="Times New Roman" w:hAnsi="Times New Roman"/>
                      <w:color w:val="auto"/>
                      <w:sz w:val="21"/>
                      <w:szCs w:val="21"/>
                      <w:lang w:val="en-US" w:eastAsia="zh-CN"/>
                    </w:rPr>
                    <w:t>0.3</w:t>
                  </w:r>
                </w:p>
              </w:tc>
              <w:tc>
                <w:tcPr>
                  <w:tcW w:w="1261" w:type="dxa"/>
                  <w:noWrap w:val="0"/>
                  <w:vAlign w:val="center"/>
                </w:tcPr>
                <w:p w14:paraId="11C3B106">
                  <w:pPr>
                    <w:pStyle w:val="64"/>
                    <w:spacing w:before="31" w:beforeLines="0" w:after="31" w:afterLines="0" w:line="240" w:lineRule="auto"/>
                    <w:ind w:right="113" w:rightChars="0"/>
                    <w:jc w:val="center"/>
                    <w:textAlignment w:val="baseline"/>
                    <w:rPr>
                      <w:rFonts w:hint="default" w:ascii="Times New Roman" w:hAnsi="Times New Roman" w:eastAsia="宋体"/>
                      <w:color w:val="auto"/>
                      <w:sz w:val="21"/>
                      <w:szCs w:val="21"/>
                      <w:lang w:val="en-US" w:eastAsia="zh-CN"/>
                    </w:rPr>
                  </w:pPr>
                  <w:r>
                    <w:rPr>
                      <w:rFonts w:hint="eastAsia" w:ascii="Times New Roman"/>
                      <w:color w:val="auto"/>
                      <w:sz w:val="21"/>
                      <w:szCs w:val="21"/>
                      <w:lang w:val="en-US" w:eastAsia="zh-CN"/>
                    </w:rPr>
                    <w:t>焊接工序</w:t>
                  </w:r>
                </w:p>
              </w:tc>
              <w:tc>
                <w:tcPr>
                  <w:tcW w:w="791" w:type="dxa"/>
                  <w:noWrap w:val="0"/>
                  <w:vAlign w:val="center"/>
                </w:tcPr>
                <w:p w14:paraId="34BA04D7">
                  <w:pPr>
                    <w:spacing w:before="31" w:after="31"/>
                    <w:jc w:val="center"/>
                    <w:textAlignment w:val="baseline"/>
                    <w:rPr>
                      <w:rFonts w:ascii="Times New Roman" w:hAnsi="Times New Roman"/>
                      <w:color w:val="auto"/>
                      <w:sz w:val="21"/>
                      <w:szCs w:val="21"/>
                    </w:rPr>
                  </w:pPr>
                  <w:r>
                    <w:rPr>
                      <w:rFonts w:ascii="Times New Roman" w:hAnsi="Times New Roman"/>
                      <w:color w:val="auto"/>
                      <w:sz w:val="21"/>
                      <w:szCs w:val="21"/>
                    </w:rPr>
                    <w:t>固态</w:t>
                  </w:r>
                </w:p>
              </w:tc>
              <w:tc>
                <w:tcPr>
                  <w:tcW w:w="1049" w:type="dxa"/>
                  <w:noWrap w:val="0"/>
                  <w:vAlign w:val="center"/>
                </w:tcPr>
                <w:p w14:paraId="1A476D69">
                  <w:pPr>
                    <w:adjustRightInd w:val="0"/>
                    <w:snapToGrid w:val="0"/>
                    <w:jc w:val="center"/>
                    <w:textAlignment w:val="baseline"/>
                    <w:rPr>
                      <w:rFonts w:ascii="Times New Roman" w:hAnsi="Times New Roman"/>
                      <w:color w:val="auto"/>
                      <w:sz w:val="21"/>
                      <w:szCs w:val="21"/>
                    </w:rPr>
                  </w:pPr>
                  <w:r>
                    <w:rPr>
                      <w:rFonts w:ascii="Times New Roman" w:hAnsi="Times New Roman"/>
                      <w:color w:val="auto"/>
                      <w:sz w:val="21"/>
                      <w:szCs w:val="21"/>
                    </w:rPr>
                    <w:t>每天</w:t>
                  </w:r>
                </w:p>
              </w:tc>
              <w:tc>
                <w:tcPr>
                  <w:tcW w:w="961" w:type="dxa"/>
                  <w:vMerge w:val="continue"/>
                  <w:noWrap w:val="0"/>
                  <w:vAlign w:val="center"/>
                </w:tcPr>
                <w:p w14:paraId="2C2B5266">
                  <w:pPr>
                    <w:pStyle w:val="64"/>
                    <w:spacing w:before="31" w:beforeLines="0" w:after="31" w:afterLines="0" w:line="240" w:lineRule="auto"/>
                    <w:jc w:val="center"/>
                    <w:textAlignment w:val="baseline"/>
                    <w:rPr>
                      <w:rFonts w:hint="eastAsia" w:ascii="Times New Roman" w:hAnsi="Times New Roman"/>
                      <w:color w:val="auto"/>
                      <w:sz w:val="21"/>
                      <w:szCs w:val="21"/>
                    </w:rPr>
                  </w:pPr>
                </w:p>
              </w:tc>
            </w:tr>
            <w:tr w14:paraId="5601D9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40" w:type="dxa"/>
                  <w:noWrap w:val="0"/>
                  <w:vAlign w:val="center"/>
                </w:tcPr>
                <w:p w14:paraId="18183AE8">
                  <w:pPr>
                    <w:pStyle w:val="64"/>
                    <w:spacing w:before="31" w:beforeLines="0" w:after="31" w:afterLines="0" w:line="240" w:lineRule="auto"/>
                    <w:ind w:right="113" w:rightChars="0"/>
                    <w:jc w:val="center"/>
                    <w:textAlignment w:val="baseline"/>
                    <w:rPr>
                      <w:rFonts w:hint="eastAsia" w:ascii="Times New Roman" w:hAnsi="Times New Roman" w:eastAsia="宋体"/>
                      <w:color w:val="auto"/>
                      <w:sz w:val="21"/>
                      <w:szCs w:val="21"/>
                      <w:lang w:val="en-US" w:eastAsia="zh-CN"/>
                    </w:rPr>
                  </w:pPr>
                  <w:r>
                    <w:rPr>
                      <w:rFonts w:hint="eastAsia" w:ascii="Times New Roman"/>
                      <w:color w:val="auto"/>
                      <w:sz w:val="21"/>
                      <w:szCs w:val="21"/>
                      <w:lang w:val="en-US" w:eastAsia="zh-CN"/>
                    </w:rPr>
                    <w:t>6</w:t>
                  </w:r>
                </w:p>
              </w:tc>
              <w:tc>
                <w:tcPr>
                  <w:tcW w:w="1403" w:type="dxa"/>
                  <w:noWrap w:val="0"/>
                  <w:vAlign w:val="center"/>
                </w:tcPr>
                <w:p w14:paraId="72B30C2F">
                  <w:pPr>
                    <w:widowControl/>
                    <w:spacing w:line="280" w:lineRule="atLeast"/>
                    <w:jc w:val="center"/>
                    <w:rPr>
                      <w:rFonts w:hint="eastAsia" w:ascii="Times New Roman" w:hAnsi="Times New Roman"/>
                      <w:color w:val="auto"/>
                      <w:sz w:val="21"/>
                      <w:szCs w:val="21"/>
                      <w:highlight w:val="yellow"/>
                      <w:lang w:val="en-US" w:eastAsia="zh-CN"/>
                    </w:rPr>
                  </w:pPr>
                  <w:r>
                    <w:rPr>
                      <w:rFonts w:hint="eastAsia" w:ascii="Times New Roman" w:hAnsi="Times New Roman" w:eastAsia="宋体" w:cs="Times New Roman"/>
                      <w:color w:val="auto"/>
                      <w:sz w:val="21"/>
                      <w:szCs w:val="21"/>
                      <w:lang w:val="en-US" w:eastAsia="zh-CN"/>
                    </w:rPr>
                    <w:t>废钢砂</w:t>
                  </w:r>
                </w:p>
              </w:tc>
              <w:tc>
                <w:tcPr>
                  <w:tcW w:w="1477" w:type="dxa"/>
                  <w:noWrap w:val="0"/>
                  <w:vAlign w:val="center"/>
                </w:tcPr>
                <w:p w14:paraId="25095663">
                  <w:pPr>
                    <w:pStyle w:val="64"/>
                    <w:spacing w:before="31" w:beforeLines="0" w:after="31" w:afterLines="0" w:line="240" w:lineRule="auto"/>
                    <w:jc w:val="center"/>
                    <w:textAlignment w:val="baseline"/>
                    <w:rPr>
                      <w:rFonts w:hint="eastAsia" w:ascii="Times New Roman" w:hAnsi="Times New Roman"/>
                      <w:color w:val="auto"/>
                      <w:sz w:val="21"/>
                      <w:szCs w:val="21"/>
                      <w:highlight w:val="yellow"/>
                    </w:rPr>
                  </w:pPr>
                  <w:r>
                    <w:rPr>
                      <w:rFonts w:hint="eastAsia" w:ascii="Times New Roman" w:hAnsi="Times New Roman"/>
                      <w:color w:val="auto"/>
                      <w:sz w:val="21"/>
                      <w:szCs w:val="21"/>
                    </w:rPr>
                    <w:t>900-001-S17</w:t>
                  </w:r>
                </w:p>
              </w:tc>
              <w:tc>
                <w:tcPr>
                  <w:tcW w:w="984" w:type="dxa"/>
                  <w:noWrap w:val="0"/>
                  <w:vAlign w:val="center"/>
                </w:tcPr>
                <w:p w14:paraId="2D48EC2C">
                  <w:pPr>
                    <w:spacing w:line="280" w:lineRule="atLeast"/>
                    <w:jc w:val="center"/>
                    <w:rPr>
                      <w:rFonts w:hint="default" w:ascii="Times New Roman" w:hAnsi="Times New Roman"/>
                      <w:color w:val="auto"/>
                      <w:sz w:val="21"/>
                      <w:szCs w:val="21"/>
                      <w:lang w:val="en-US" w:eastAsia="zh-CN"/>
                    </w:rPr>
                  </w:pPr>
                  <w:r>
                    <w:rPr>
                      <w:rFonts w:hint="eastAsia" w:ascii="Times New Roman" w:hAnsi="Times New Roman" w:eastAsia="宋体" w:cs="Times New Roman"/>
                      <w:color w:val="auto"/>
                      <w:szCs w:val="21"/>
                      <w:lang w:val="en-US" w:eastAsia="zh-CN"/>
                    </w:rPr>
                    <w:t>0.1</w:t>
                  </w:r>
                </w:p>
              </w:tc>
              <w:tc>
                <w:tcPr>
                  <w:tcW w:w="1261" w:type="dxa"/>
                  <w:noWrap w:val="0"/>
                  <w:vAlign w:val="center"/>
                </w:tcPr>
                <w:p w14:paraId="7E7EF392">
                  <w:pPr>
                    <w:pStyle w:val="64"/>
                    <w:spacing w:before="31" w:beforeLines="0" w:after="31" w:afterLines="0" w:line="240" w:lineRule="auto"/>
                    <w:ind w:right="113" w:rightChars="0"/>
                    <w:jc w:val="center"/>
                    <w:textAlignment w:val="baseline"/>
                    <w:rPr>
                      <w:rFonts w:hint="default" w:ascii="Times New Roman" w:hAnsi="Times New Roman" w:eastAsia="宋体"/>
                      <w:color w:val="auto"/>
                      <w:sz w:val="21"/>
                      <w:szCs w:val="21"/>
                      <w:lang w:val="en-US" w:eastAsia="zh-CN"/>
                    </w:rPr>
                  </w:pPr>
                  <w:r>
                    <w:rPr>
                      <w:rFonts w:hint="eastAsia" w:ascii="Times New Roman"/>
                      <w:color w:val="auto"/>
                      <w:sz w:val="21"/>
                      <w:szCs w:val="21"/>
                      <w:lang w:val="en-US" w:eastAsia="zh-CN"/>
                    </w:rPr>
                    <w:t>抛丸工序</w:t>
                  </w:r>
                </w:p>
              </w:tc>
              <w:tc>
                <w:tcPr>
                  <w:tcW w:w="791" w:type="dxa"/>
                  <w:noWrap w:val="0"/>
                  <w:vAlign w:val="center"/>
                </w:tcPr>
                <w:p w14:paraId="4A55355A">
                  <w:pPr>
                    <w:spacing w:before="31" w:after="31"/>
                    <w:jc w:val="center"/>
                    <w:textAlignment w:val="baseline"/>
                    <w:rPr>
                      <w:rFonts w:ascii="Times New Roman" w:hAnsi="Times New Roman"/>
                      <w:color w:val="auto"/>
                      <w:sz w:val="21"/>
                      <w:szCs w:val="21"/>
                    </w:rPr>
                  </w:pPr>
                  <w:r>
                    <w:rPr>
                      <w:rFonts w:ascii="Times New Roman" w:hAnsi="Times New Roman"/>
                      <w:color w:val="auto"/>
                      <w:sz w:val="21"/>
                      <w:szCs w:val="21"/>
                    </w:rPr>
                    <w:t>固态</w:t>
                  </w:r>
                </w:p>
              </w:tc>
              <w:tc>
                <w:tcPr>
                  <w:tcW w:w="1049" w:type="dxa"/>
                  <w:noWrap w:val="0"/>
                  <w:vAlign w:val="center"/>
                </w:tcPr>
                <w:p w14:paraId="2AADBBD7">
                  <w:pPr>
                    <w:adjustRightInd w:val="0"/>
                    <w:snapToGrid w:val="0"/>
                    <w:jc w:val="center"/>
                    <w:textAlignment w:val="baseline"/>
                    <w:rPr>
                      <w:rFonts w:hint="eastAsia" w:ascii="Times New Roman" w:hAnsi="Times New Roman" w:eastAsiaTheme="minorEastAsia"/>
                      <w:color w:val="auto"/>
                      <w:sz w:val="21"/>
                      <w:szCs w:val="21"/>
                      <w:lang w:val="en-US" w:eastAsia="zh-CN"/>
                    </w:rPr>
                  </w:pPr>
                  <w:r>
                    <w:rPr>
                      <w:rFonts w:ascii="Times New Roman" w:hAnsi="Times New Roman"/>
                      <w:color w:val="auto"/>
                      <w:sz w:val="21"/>
                      <w:szCs w:val="21"/>
                    </w:rPr>
                    <w:t>每</w:t>
                  </w:r>
                  <w:r>
                    <w:rPr>
                      <w:rFonts w:hint="eastAsia" w:ascii="Times New Roman" w:hAnsi="Times New Roman"/>
                      <w:color w:val="auto"/>
                      <w:sz w:val="21"/>
                      <w:szCs w:val="21"/>
                      <w:lang w:val="en-US" w:eastAsia="zh-CN"/>
                    </w:rPr>
                    <w:t>半年</w:t>
                  </w:r>
                </w:p>
              </w:tc>
              <w:tc>
                <w:tcPr>
                  <w:tcW w:w="961" w:type="dxa"/>
                  <w:vMerge w:val="continue"/>
                  <w:noWrap w:val="0"/>
                  <w:vAlign w:val="center"/>
                </w:tcPr>
                <w:p w14:paraId="1AE3665E">
                  <w:pPr>
                    <w:pStyle w:val="64"/>
                    <w:spacing w:before="31" w:beforeLines="0" w:after="31" w:afterLines="0" w:line="240" w:lineRule="auto"/>
                    <w:jc w:val="center"/>
                    <w:textAlignment w:val="baseline"/>
                    <w:rPr>
                      <w:rFonts w:hint="eastAsia" w:ascii="Times New Roman" w:hAnsi="Times New Roman"/>
                      <w:color w:val="auto"/>
                      <w:sz w:val="21"/>
                      <w:szCs w:val="21"/>
                    </w:rPr>
                  </w:pPr>
                </w:p>
              </w:tc>
            </w:tr>
            <w:tr w14:paraId="5F28D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540" w:type="dxa"/>
                  <w:noWrap w:val="0"/>
                  <w:vAlign w:val="center"/>
                </w:tcPr>
                <w:p w14:paraId="51CFA0F2">
                  <w:pPr>
                    <w:pStyle w:val="64"/>
                    <w:spacing w:before="31" w:beforeLines="0" w:after="31" w:afterLines="0" w:line="240" w:lineRule="auto"/>
                    <w:ind w:right="113" w:rightChars="0"/>
                    <w:jc w:val="center"/>
                    <w:textAlignment w:val="baseline"/>
                    <w:rPr>
                      <w:rFonts w:hint="eastAsia" w:ascii="Times New Roman" w:hAnsi="Times New Roman" w:eastAsia="宋体"/>
                      <w:color w:val="auto"/>
                      <w:sz w:val="21"/>
                      <w:szCs w:val="21"/>
                      <w:lang w:val="en-US" w:eastAsia="zh-CN"/>
                    </w:rPr>
                  </w:pPr>
                  <w:r>
                    <w:rPr>
                      <w:rFonts w:hint="eastAsia" w:ascii="Times New Roman"/>
                      <w:color w:val="auto"/>
                      <w:sz w:val="21"/>
                      <w:szCs w:val="21"/>
                      <w:lang w:val="en-US" w:eastAsia="zh-CN"/>
                    </w:rPr>
                    <w:t>7</w:t>
                  </w:r>
                </w:p>
              </w:tc>
              <w:tc>
                <w:tcPr>
                  <w:tcW w:w="1403" w:type="dxa"/>
                  <w:noWrap w:val="0"/>
                  <w:vAlign w:val="center"/>
                </w:tcPr>
                <w:p w14:paraId="4C34EA66">
                  <w:pPr>
                    <w:widowControl/>
                    <w:spacing w:line="280" w:lineRule="atLeast"/>
                    <w:jc w:val="center"/>
                    <w:rPr>
                      <w:rFonts w:hint="eastAsia" w:ascii="Times New Roman" w:hAnsi="Times New Roman"/>
                      <w:color w:val="auto"/>
                      <w:sz w:val="21"/>
                      <w:szCs w:val="21"/>
                      <w:highlight w:val="yellow"/>
                      <w:lang w:val="en-US" w:eastAsia="zh-CN"/>
                    </w:rPr>
                  </w:pPr>
                  <w:r>
                    <w:rPr>
                      <w:rFonts w:hint="eastAsia" w:ascii="Times New Roman" w:hAnsi="Times New Roman" w:eastAsia="宋体" w:cs="Times New Roman"/>
                      <w:color w:val="auto"/>
                      <w:sz w:val="21"/>
                      <w:szCs w:val="21"/>
                      <w:lang w:val="en-US" w:eastAsia="zh-CN"/>
                    </w:rPr>
                    <w:t>废布袋</w:t>
                  </w:r>
                </w:p>
              </w:tc>
              <w:tc>
                <w:tcPr>
                  <w:tcW w:w="1477" w:type="dxa"/>
                  <w:noWrap w:val="0"/>
                  <w:vAlign w:val="center"/>
                </w:tcPr>
                <w:p w14:paraId="05829E13">
                  <w:pPr>
                    <w:pStyle w:val="64"/>
                    <w:spacing w:before="31" w:beforeLines="0" w:after="31" w:afterLines="0" w:line="240" w:lineRule="auto"/>
                    <w:jc w:val="center"/>
                    <w:textAlignment w:val="baseline"/>
                    <w:rPr>
                      <w:rFonts w:hint="eastAsia" w:ascii="Times New Roman" w:hAnsi="Times New Roman"/>
                      <w:color w:val="auto"/>
                      <w:sz w:val="21"/>
                      <w:szCs w:val="21"/>
                      <w:highlight w:val="yellow"/>
                    </w:rPr>
                  </w:pPr>
                  <w:r>
                    <w:rPr>
                      <w:rFonts w:hint="eastAsia" w:ascii="Times New Roman" w:hAnsi="Times New Roman"/>
                      <w:color w:val="auto"/>
                      <w:sz w:val="21"/>
                      <w:szCs w:val="21"/>
                    </w:rPr>
                    <w:t>900-009-S59</w:t>
                  </w:r>
                </w:p>
              </w:tc>
              <w:tc>
                <w:tcPr>
                  <w:tcW w:w="984" w:type="dxa"/>
                  <w:noWrap w:val="0"/>
                  <w:vAlign w:val="center"/>
                </w:tcPr>
                <w:p w14:paraId="06847CA4">
                  <w:pPr>
                    <w:spacing w:line="280" w:lineRule="atLeast"/>
                    <w:jc w:val="center"/>
                    <w:rPr>
                      <w:rFonts w:hint="default" w:ascii="Times New Roman" w:hAnsi="Times New Roman"/>
                      <w:color w:val="auto"/>
                      <w:sz w:val="21"/>
                      <w:szCs w:val="21"/>
                      <w:lang w:val="en-US" w:eastAsia="zh-CN"/>
                    </w:rPr>
                  </w:pPr>
                  <w:r>
                    <w:rPr>
                      <w:rFonts w:hint="eastAsia" w:ascii="Times New Roman" w:hAnsi="Times New Roman" w:eastAsia="宋体" w:cs="Times New Roman"/>
                      <w:color w:val="auto"/>
                      <w:szCs w:val="21"/>
                      <w:lang w:val="en-US" w:eastAsia="zh-CN"/>
                    </w:rPr>
                    <w:t>0.35</w:t>
                  </w:r>
                </w:p>
              </w:tc>
              <w:tc>
                <w:tcPr>
                  <w:tcW w:w="1261" w:type="dxa"/>
                  <w:vMerge w:val="restart"/>
                  <w:noWrap w:val="0"/>
                  <w:vAlign w:val="center"/>
                </w:tcPr>
                <w:p w14:paraId="3DC7C732">
                  <w:pPr>
                    <w:pStyle w:val="64"/>
                    <w:spacing w:before="31" w:beforeLines="0" w:after="31" w:afterLines="0" w:line="240" w:lineRule="auto"/>
                    <w:ind w:right="113" w:rightChars="0"/>
                    <w:jc w:val="center"/>
                    <w:textAlignment w:val="baseline"/>
                    <w:rPr>
                      <w:rFonts w:hint="default" w:ascii="Times New Roman" w:hAnsi="Times New Roman" w:eastAsia="宋体"/>
                      <w:color w:val="auto"/>
                      <w:sz w:val="21"/>
                      <w:szCs w:val="21"/>
                      <w:lang w:val="en-US" w:eastAsia="zh-CN"/>
                    </w:rPr>
                  </w:pPr>
                  <w:r>
                    <w:rPr>
                      <w:rFonts w:hint="eastAsia" w:ascii="Times New Roman"/>
                      <w:color w:val="auto"/>
                      <w:sz w:val="21"/>
                      <w:szCs w:val="21"/>
                      <w:lang w:val="en-US" w:eastAsia="zh-CN"/>
                    </w:rPr>
                    <w:t>布袋除尘器</w:t>
                  </w:r>
                </w:p>
              </w:tc>
              <w:tc>
                <w:tcPr>
                  <w:tcW w:w="791" w:type="dxa"/>
                  <w:noWrap w:val="0"/>
                  <w:vAlign w:val="center"/>
                </w:tcPr>
                <w:p w14:paraId="58751920">
                  <w:pPr>
                    <w:spacing w:before="31" w:after="31"/>
                    <w:jc w:val="center"/>
                    <w:textAlignment w:val="baseline"/>
                    <w:rPr>
                      <w:rFonts w:ascii="Times New Roman" w:hAnsi="Times New Roman"/>
                      <w:color w:val="auto"/>
                      <w:sz w:val="21"/>
                      <w:szCs w:val="21"/>
                    </w:rPr>
                  </w:pPr>
                  <w:r>
                    <w:rPr>
                      <w:rFonts w:ascii="Times New Roman" w:hAnsi="Times New Roman"/>
                      <w:color w:val="auto"/>
                      <w:sz w:val="21"/>
                      <w:szCs w:val="21"/>
                    </w:rPr>
                    <w:t>固态</w:t>
                  </w:r>
                </w:p>
              </w:tc>
              <w:tc>
                <w:tcPr>
                  <w:tcW w:w="1049" w:type="dxa"/>
                  <w:noWrap w:val="0"/>
                  <w:vAlign w:val="center"/>
                </w:tcPr>
                <w:p w14:paraId="042F78CF">
                  <w:pPr>
                    <w:adjustRightInd w:val="0"/>
                    <w:snapToGrid w:val="0"/>
                    <w:jc w:val="center"/>
                    <w:textAlignment w:val="baseline"/>
                    <w:rPr>
                      <w:rFonts w:hint="eastAsia" w:ascii="Times New Roman" w:hAnsi="Times New Roman" w:eastAsiaTheme="minorEastAsia"/>
                      <w:color w:val="auto"/>
                      <w:sz w:val="21"/>
                      <w:szCs w:val="21"/>
                      <w:lang w:val="en-US" w:eastAsia="zh-CN"/>
                    </w:rPr>
                  </w:pPr>
                  <w:r>
                    <w:rPr>
                      <w:rFonts w:ascii="Times New Roman" w:hAnsi="Times New Roman"/>
                      <w:color w:val="auto"/>
                      <w:sz w:val="21"/>
                      <w:szCs w:val="21"/>
                    </w:rPr>
                    <w:t>每</w:t>
                  </w:r>
                  <w:r>
                    <w:rPr>
                      <w:rFonts w:hint="eastAsia" w:ascii="Times New Roman" w:hAnsi="Times New Roman"/>
                      <w:color w:val="auto"/>
                      <w:sz w:val="21"/>
                      <w:szCs w:val="21"/>
                      <w:lang w:val="en-US" w:eastAsia="zh-CN"/>
                    </w:rPr>
                    <w:t>半年</w:t>
                  </w:r>
                </w:p>
              </w:tc>
              <w:tc>
                <w:tcPr>
                  <w:tcW w:w="961" w:type="dxa"/>
                  <w:vMerge w:val="continue"/>
                  <w:noWrap w:val="0"/>
                  <w:vAlign w:val="center"/>
                </w:tcPr>
                <w:p w14:paraId="2E7E1176">
                  <w:pPr>
                    <w:pStyle w:val="64"/>
                    <w:spacing w:before="31" w:beforeLines="0" w:after="31" w:afterLines="0" w:line="240" w:lineRule="auto"/>
                    <w:jc w:val="center"/>
                    <w:textAlignment w:val="baseline"/>
                    <w:rPr>
                      <w:rFonts w:hint="eastAsia" w:ascii="Times New Roman" w:hAnsi="Times New Roman"/>
                      <w:color w:val="auto"/>
                      <w:sz w:val="21"/>
                      <w:szCs w:val="21"/>
                    </w:rPr>
                  </w:pPr>
                </w:p>
              </w:tc>
            </w:tr>
            <w:tr w14:paraId="160F4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40" w:type="dxa"/>
                  <w:noWrap w:val="0"/>
                  <w:vAlign w:val="center"/>
                </w:tcPr>
                <w:p w14:paraId="1A51673D">
                  <w:pPr>
                    <w:pStyle w:val="64"/>
                    <w:spacing w:before="31" w:beforeLines="0" w:after="31" w:afterLines="0" w:line="240" w:lineRule="auto"/>
                    <w:ind w:right="113" w:rightChars="0"/>
                    <w:jc w:val="center"/>
                    <w:textAlignment w:val="baseline"/>
                    <w:rPr>
                      <w:rFonts w:hint="eastAsia" w:ascii="Times New Roman" w:hAnsi="Times New Roman" w:eastAsia="宋体"/>
                      <w:color w:val="auto"/>
                      <w:sz w:val="21"/>
                      <w:szCs w:val="21"/>
                      <w:lang w:val="en-US" w:eastAsia="zh-CN"/>
                    </w:rPr>
                  </w:pPr>
                  <w:r>
                    <w:rPr>
                      <w:rFonts w:hint="eastAsia" w:ascii="Times New Roman"/>
                      <w:color w:val="auto"/>
                      <w:sz w:val="21"/>
                      <w:szCs w:val="21"/>
                      <w:lang w:val="en-US" w:eastAsia="zh-CN"/>
                    </w:rPr>
                    <w:t>8</w:t>
                  </w:r>
                </w:p>
              </w:tc>
              <w:tc>
                <w:tcPr>
                  <w:tcW w:w="1403" w:type="dxa"/>
                  <w:noWrap w:val="0"/>
                  <w:vAlign w:val="center"/>
                </w:tcPr>
                <w:p w14:paraId="6161FE04">
                  <w:pPr>
                    <w:widowControl/>
                    <w:spacing w:line="280" w:lineRule="atLeast"/>
                    <w:jc w:val="center"/>
                    <w:rPr>
                      <w:rFonts w:hint="eastAsia" w:ascii="Times New Roman" w:hAnsi="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布袋除尘器收集尘</w:t>
                  </w:r>
                </w:p>
              </w:tc>
              <w:tc>
                <w:tcPr>
                  <w:tcW w:w="1477" w:type="dxa"/>
                  <w:noWrap w:val="0"/>
                  <w:vAlign w:val="center"/>
                </w:tcPr>
                <w:p w14:paraId="425BAE73">
                  <w:pPr>
                    <w:pStyle w:val="64"/>
                    <w:spacing w:before="31" w:beforeLines="0" w:after="31" w:afterLines="0" w:line="240" w:lineRule="auto"/>
                    <w:jc w:val="center"/>
                    <w:textAlignment w:val="baseline"/>
                    <w:rPr>
                      <w:rFonts w:hint="eastAsia" w:ascii="Times New Roman" w:hAnsi="Times New Roman"/>
                      <w:color w:val="auto"/>
                      <w:sz w:val="21"/>
                      <w:szCs w:val="21"/>
                    </w:rPr>
                  </w:pPr>
                  <w:r>
                    <w:rPr>
                      <w:rFonts w:hint="eastAsia" w:ascii="Times New Roman" w:hAnsi="Times New Roman"/>
                      <w:color w:val="auto"/>
                      <w:sz w:val="21"/>
                      <w:szCs w:val="21"/>
                    </w:rPr>
                    <w:t>900</w:t>
                  </w:r>
                  <w:r>
                    <w:rPr>
                      <w:rFonts w:ascii="Times New Roman" w:hAnsi="Times New Roman"/>
                      <w:color w:val="auto"/>
                      <w:sz w:val="21"/>
                      <w:szCs w:val="21"/>
                    </w:rPr>
                    <w:t>-</w:t>
                  </w:r>
                  <w:r>
                    <w:rPr>
                      <w:rFonts w:hint="eastAsia" w:ascii="Times New Roman" w:hAnsi="Times New Roman"/>
                      <w:color w:val="auto"/>
                      <w:sz w:val="21"/>
                      <w:szCs w:val="21"/>
                    </w:rPr>
                    <w:t>099</w:t>
                  </w:r>
                  <w:r>
                    <w:rPr>
                      <w:rFonts w:ascii="Times New Roman" w:hAnsi="Times New Roman"/>
                      <w:color w:val="auto"/>
                      <w:sz w:val="21"/>
                      <w:szCs w:val="21"/>
                    </w:rPr>
                    <w:t>-</w:t>
                  </w:r>
                  <w:r>
                    <w:rPr>
                      <w:rFonts w:hint="eastAsia" w:ascii="Times New Roman" w:hAnsi="Times New Roman"/>
                      <w:color w:val="auto"/>
                      <w:sz w:val="21"/>
                      <w:szCs w:val="21"/>
                    </w:rPr>
                    <w:t>S17</w:t>
                  </w:r>
                </w:p>
              </w:tc>
              <w:tc>
                <w:tcPr>
                  <w:tcW w:w="984" w:type="dxa"/>
                  <w:noWrap w:val="0"/>
                  <w:vAlign w:val="center"/>
                </w:tcPr>
                <w:p w14:paraId="031D4EB6">
                  <w:pPr>
                    <w:spacing w:line="280" w:lineRule="atLeast"/>
                    <w:jc w:val="center"/>
                    <w:rPr>
                      <w:rFonts w:hint="default" w:ascii="Times New Roman" w:hAnsi="Times New Roman"/>
                      <w:color w:val="auto"/>
                      <w:sz w:val="21"/>
                      <w:szCs w:val="21"/>
                      <w:lang w:val="en-US" w:eastAsia="zh-CN"/>
                    </w:rPr>
                  </w:pPr>
                  <w:r>
                    <w:rPr>
                      <w:rFonts w:hint="eastAsia" w:ascii="Times New Roman" w:hAnsi="Times New Roman" w:eastAsia="宋体" w:cs="Times New Roman"/>
                      <w:color w:val="auto"/>
                      <w:szCs w:val="21"/>
                      <w:lang w:val="en-US" w:eastAsia="zh-CN"/>
                    </w:rPr>
                    <w:t>9.8</w:t>
                  </w:r>
                </w:p>
              </w:tc>
              <w:tc>
                <w:tcPr>
                  <w:tcW w:w="1261" w:type="dxa"/>
                  <w:vMerge w:val="continue"/>
                  <w:noWrap w:val="0"/>
                  <w:vAlign w:val="center"/>
                </w:tcPr>
                <w:p w14:paraId="6F82015A">
                  <w:pPr>
                    <w:pStyle w:val="64"/>
                    <w:spacing w:before="31" w:beforeLines="0" w:after="31" w:afterLines="0" w:line="240" w:lineRule="auto"/>
                    <w:ind w:right="113" w:rightChars="0"/>
                    <w:jc w:val="center"/>
                    <w:textAlignment w:val="baseline"/>
                    <w:rPr>
                      <w:rFonts w:hint="eastAsia" w:ascii="Times New Roman" w:hAnsi="Times New Roman"/>
                      <w:color w:val="auto"/>
                      <w:sz w:val="21"/>
                      <w:szCs w:val="21"/>
                    </w:rPr>
                  </w:pPr>
                </w:p>
              </w:tc>
              <w:tc>
                <w:tcPr>
                  <w:tcW w:w="791" w:type="dxa"/>
                  <w:noWrap w:val="0"/>
                  <w:vAlign w:val="center"/>
                </w:tcPr>
                <w:p w14:paraId="0F7508C4">
                  <w:pPr>
                    <w:spacing w:before="31" w:after="31"/>
                    <w:jc w:val="center"/>
                    <w:textAlignment w:val="baseline"/>
                    <w:rPr>
                      <w:rFonts w:ascii="Times New Roman" w:hAnsi="Times New Roman"/>
                      <w:color w:val="auto"/>
                      <w:sz w:val="21"/>
                      <w:szCs w:val="21"/>
                    </w:rPr>
                  </w:pPr>
                  <w:r>
                    <w:rPr>
                      <w:rFonts w:ascii="Times New Roman" w:hAnsi="Times New Roman"/>
                      <w:color w:val="auto"/>
                      <w:sz w:val="21"/>
                      <w:szCs w:val="21"/>
                    </w:rPr>
                    <w:t>固态</w:t>
                  </w:r>
                </w:p>
              </w:tc>
              <w:tc>
                <w:tcPr>
                  <w:tcW w:w="1049" w:type="dxa"/>
                  <w:noWrap w:val="0"/>
                  <w:vAlign w:val="center"/>
                </w:tcPr>
                <w:p w14:paraId="519ED18C">
                  <w:pPr>
                    <w:adjustRightInd w:val="0"/>
                    <w:snapToGrid w:val="0"/>
                    <w:jc w:val="center"/>
                    <w:textAlignment w:val="baseline"/>
                    <w:rPr>
                      <w:rFonts w:hint="eastAsia" w:ascii="Times New Roman" w:hAnsi="Times New Roman" w:eastAsiaTheme="minorEastAsia"/>
                      <w:color w:val="auto"/>
                      <w:sz w:val="21"/>
                      <w:szCs w:val="21"/>
                      <w:lang w:val="en-US" w:eastAsia="zh-CN"/>
                    </w:rPr>
                  </w:pPr>
                  <w:r>
                    <w:rPr>
                      <w:rFonts w:ascii="Times New Roman" w:hAnsi="Times New Roman"/>
                      <w:color w:val="auto"/>
                      <w:sz w:val="21"/>
                      <w:szCs w:val="21"/>
                    </w:rPr>
                    <w:t>每</w:t>
                  </w:r>
                  <w:r>
                    <w:rPr>
                      <w:rFonts w:hint="eastAsia" w:ascii="Times New Roman" w:hAnsi="Times New Roman"/>
                      <w:color w:val="auto"/>
                      <w:sz w:val="21"/>
                      <w:szCs w:val="21"/>
                      <w:lang w:val="en-US" w:eastAsia="zh-CN"/>
                    </w:rPr>
                    <w:t>月</w:t>
                  </w:r>
                </w:p>
              </w:tc>
              <w:tc>
                <w:tcPr>
                  <w:tcW w:w="961" w:type="dxa"/>
                  <w:vMerge w:val="continue"/>
                  <w:noWrap w:val="0"/>
                  <w:vAlign w:val="center"/>
                </w:tcPr>
                <w:p w14:paraId="69A380E9">
                  <w:pPr>
                    <w:pStyle w:val="64"/>
                    <w:spacing w:before="31" w:beforeLines="0" w:after="31" w:afterLines="0" w:line="240" w:lineRule="auto"/>
                    <w:jc w:val="center"/>
                    <w:textAlignment w:val="baseline"/>
                    <w:rPr>
                      <w:rFonts w:hint="eastAsia" w:ascii="Times New Roman" w:hAnsi="Times New Roman"/>
                      <w:color w:val="auto"/>
                      <w:sz w:val="21"/>
                      <w:szCs w:val="21"/>
                    </w:rPr>
                  </w:pPr>
                </w:p>
              </w:tc>
            </w:tr>
            <w:tr w14:paraId="14EA5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40" w:type="dxa"/>
                  <w:noWrap w:val="0"/>
                  <w:vAlign w:val="center"/>
                </w:tcPr>
                <w:p w14:paraId="54DFCCF7">
                  <w:pPr>
                    <w:pStyle w:val="64"/>
                    <w:spacing w:before="31" w:beforeLines="0" w:after="31" w:afterLines="0" w:line="240" w:lineRule="auto"/>
                    <w:ind w:right="113" w:rightChars="0"/>
                    <w:jc w:val="center"/>
                    <w:textAlignment w:val="baseline"/>
                    <w:rPr>
                      <w:rFonts w:hint="eastAsia" w:ascii="Times New Roman" w:hAnsi="Times New Roman" w:eastAsia="宋体"/>
                      <w:color w:val="auto"/>
                      <w:sz w:val="21"/>
                      <w:szCs w:val="21"/>
                      <w:lang w:val="en-US" w:eastAsia="zh-CN"/>
                    </w:rPr>
                  </w:pPr>
                  <w:r>
                    <w:rPr>
                      <w:rFonts w:hint="eastAsia" w:ascii="Times New Roman"/>
                      <w:color w:val="auto"/>
                      <w:sz w:val="21"/>
                      <w:szCs w:val="21"/>
                      <w:lang w:val="en-US" w:eastAsia="zh-CN"/>
                    </w:rPr>
                    <w:t>9</w:t>
                  </w:r>
                </w:p>
              </w:tc>
              <w:tc>
                <w:tcPr>
                  <w:tcW w:w="1403" w:type="dxa"/>
                  <w:noWrap w:val="0"/>
                  <w:vAlign w:val="center"/>
                </w:tcPr>
                <w:p w14:paraId="378F768C">
                  <w:pPr>
                    <w:widowControl/>
                    <w:spacing w:line="280" w:lineRule="atLeast"/>
                    <w:jc w:val="center"/>
                    <w:rPr>
                      <w:rFonts w:hint="eastAsia" w:ascii="Times New Roman" w:hAnsi="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废滤芯</w:t>
                  </w:r>
                </w:p>
              </w:tc>
              <w:tc>
                <w:tcPr>
                  <w:tcW w:w="1477" w:type="dxa"/>
                  <w:noWrap w:val="0"/>
                  <w:vAlign w:val="center"/>
                </w:tcPr>
                <w:p w14:paraId="53303D53">
                  <w:pPr>
                    <w:pStyle w:val="64"/>
                    <w:spacing w:before="31" w:beforeLines="0" w:after="31" w:afterLines="0" w:line="240" w:lineRule="auto"/>
                    <w:jc w:val="center"/>
                    <w:textAlignment w:val="baseline"/>
                    <w:rPr>
                      <w:rFonts w:hint="eastAsia" w:ascii="Times New Roman" w:hAnsi="Times New Roman"/>
                      <w:color w:val="auto"/>
                      <w:sz w:val="21"/>
                      <w:szCs w:val="21"/>
                    </w:rPr>
                  </w:pPr>
                  <w:r>
                    <w:rPr>
                      <w:rFonts w:hint="eastAsia" w:ascii="Times New Roman" w:hAnsi="Times New Roman"/>
                      <w:color w:val="auto"/>
                      <w:sz w:val="21"/>
                      <w:szCs w:val="21"/>
                    </w:rPr>
                    <w:t>900-009-S59</w:t>
                  </w:r>
                </w:p>
              </w:tc>
              <w:tc>
                <w:tcPr>
                  <w:tcW w:w="984" w:type="dxa"/>
                  <w:noWrap w:val="0"/>
                  <w:vAlign w:val="center"/>
                </w:tcPr>
                <w:p w14:paraId="6D72B387">
                  <w:pPr>
                    <w:spacing w:line="280" w:lineRule="atLeast"/>
                    <w:jc w:val="center"/>
                    <w:rPr>
                      <w:rFonts w:hint="default" w:ascii="Times New Roman" w:hAnsi="Times New Roman"/>
                      <w:color w:val="auto"/>
                      <w:sz w:val="21"/>
                      <w:szCs w:val="21"/>
                      <w:lang w:val="en-US" w:eastAsia="zh-CN"/>
                    </w:rPr>
                  </w:pPr>
                  <w:r>
                    <w:rPr>
                      <w:rFonts w:hint="eastAsia" w:ascii="Times New Roman" w:hAnsi="Times New Roman" w:eastAsia="宋体" w:cs="Times New Roman"/>
                      <w:color w:val="auto"/>
                      <w:szCs w:val="21"/>
                      <w:lang w:val="en-US" w:eastAsia="zh-CN"/>
                    </w:rPr>
                    <w:t>0.1</w:t>
                  </w:r>
                </w:p>
              </w:tc>
              <w:tc>
                <w:tcPr>
                  <w:tcW w:w="1261" w:type="dxa"/>
                  <w:noWrap w:val="0"/>
                  <w:vAlign w:val="center"/>
                </w:tcPr>
                <w:p w14:paraId="5EBDFEBF">
                  <w:pPr>
                    <w:pStyle w:val="64"/>
                    <w:spacing w:before="31" w:beforeLines="0" w:after="31" w:afterLines="0" w:line="240" w:lineRule="auto"/>
                    <w:ind w:right="113" w:rightChars="0"/>
                    <w:jc w:val="center"/>
                    <w:textAlignment w:val="baseline"/>
                    <w:rPr>
                      <w:rFonts w:hint="default" w:ascii="Times New Roman" w:hAnsi="Times New Roman" w:eastAsia="宋体"/>
                      <w:color w:val="auto"/>
                      <w:sz w:val="21"/>
                      <w:szCs w:val="21"/>
                      <w:lang w:val="en-US" w:eastAsia="zh-CN"/>
                    </w:rPr>
                  </w:pPr>
                  <w:r>
                    <w:rPr>
                      <w:rFonts w:hint="eastAsia" w:ascii="Times New Roman" w:hAnsi="Times New Roman" w:eastAsia="宋体" w:cs="Times New Roman"/>
                      <w:b w:val="0"/>
                      <w:bCs w:val="0"/>
                      <w:color w:val="auto"/>
                      <w:sz w:val="21"/>
                      <w:szCs w:val="21"/>
                      <w:highlight w:val="none"/>
                      <w:lang w:val="en-US" w:eastAsia="zh-CN"/>
                    </w:rPr>
                    <w:t>滤芯粉末收集系统</w:t>
                  </w:r>
                </w:p>
              </w:tc>
              <w:tc>
                <w:tcPr>
                  <w:tcW w:w="791" w:type="dxa"/>
                  <w:noWrap w:val="0"/>
                  <w:vAlign w:val="center"/>
                </w:tcPr>
                <w:p w14:paraId="07A6AA35">
                  <w:pPr>
                    <w:spacing w:before="31" w:after="31"/>
                    <w:jc w:val="center"/>
                    <w:textAlignment w:val="baseline"/>
                    <w:rPr>
                      <w:rFonts w:ascii="Times New Roman" w:hAnsi="Times New Roman"/>
                      <w:color w:val="auto"/>
                      <w:sz w:val="21"/>
                      <w:szCs w:val="21"/>
                    </w:rPr>
                  </w:pPr>
                  <w:r>
                    <w:rPr>
                      <w:rFonts w:ascii="Times New Roman" w:hAnsi="Times New Roman"/>
                      <w:color w:val="auto"/>
                      <w:sz w:val="21"/>
                      <w:szCs w:val="21"/>
                    </w:rPr>
                    <w:t>固态</w:t>
                  </w:r>
                </w:p>
              </w:tc>
              <w:tc>
                <w:tcPr>
                  <w:tcW w:w="1049" w:type="dxa"/>
                  <w:noWrap w:val="0"/>
                  <w:vAlign w:val="center"/>
                </w:tcPr>
                <w:p w14:paraId="2F887AB9">
                  <w:pPr>
                    <w:adjustRightInd w:val="0"/>
                    <w:snapToGrid w:val="0"/>
                    <w:jc w:val="center"/>
                    <w:textAlignment w:val="baseline"/>
                    <w:rPr>
                      <w:rFonts w:ascii="Times New Roman" w:hAnsi="Times New Roman"/>
                      <w:color w:val="auto"/>
                      <w:sz w:val="21"/>
                      <w:szCs w:val="21"/>
                    </w:rPr>
                  </w:pPr>
                  <w:r>
                    <w:rPr>
                      <w:rFonts w:ascii="Times New Roman" w:hAnsi="Times New Roman"/>
                      <w:color w:val="auto"/>
                      <w:sz w:val="21"/>
                      <w:szCs w:val="21"/>
                    </w:rPr>
                    <w:t>每</w:t>
                  </w:r>
                  <w:r>
                    <w:rPr>
                      <w:rFonts w:hint="eastAsia" w:ascii="Times New Roman" w:hAnsi="Times New Roman"/>
                      <w:color w:val="auto"/>
                      <w:sz w:val="21"/>
                      <w:szCs w:val="21"/>
                      <w:lang w:val="en-US" w:eastAsia="zh-CN"/>
                    </w:rPr>
                    <w:t>半年</w:t>
                  </w:r>
                </w:p>
              </w:tc>
              <w:tc>
                <w:tcPr>
                  <w:tcW w:w="961" w:type="dxa"/>
                  <w:vMerge w:val="continue"/>
                  <w:noWrap w:val="0"/>
                  <w:vAlign w:val="center"/>
                </w:tcPr>
                <w:p w14:paraId="151A154D">
                  <w:pPr>
                    <w:pStyle w:val="64"/>
                    <w:spacing w:before="31" w:beforeLines="0" w:after="31" w:afterLines="0" w:line="240" w:lineRule="auto"/>
                    <w:jc w:val="center"/>
                    <w:textAlignment w:val="baseline"/>
                    <w:rPr>
                      <w:rFonts w:hint="eastAsia" w:ascii="Times New Roman" w:hAnsi="Times New Roman"/>
                      <w:color w:val="auto"/>
                      <w:sz w:val="21"/>
                      <w:szCs w:val="21"/>
                    </w:rPr>
                  </w:pPr>
                </w:p>
              </w:tc>
            </w:tr>
            <w:tr w14:paraId="6B9E7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40" w:type="dxa"/>
                  <w:noWrap w:val="0"/>
                  <w:vAlign w:val="center"/>
                </w:tcPr>
                <w:p w14:paraId="0DD84F25">
                  <w:pPr>
                    <w:pStyle w:val="64"/>
                    <w:spacing w:before="31" w:beforeLines="0" w:after="31" w:afterLines="0" w:line="240" w:lineRule="auto"/>
                    <w:jc w:val="center"/>
                    <w:textAlignment w:val="baseline"/>
                    <w:rPr>
                      <w:rFonts w:hint="default" w:ascii="Times New Roman"/>
                      <w:color w:val="auto"/>
                      <w:sz w:val="21"/>
                      <w:szCs w:val="21"/>
                      <w:lang w:val="en-US" w:eastAsia="zh-CN"/>
                    </w:rPr>
                  </w:pPr>
                  <w:r>
                    <w:rPr>
                      <w:rFonts w:hint="eastAsia" w:ascii="Times New Roman"/>
                      <w:color w:val="auto"/>
                      <w:sz w:val="21"/>
                      <w:szCs w:val="21"/>
                      <w:lang w:val="en-US" w:eastAsia="zh-CN"/>
                    </w:rPr>
                    <w:t>10</w:t>
                  </w:r>
                </w:p>
              </w:tc>
              <w:tc>
                <w:tcPr>
                  <w:tcW w:w="1403" w:type="dxa"/>
                  <w:noWrap w:val="0"/>
                  <w:vAlign w:val="center"/>
                </w:tcPr>
                <w:p w14:paraId="4DB2D347">
                  <w:pPr>
                    <w:widowControl/>
                    <w:spacing w:line="280" w:lineRule="atLeast"/>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废包装材料</w:t>
                  </w:r>
                </w:p>
              </w:tc>
              <w:tc>
                <w:tcPr>
                  <w:tcW w:w="1477" w:type="dxa"/>
                  <w:noWrap w:val="0"/>
                  <w:vAlign w:val="center"/>
                </w:tcPr>
                <w:p w14:paraId="75CE15CD">
                  <w:pPr>
                    <w:pStyle w:val="64"/>
                    <w:spacing w:before="31" w:beforeLines="0" w:after="31" w:afterLines="0" w:line="240" w:lineRule="auto"/>
                    <w:jc w:val="center"/>
                    <w:textAlignment w:val="baseline"/>
                    <w:rPr>
                      <w:rFonts w:hint="eastAsia" w:ascii="Times New Roman" w:hAnsi="Times New Roman"/>
                      <w:color w:val="auto"/>
                      <w:sz w:val="21"/>
                      <w:szCs w:val="21"/>
                    </w:rPr>
                  </w:pPr>
                  <w:r>
                    <w:rPr>
                      <w:rFonts w:hint="eastAsia" w:ascii="Times New Roman" w:hAnsi="Times New Roman"/>
                      <w:color w:val="auto"/>
                      <w:sz w:val="21"/>
                      <w:szCs w:val="21"/>
                      <w:lang w:val="en-US" w:eastAsia="zh-CN"/>
                    </w:rPr>
                    <w:t>900</w:t>
                  </w:r>
                  <w:r>
                    <w:rPr>
                      <w:rFonts w:hint="eastAsia" w:ascii="Times New Roman" w:hAnsi="Times New Roman"/>
                      <w:color w:val="auto"/>
                      <w:sz w:val="21"/>
                      <w:szCs w:val="21"/>
                    </w:rPr>
                    <w:t>-0</w:t>
                  </w:r>
                  <w:r>
                    <w:rPr>
                      <w:rFonts w:hint="eastAsia" w:ascii="Times New Roman" w:hAnsi="Times New Roman"/>
                      <w:color w:val="auto"/>
                      <w:sz w:val="21"/>
                      <w:szCs w:val="21"/>
                      <w:lang w:val="en-US" w:eastAsia="zh-CN"/>
                    </w:rPr>
                    <w:t>03</w:t>
                  </w:r>
                  <w:r>
                    <w:rPr>
                      <w:rFonts w:hint="eastAsia" w:ascii="Times New Roman" w:hAnsi="Times New Roman"/>
                      <w:color w:val="auto"/>
                      <w:sz w:val="21"/>
                      <w:szCs w:val="21"/>
                    </w:rPr>
                    <w:t>-</w:t>
                  </w:r>
                  <w:r>
                    <w:rPr>
                      <w:rFonts w:hint="eastAsia" w:ascii="Times New Roman" w:hAnsi="Times New Roman"/>
                      <w:color w:val="auto"/>
                      <w:sz w:val="21"/>
                      <w:szCs w:val="21"/>
                      <w:lang w:val="en-US" w:eastAsia="zh-CN"/>
                    </w:rPr>
                    <w:t>S17</w:t>
                  </w:r>
                </w:p>
              </w:tc>
              <w:tc>
                <w:tcPr>
                  <w:tcW w:w="984" w:type="dxa"/>
                  <w:noWrap w:val="0"/>
                  <w:vAlign w:val="center"/>
                </w:tcPr>
                <w:p w14:paraId="47AC559D">
                  <w:pPr>
                    <w:spacing w:line="280" w:lineRule="atLeast"/>
                    <w:jc w:val="center"/>
                    <w:rPr>
                      <w:rFonts w:hint="default" w:ascii="Times New Roman"/>
                      <w:color w:val="auto"/>
                      <w:sz w:val="21"/>
                      <w:szCs w:val="21"/>
                      <w:lang w:val="en-US" w:eastAsia="zh-CN"/>
                    </w:rPr>
                  </w:pPr>
                  <w:r>
                    <w:rPr>
                      <w:rFonts w:hint="eastAsia" w:ascii="Times New Roman" w:hAnsi="Times New Roman" w:eastAsia="宋体" w:cs="Times New Roman"/>
                      <w:color w:val="auto"/>
                      <w:szCs w:val="21"/>
                      <w:lang w:val="en-US" w:eastAsia="zh-CN"/>
                    </w:rPr>
                    <w:t>0.2</w:t>
                  </w:r>
                </w:p>
              </w:tc>
              <w:tc>
                <w:tcPr>
                  <w:tcW w:w="1261" w:type="dxa"/>
                  <w:noWrap w:val="0"/>
                  <w:vAlign w:val="center"/>
                </w:tcPr>
                <w:p w14:paraId="780B144F">
                  <w:pPr>
                    <w:pStyle w:val="64"/>
                    <w:spacing w:before="31" w:beforeLines="0" w:after="31" w:afterLines="0" w:line="240" w:lineRule="auto"/>
                    <w:ind w:right="113" w:rightChars="0"/>
                    <w:jc w:val="center"/>
                    <w:textAlignment w:val="baseline"/>
                    <w:rPr>
                      <w:rFonts w:hint="eastAsia" w:ascii="Times New Roman" w:hAnsi="Times New Roman" w:eastAsia="宋体" w:cs="Times New Roman"/>
                      <w:b w:val="0"/>
                      <w:bCs w:val="0"/>
                      <w:color w:val="auto"/>
                      <w:sz w:val="21"/>
                      <w:szCs w:val="21"/>
                      <w:highlight w:val="none"/>
                      <w:lang w:val="en-US" w:eastAsia="zh-CN"/>
                    </w:rPr>
                  </w:pPr>
                  <w:r>
                    <w:rPr>
                      <w:rFonts w:hint="eastAsia" w:ascii="Times New Roman" w:cs="Times New Roman"/>
                      <w:b w:val="0"/>
                      <w:bCs w:val="0"/>
                      <w:color w:val="auto"/>
                      <w:sz w:val="21"/>
                      <w:szCs w:val="21"/>
                      <w:highlight w:val="none"/>
                      <w:lang w:val="en-US" w:eastAsia="zh-CN"/>
                    </w:rPr>
                    <w:t>原辅材料包装</w:t>
                  </w:r>
                </w:p>
              </w:tc>
              <w:tc>
                <w:tcPr>
                  <w:tcW w:w="791" w:type="dxa"/>
                  <w:noWrap w:val="0"/>
                  <w:vAlign w:val="center"/>
                </w:tcPr>
                <w:p w14:paraId="585DD452">
                  <w:pPr>
                    <w:spacing w:before="31" w:after="31"/>
                    <w:jc w:val="center"/>
                    <w:textAlignment w:val="baseline"/>
                    <w:rPr>
                      <w:rFonts w:ascii="Times New Roman" w:hAnsi="Times New Roman"/>
                      <w:color w:val="auto"/>
                      <w:sz w:val="21"/>
                      <w:szCs w:val="21"/>
                    </w:rPr>
                  </w:pPr>
                  <w:r>
                    <w:rPr>
                      <w:rFonts w:ascii="Times New Roman" w:hAnsi="Times New Roman"/>
                      <w:color w:val="auto"/>
                      <w:sz w:val="21"/>
                      <w:szCs w:val="21"/>
                    </w:rPr>
                    <w:t>固态</w:t>
                  </w:r>
                </w:p>
              </w:tc>
              <w:tc>
                <w:tcPr>
                  <w:tcW w:w="1049" w:type="dxa"/>
                  <w:noWrap w:val="0"/>
                  <w:vAlign w:val="center"/>
                </w:tcPr>
                <w:p w14:paraId="4191617F">
                  <w:pPr>
                    <w:adjustRightInd w:val="0"/>
                    <w:snapToGrid w:val="0"/>
                    <w:jc w:val="center"/>
                    <w:textAlignment w:val="baseline"/>
                    <w:rPr>
                      <w:rFonts w:ascii="Times New Roman" w:hAnsi="Times New Roman"/>
                      <w:color w:val="auto"/>
                      <w:sz w:val="21"/>
                      <w:szCs w:val="21"/>
                    </w:rPr>
                  </w:pPr>
                  <w:r>
                    <w:rPr>
                      <w:rFonts w:ascii="Times New Roman" w:hAnsi="Times New Roman"/>
                      <w:color w:val="auto"/>
                      <w:sz w:val="21"/>
                      <w:szCs w:val="21"/>
                    </w:rPr>
                    <w:t>每天</w:t>
                  </w:r>
                </w:p>
              </w:tc>
              <w:tc>
                <w:tcPr>
                  <w:tcW w:w="961" w:type="dxa"/>
                  <w:vMerge w:val="continue"/>
                  <w:noWrap w:val="0"/>
                  <w:vAlign w:val="center"/>
                </w:tcPr>
                <w:p w14:paraId="10FB58B2">
                  <w:pPr>
                    <w:pStyle w:val="64"/>
                    <w:spacing w:before="31" w:beforeLines="0" w:after="31" w:afterLines="0" w:line="240" w:lineRule="auto"/>
                    <w:jc w:val="center"/>
                    <w:textAlignment w:val="baseline"/>
                    <w:rPr>
                      <w:rFonts w:hint="eastAsia" w:ascii="Times New Roman" w:hAnsi="Times New Roman"/>
                      <w:color w:val="auto"/>
                      <w:sz w:val="21"/>
                      <w:szCs w:val="21"/>
                    </w:rPr>
                  </w:pPr>
                </w:p>
              </w:tc>
            </w:tr>
          </w:tbl>
          <w:p w14:paraId="723467F7">
            <w:pPr>
              <w:autoSpaceDE w:val="0"/>
              <w:snapToGrid w:val="0"/>
              <w:spacing w:line="480" w:lineRule="atLeast"/>
              <w:jc w:val="center"/>
              <w:rPr>
                <w:rFonts w:ascii="Times New Roman" w:hAnsi="Times New Roman" w:eastAsia="宋体" w:cs="Times New Roman"/>
                <w:b/>
                <w:color w:val="auto"/>
                <w:sz w:val="24"/>
                <w:szCs w:val="21"/>
              </w:rPr>
            </w:pPr>
          </w:p>
          <w:p w14:paraId="0909404C">
            <w:pPr>
              <w:autoSpaceDE w:val="0"/>
              <w:snapToGrid w:val="0"/>
              <w:spacing w:line="480" w:lineRule="atLeast"/>
              <w:jc w:val="center"/>
              <w:rPr>
                <w:rFonts w:ascii="Times New Roman" w:hAnsi="Times New Roman" w:eastAsia="宋体" w:cs="Times New Roman"/>
                <w:b/>
                <w:color w:val="auto"/>
                <w:sz w:val="24"/>
                <w:szCs w:val="21"/>
              </w:rPr>
            </w:pPr>
          </w:p>
          <w:p w14:paraId="14402214">
            <w:pPr>
              <w:autoSpaceDE w:val="0"/>
              <w:snapToGrid w:val="0"/>
              <w:spacing w:line="480" w:lineRule="atLeast"/>
              <w:jc w:val="center"/>
              <w:rPr>
                <w:rFonts w:ascii="Times New Roman" w:hAnsi="Times New Roman" w:eastAsia="宋体" w:cs="Times New Roman"/>
                <w:b/>
                <w:color w:val="auto"/>
                <w:sz w:val="24"/>
                <w:szCs w:val="21"/>
              </w:rPr>
            </w:pPr>
          </w:p>
          <w:p w14:paraId="60549F22">
            <w:pPr>
              <w:autoSpaceDE w:val="0"/>
              <w:snapToGrid w:val="0"/>
              <w:spacing w:line="480" w:lineRule="atLeast"/>
              <w:jc w:val="center"/>
              <w:rPr>
                <w:rFonts w:hint="eastAsia" w:ascii="Times New Roman" w:hAnsi="Times New Roman" w:eastAsia="宋体" w:cs="Times New Roman"/>
                <w:b/>
                <w:bCs/>
                <w:color w:val="auto"/>
                <w:sz w:val="24"/>
                <w:szCs w:val="21"/>
              </w:rPr>
            </w:pPr>
            <w:r>
              <w:rPr>
                <w:rFonts w:ascii="Times New Roman" w:hAnsi="Times New Roman" w:eastAsia="宋体" w:cs="Times New Roman"/>
                <w:b/>
                <w:color w:val="auto"/>
                <w:sz w:val="24"/>
                <w:szCs w:val="21"/>
              </w:rPr>
              <w:t>表4-</w:t>
            </w:r>
            <w:r>
              <w:rPr>
                <w:rFonts w:hint="eastAsia" w:ascii="Times New Roman" w:hAnsi="Times New Roman" w:eastAsia="宋体" w:cs="Times New Roman"/>
                <w:b/>
                <w:color w:val="auto"/>
                <w:sz w:val="24"/>
                <w:szCs w:val="21"/>
                <w:lang w:val="en-US" w:eastAsia="zh-CN"/>
              </w:rPr>
              <w:t>21</w:t>
            </w:r>
            <w:r>
              <w:rPr>
                <w:rFonts w:ascii="Times New Roman" w:hAnsi="Times New Roman" w:eastAsia="宋体" w:cs="Times New Roman"/>
                <w:b/>
                <w:bCs/>
                <w:color w:val="auto"/>
                <w:sz w:val="24"/>
                <w:szCs w:val="21"/>
              </w:rPr>
              <w:t xml:space="preserve">  危险废物汇总表</w:t>
            </w:r>
            <w:r>
              <w:rPr>
                <w:rFonts w:hint="eastAsia" w:ascii="Times New Roman" w:hAnsi="Times New Roman" w:eastAsia="宋体" w:cs="Times New Roman"/>
                <w:b/>
                <w:bCs/>
                <w:color w:val="auto"/>
                <w:sz w:val="24"/>
                <w:szCs w:val="21"/>
              </w:rPr>
              <w:t xml:space="preserve">    单位t/a</w:t>
            </w:r>
          </w:p>
          <w:tbl>
            <w:tblPr>
              <w:tblStyle w:val="37"/>
              <w:tblW w:w="499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7"/>
              <w:gridCol w:w="663"/>
              <w:gridCol w:w="906"/>
              <w:gridCol w:w="1239"/>
              <w:gridCol w:w="874"/>
              <w:gridCol w:w="862"/>
              <w:gridCol w:w="539"/>
              <w:gridCol w:w="855"/>
              <w:gridCol w:w="661"/>
              <w:gridCol w:w="635"/>
              <w:gridCol w:w="753"/>
            </w:tblGrid>
            <w:tr w14:paraId="049621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467" w:type="dxa"/>
                  <w:noWrap w:val="0"/>
                  <w:vAlign w:val="center"/>
                </w:tcPr>
                <w:p w14:paraId="21079359">
                  <w:pPr>
                    <w:spacing w:line="280" w:lineRule="atLeast"/>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序号</w:t>
                  </w:r>
                </w:p>
              </w:tc>
              <w:tc>
                <w:tcPr>
                  <w:tcW w:w="663" w:type="dxa"/>
                  <w:noWrap w:val="0"/>
                  <w:vAlign w:val="center"/>
                </w:tcPr>
                <w:p w14:paraId="0BE5F998">
                  <w:pPr>
                    <w:spacing w:line="280" w:lineRule="atLeast"/>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危险废物名称</w:t>
                  </w:r>
                </w:p>
              </w:tc>
              <w:tc>
                <w:tcPr>
                  <w:tcW w:w="906" w:type="dxa"/>
                  <w:noWrap w:val="0"/>
                  <w:vAlign w:val="center"/>
                </w:tcPr>
                <w:p w14:paraId="1E2D0395">
                  <w:pPr>
                    <w:spacing w:line="280" w:lineRule="atLeast"/>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废物类别</w:t>
                  </w:r>
                </w:p>
              </w:tc>
              <w:tc>
                <w:tcPr>
                  <w:tcW w:w="1239" w:type="dxa"/>
                  <w:noWrap w:val="0"/>
                  <w:vAlign w:val="center"/>
                </w:tcPr>
                <w:p w14:paraId="7A9D105C">
                  <w:pPr>
                    <w:spacing w:line="280" w:lineRule="atLeast"/>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危险废物代码</w:t>
                  </w:r>
                </w:p>
              </w:tc>
              <w:tc>
                <w:tcPr>
                  <w:tcW w:w="874" w:type="dxa"/>
                  <w:noWrap w:val="0"/>
                  <w:vAlign w:val="center"/>
                </w:tcPr>
                <w:p w14:paraId="2170E736">
                  <w:pPr>
                    <w:spacing w:line="280" w:lineRule="atLeast"/>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产生量（t/a）</w:t>
                  </w:r>
                </w:p>
              </w:tc>
              <w:tc>
                <w:tcPr>
                  <w:tcW w:w="862" w:type="dxa"/>
                  <w:noWrap w:val="0"/>
                  <w:vAlign w:val="center"/>
                </w:tcPr>
                <w:p w14:paraId="2BB9A951">
                  <w:pPr>
                    <w:spacing w:line="280" w:lineRule="atLeast"/>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产生工序及装置</w:t>
                  </w:r>
                </w:p>
              </w:tc>
              <w:tc>
                <w:tcPr>
                  <w:tcW w:w="539" w:type="dxa"/>
                  <w:noWrap w:val="0"/>
                  <w:vAlign w:val="center"/>
                </w:tcPr>
                <w:p w14:paraId="15F8AA5A">
                  <w:pPr>
                    <w:spacing w:line="280" w:lineRule="atLeast"/>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形态</w:t>
                  </w:r>
                </w:p>
              </w:tc>
              <w:tc>
                <w:tcPr>
                  <w:tcW w:w="855" w:type="dxa"/>
                  <w:noWrap w:val="0"/>
                  <w:vAlign w:val="center"/>
                </w:tcPr>
                <w:p w14:paraId="7EA04347">
                  <w:pPr>
                    <w:spacing w:line="280" w:lineRule="atLeast"/>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有害成分</w:t>
                  </w:r>
                </w:p>
              </w:tc>
              <w:tc>
                <w:tcPr>
                  <w:tcW w:w="661" w:type="dxa"/>
                  <w:noWrap w:val="0"/>
                  <w:vAlign w:val="center"/>
                </w:tcPr>
                <w:p w14:paraId="7E2DA302">
                  <w:pPr>
                    <w:spacing w:line="280" w:lineRule="atLeast"/>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产废</w:t>
                  </w:r>
                </w:p>
                <w:p w14:paraId="60887932">
                  <w:pPr>
                    <w:spacing w:line="280" w:lineRule="atLeast"/>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周期</w:t>
                  </w:r>
                </w:p>
              </w:tc>
              <w:tc>
                <w:tcPr>
                  <w:tcW w:w="635" w:type="dxa"/>
                  <w:noWrap w:val="0"/>
                  <w:vAlign w:val="center"/>
                </w:tcPr>
                <w:p w14:paraId="2911175A">
                  <w:pPr>
                    <w:spacing w:line="280" w:lineRule="atLeast"/>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危险特性</w:t>
                  </w:r>
                </w:p>
              </w:tc>
              <w:tc>
                <w:tcPr>
                  <w:tcW w:w="753" w:type="dxa"/>
                  <w:noWrap w:val="0"/>
                  <w:vAlign w:val="center"/>
                </w:tcPr>
                <w:p w14:paraId="051267AC">
                  <w:pPr>
                    <w:spacing w:line="280" w:lineRule="atLeast"/>
                    <w:jc w:val="center"/>
                    <w:rPr>
                      <w:rFonts w:hint="eastAsia"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污染防治措施</w:t>
                  </w:r>
                </w:p>
              </w:tc>
            </w:tr>
            <w:tr w14:paraId="5C7CE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jc w:val="center"/>
              </w:trPr>
              <w:tc>
                <w:tcPr>
                  <w:tcW w:w="467" w:type="dxa"/>
                  <w:noWrap w:val="0"/>
                  <w:vAlign w:val="center"/>
                </w:tcPr>
                <w:p w14:paraId="5540E3FE">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w:t>
                  </w:r>
                </w:p>
              </w:tc>
              <w:tc>
                <w:tcPr>
                  <w:tcW w:w="663" w:type="dxa"/>
                  <w:noWrap w:val="0"/>
                  <w:vAlign w:val="center"/>
                </w:tcPr>
                <w:p w14:paraId="19564C0F">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废活性炭</w:t>
                  </w:r>
                </w:p>
              </w:tc>
              <w:tc>
                <w:tcPr>
                  <w:tcW w:w="906" w:type="dxa"/>
                  <w:noWrap w:val="0"/>
                  <w:vAlign w:val="center"/>
                </w:tcPr>
                <w:p w14:paraId="37A995F7">
                  <w:pPr>
                    <w:widowControl w:val="0"/>
                    <w:adjustRightInd w:val="0"/>
                    <w:snapToGrid w:val="0"/>
                    <w:spacing w:before="31" w:beforeLines="0" w:after="31" w:afterLines="0" w:line="240" w:lineRule="auto"/>
                    <w:jc w:val="center"/>
                    <w:textAlignment w:val="baseline"/>
                    <w:rPr>
                      <w:rFonts w:hint="eastAsia" w:ascii="Times New Roman" w:hAnsi="Times New Roman" w:eastAsia="宋体" w:cs="Times New Roman"/>
                      <w:color w:val="auto"/>
                      <w:szCs w:val="21"/>
                      <w:lang w:val="en-US" w:eastAsia="zh-CN"/>
                    </w:rPr>
                  </w:pPr>
                  <w:r>
                    <w:rPr>
                      <w:rFonts w:ascii="Times New Roman" w:hAnsi="Times New Roman" w:eastAsia="宋体" w:cs="Times New Roman"/>
                      <w:color w:val="auto"/>
                      <w:kern w:val="0"/>
                      <w:sz w:val="21"/>
                      <w:szCs w:val="21"/>
                      <w:lang w:val="en-US" w:eastAsia="zh-CN" w:bidi="ar-SA"/>
                    </w:rPr>
                    <w:t>HW49</w:t>
                  </w:r>
                </w:p>
              </w:tc>
              <w:tc>
                <w:tcPr>
                  <w:tcW w:w="1239" w:type="dxa"/>
                  <w:noWrap w:val="0"/>
                  <w:vAlign w:val="center"/>
                </w:tcPr>
                <w:p w14:paraId="654936EB">
                  <w:pPr>
                    <w:widowControl w:val="0"/>
                    <w:adjustRightInd w:val="0"/>
                    <w:snapToGrid w:val="0"/>
                    <w:spacing w:before="31" w:beforeLines="0" w:after="31" w:afterLines="0" w:line="240" w:lineRule="auto"/>
                    <w:jc w:val="center"/>
                    <w:textAlignment w:val="baseline"/>
                    <w:rPr>
                      <w:rFonts w:hint="eastAsia" w:ascii="Times New Roman" w:hAnsi="Times New Roman" w:eastAsia="宋体" w:cs="Times New Roman"/>
                      <w:color w:val="auto"/>
                      <w:szCs w:val="21"/>
                      <w:lang w:val="en-US" w:eastAsia="zh-CN"/>
                    </w:rPr>
                  </w:pPr>
                  <w:r>
                    <w:rPr>
                      <w:rFonts w:ascii="Times New Roman" w:hAnsi="Times New Roman" w:eastAsia="宋体" w:cs="Times New Roman"/>
                      <w:color w:val="auto"/>
                      <w:kern w:val="0"/>
                      <w:sz w:val="21"/>
                      <w:szCs w:val="21"/>
                      <w:lang w:val="en-US" w:eastAsia="zh-CN" w:bidi="ar-SA"/>
                    </w:rPr>
                    <w:t>900-039-49</w:t>
                  </w:r>
                </w:p>
              </w:tc>
              <w:tc>
                <w:tcPr>
                  <w:tcW w:w="874" w:type="dxa"/>
                  <w:noWrap w:val="0"/>
                  <w:vAlign w:val="center"/>
                </w:tcPr>
                <w:p w14:paraId="15A94E4C">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1.25</w:t>
                  </w:r>
                </w:p>
              </w:tc>
              <w:tc>
                <w:tcPr>
                  <w:tcW w:w="862" w:type="dxa"/>
                  <w:vMerge w:val="restart"/>
                  <w:noWrap w:val="0"/>
                  <w:vAlign w:val="center"/>
                </w:tcPr>
                <w:p w14:paraId="3FAB2240">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废气处理装置</w:t>
                  </w:r>
                </w:p>
              </w:tc>
              <w:tc>
                <w:tcPr>
                  <w:tcW w:w="539" w:type="dxa"/>
                  <w:noWrap w:val="0"/>
                  <w:vAlign w:val="center"/>
                </w:tcPr>
                <w:p w14:paraId="3D2A7712">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固态</w:t>
                  </w:r>
                </w:p>
              </w:tc>
              <w:tc>
                <w:tcPr>
                  <w:tcW w:w="855" w:type="dxa"/>
                  <w:noWrap w:val="0"/>
                  <w:vAlign w:val="center"/>
                </w:tcPr>
                <w:p w14:paraId="7CE67BD3">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VOCs</w:t>
                  </w:r>
                </w:p>
              </w:tc>
              <w:tc>
                <w:tcPr>
                  <w:tcW w:w="661" w:type="dxa"/>
                  <w:noWrap w:val="0"/>
                  <w:vAlign w:val="center"/>
                </w:tcPr>
                <w:p w14:paraId="324BF17F">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每年</w:t>
                  </w:r>
                </w:p>
              </w:tc>
              <w:tc>
                <w:tcPr>
                  <w:tcW w:w="635" w:type="dxa"/>
                  <w:noWrap w:val="0"/>
                  <w:vAlign w:val="center"/>
                </w:tcPr>
                <w:p w14:paraId="0D3632AA">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T</w:t>
                  </w:r>
                </w:p>
              </w:tc>
              <w:tc>
                <w:tcPr>
                  <w:tcW w:w="753" w:type="dxa"/>
                  <w:vMerge w:val="restart"/>
                  <w:noWrap w:val="0"/>
                  <w:vAlign w:val="center"/>
                </w:tcPr>
                <w:p w14:paraId="02103A70">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危废暂存间密闭桶装或袋装，分类分区域储存，由有危废资质的单位接收处置</w:t>
                  </w:r>
                </w:p>
              </w:tc>
            </w:tr>
            <w:tr w14:paraId="1A2EFD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jc w:val="center"/>
              </w:trPr>
              <w:tc>
                <w:tcPr>
                  <w:tcW w:w="467" w:type="dxa"/>
                  <w:noWrap w:val="0"/>
                  <w:vAlign w:val="center"/>
                </w:tcPr>
                <w:p w14:paraId="58D02C16">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w:t>
                  </w:r>
                </w:p>
              </w:tc>
              <w:tc>
                <w:tcPr>
                  <w:tcW w:w="663" w:type="dxa"/>
                  <w:noWrap w:val="0"/>
                  <w:vAlign w:val="center"/>
                </w:tcPr>
                <w:p w14:paraId="699B7DF1">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废催化剂</w:t>
                  </w:r>
                </w:p>
              </w:tc>
              <w:tc>
                <w:tcPr>
                  <w:tcW w:w="906" w:type="dxa"/>
                  <w:noWrap w:val="0"/>
                  <w:vAlign w:val="center"/>
                </w:tcPr>
                <w:p w14:paraId="4C39CD0C">
                  <w:pPr>
                    <w:widowControl w:val="0"/>
                    <w:ind w:firstLine="0" w:firstLineChars="0"/>
                    <w:jc w:val="center"/>
                    <w:rPr>
                      <w:rFonts w:hint="eastAsia" w:ascii="Times New Roman" w:hAnsi="Times New Roman" w:eastAsia="宋体" w:cs="Times New Roman"/>
                      <w:color w:val="auto"/>
                      <w:szCs w:val="21"/>
                      <w:lang w:val="en-US" w:eastAsia="zh-CN"/>
                    </w:rPr>
                  </w:pPr>
                  <w:r>
                    <w:rPr>
                      <w:rFonts w:ascii="Times New Roman" w:hAnsi="Times New Roman" w:eastAsia="宋体" w:cs="Times New Roman"/>
                      <w:color w:val="auto"/>
                      <w:spacing w:val="0"/>
                      <w:kern w:val="2"/>
                      <w:sz w:val="21"/>
                      <w:szCs w:val="21"/>
                      <w:lang w:val="en-US" w:eastAsia="zh-CN" w:bidi="ar-SA"/>
                    </w:rPr>
                    <w:t>HW</w:t>
                  </w:r>
                  <w:r>
                    <w:rPr>
                      <w:rFonts w:hint="eastAsia" w:ascii="Times New Roman" w:hAnsi="Times New Roman" w:eastAsia="宋体" w:cs="Times New Roman"/>
                      <w:color w:val="auto"/>
                      <w:spacing w:val="0"/>
                      <w:kern w:val="2"/>
                      <w:sz w:val="21"/>
                      <w:szCs w:val="21"/>
                      <w:lang w:val="en-US" w:eastAsia="zh-CN" w:bidi="ar-SA"/>
                    </w:rPr>
                    <w:t>50</w:t>
                  </w:r>
                </w:p>
              </w:tc>
              <w:tc>
                <w:tcPr>
                  <w:tcW w:w="1239" w:type="dxa"/>
                  <w:noWrap w:val="0"/>
                  <w:vAlign w:val="center"/>
                </w:tcPr>
                <w:p w14:paraId="36D8E832">
                  <w:pPr>
                    <w:widowControl w:val="0"/>
                    <w:ind w:firstLine="0" w:firstLineChars="0"/>
                    <w:jc w:val="center"/>
                    <w:rPr>
                      <w:rFonts w:hint="eastAsia" w:ascii="Times New Roman" w:hAnsi="Times New Roman" w:eastAsia="宋体" w:cs="Times New Roman"/>
                      <w:color w:val="auto"/>
                      <w:szCs w:val="21"/>
                      <w:lang w:val="en-US" w:eastAsia="zh-CN"/>
                    </w:rPr>
                  </w:pPr>
                  <w:r>
                    <w:rPr>
                      <w:rFonts w:hint="default" w:ascii="Times New Roman" w:hAnsi="Times New Roman" w:eastAsia="宋体" w:cs="Times New Roman"/>
                      <w:color w:val="auto"/>
                      <w:highlight w:val="none"/>
                    </w:rPr>
                    <w:t>900-04</w:t>
                  </w:r>
                  <w:r>
                    <w:rPr>
                      <w:rFonts w:hint="eastAsia" w:ascii="Times New Roman" w:hAnsi="Times New Roman" w:eastAsia="宋体" w:cs="Times New Roman"/>
                      <w:color w:val="auto"/>
                      <w:highlight w:val="none"/>
                      <w:lang w:val="en-US" w:eastAsia="zh-CN"/>
                    </w:rPr>
                    <w:t>9</w:t>
                  </w:r>
                  <w:r>
                    <w:rPr>
                      <w:rFonts w:hint="default" w:ascii="Times New Roman" w:hAnsi="Times New Roman" w:eastAsia="宋体" w:cs="Times New Roman"/>
                      <w:color w:val="auto"/>
                      <w:highlight w:val="none"/>
                    </w:rPr>
                    <w:t>-</w:t>
                  </w:r>
                  <w:r>
                    <w:rPr>
                      <w:rFonts w:hint="eastAsia" w:ascii="Times New Roman" w:hAnsi="Times New Roman" w:eastAsia="宋体" w:cs="Times New Roman"/>
                      <w:color w:val="auto"/>
                      <w:highlight w:val="none"/>
                      <w:lang w:val="en-US" w:eastAsia="zh-CN"/>
                    </w:rPr>
                    <w:t>50</w:t>
                  </w:r>
                </w:p>
              </w:tc>
              <w:tc>
                <w:tcPr>
                  <w:tcW w:w="874" w:type="dxa"/>
                  <w:noWrap w:val="0"/>
                  <w:vAlign w:val="center"/>
                </w:tcPr>
                <w:p w14:paraId="550B14E4">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0.5</w:t>
                  </w:r>
                  <w:r>
                    <w:rPr>
                      <w:rFonts w:ascii="Times New Roman" w:hAnsi="Times New Roman" w:eastAsia="宋体" w:cs="Times New Roman"/>
                      <w:color w:val="auto"/>
                      <w:szCs w:val="21"/>
                    </w:rPr>
                    <w:t>t/</w:t>
                  </w:r>
                  <w:r>
                    <w:rPr>
                      <w:rFonts w:hint="eastAsia" w:ascii="Times New Roman" w:hAnsi="Times New Roman" w:eastAsia="宋体" w:cs="Times New Roman"/>
                      <w:color w:val="auto"/>
                      <w:szCs w:val="21"/>
                      <w:lang w:val="en-US" w:eastAsia="zh-CN"/>
                    </w:rPr>
                    <w:t>3</w:t>
                  </w:r>
                  <w:r>
                    <w:rPr>
                      <w:rFonts w:ascii="Times New Roman" w:hAnsi="Times New Roman" w:eastAsia="宋体" w:cs="Times New Roman"/>
                      <w:color w:val="auto"/>
                      <w:szCs w:val="21"/>
                    </w:rPr>
                    <w:t>a</w:t>
                  </w:r>
                </w:p>
              </w:tc>
              <w:tc>
                <w:tcPr>
                  <w:tcW w:w="862" w:type="dxa"/>
                  <w:vMerge w:val="continue"/>
                  <w:noWrap w:val="0"/>
                  <w:vAlign w:val="center"/>
                </w:tcPr>
                <w:p w14:paraId="26FADB72">
                  <w:pPr>
                    <w:spacing w:line="280" w:lineRule="atLeast"/>
                    <w:jc w:val="center"/>
                    <w:rPr>
                      <w:rFonts w:hint="eastAsia" w:ascii="Times New Roman" w:hAnsi="Times New Roman" w:eastAsia="宋体" w:cs="Times New Roman"/>
                      <w:color w:val="auto"/>
                      <w:szCs w:val="21"/>
                      <w:lang w:val="en-US" w:eastAsia="zh-CN"/>
                    </w:rPr>
                  </w:pPr>
                </w:p>
              </w:tc>
              <w:tc>
                <w:tcPr>
                  <w:tcW w:w="539" w:type="dxa"/>
                  <w:noWrap w:val="0"/>
                  <w:vAlign w:val="center"/>
                </w:tcPr>
                <w:p w14:paraId="07BFD5B3">
                  <w:pPr>
                    <w:adjustRightInd w:val="0"/>
                    <w:snapToGrid w:val="0"/>
                    <w:spacing w:before="31" w:beforeLines="10" w:after="31" w:afterLines="10"/>
                    <w:jc w:val="center"/>
                    <w:textAlignment w:val="baseline"/>
                    <w:rPr>
                      <w:rFonts w:hint="eastAsia" w:ascii="Times New Roman" w:hAnsi="Times New Roman" w:eastAsia="宋体" w:cs="Times New Roman"/>
                      <w:color w:val="auto"/>
                      <w:szCs w:val="21"/>
                      <w:lang w:val="en-US" w:eastAsia="zh-CN"/>
                    </w:rPr>
                  </w:pPr>
                  <w:r>
                    <w:rPr>
                      <w:rFonts w:hint="eastAsia"/>
                      <w:snapToGrid w:val="0"/>
                      <w:color w:val="auto"/>
                      <w:kern w:val="0"/>
                      <w:szCs w:val="21"/>
                      <w:lang w:bidi="ar"/>
                    </w:rPr>
                    <w:t>固态</w:t>
                  </w:r>
                </w:p>
              </w:tc>
              <w:tc>
                <w:tcPr>
                  <w:tcW w:w="855" w:type="dxa"/>
                  <w:noWrap w:val="0"/>
                  <w:vAlign w:val="center"/>
                </w:tcPr>
                <w:p w14:paraId="64C6D5DE">
                  <w:pPr>
                    <w:adjustRightInd w:val="0"/>
                    <w:snapToGrid w:val="0"/>
                    <w:spacing w:before="31" w:beforeLines="10" w:after="31" w:afterLines="10"/>
                    <w:jc w:val="center"/>
                    <w:textAlignment w:val="baseline"/>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kern w:val="0"/>
                      <w:sz w:val="21"/>
                      <w:szCs w:val="21"/>
                      <w:lang w:val="en-US" w:eastAsia="zh-CN" w:bidi="ar-SA"/>
                    </w:rPr>
                    <w:t>催化剂</w:t>
                  </w:r>
                </w:p>
              </w:tc>
              <w:tc>
                <w:tcPr>
                  <w:tcW w:w="661" w:type="dxa"/>
                  <w:noWrap w:val="0"/>
                  <w:vAlign w:val="center"/>
                </w:tcPr>
                <w:p w14:paraId="652BB982">
                  <w:pPr>
                    <w:adjustRightInd w:val="0"/>
                    <w:snapToGrid w:val="0"/>
                    <w:spacing w:before="31" w:beforeLines="10" w:after="31" w:afterLines="10"/>
                    <w:jc w:val="center"/>
                    <w:textAlignment w:val="baseline"/>
                    <w:rPr>
                      <w:rFonts w:hint="eastAsia" w:ascii="Times New Roman" w:hAnsi="Times New Roman" w:eastAsia="宋体" w:cs="Times New Roman"/>
                      <w:color w:val="auto"/>
                      <w:szCs w:val="21"/>
                      <w:lang w:val="en-US" w:eastAsia="zh-CN"/>
                    </w:rPr>
                  </w:pPr>
                  <w:r>
                    <w:rPr>
                      <w:rFonts w:ascii="Times New Roman" w:hAnsi="Times New Roman" w:eastAsia="宋体" w:cs="Times New Roman"/>
                      <w:color w:val="auto"/>
                      <w:kern w:val="0"/>
                      <w:szCs w:val="21"/>
                    </w:rPr>
                    <w:t>每</w:t>
                  </w:r>
                  <w:r>
                    <w:rPr>
                      <w:rFonts w:hint="eastAsia" w:ascii="Times New Roman" w:hAnsi="Times New Roman" w:eastAsia="宋体" w:cs="Times New Roman"/>
                      <w:color w:val="auto"/>
                      <w:kern w:val="0"/>
                      <w:szCs w:val="21"/>
                      <w:lang w:eastAsia="zh-CN"/>
                    </w:rPr>
                    <w:t>年</w:t>
                  </w:r>
                </w:p>
              </w:tc>
              <w:tc>
                <w:tcPr>
                  <w:tcW w:w="635" w:type="dxa"/>
                  <w:noWrap w:val="0"/>
                  <w:vAlign w:val="center"/>
                </w:tcPr>
                <w:p w14:paraId="5DA8A6C3">
                  <w:pPr>
                    <w:adjustRightInd w:val="0"/>
                    <w:snapToGrid w:val="0"/>
                    <w:spacing w:before="31" w:beforeLines="10" w:after="31" w:afterLines="10"/>
                    <w:jc w:val="center"/>
                    <w:textAlignment w:val="baseline"/>
                    <w:rPr>
                      <w:rFonts w:hint="eastAsia" w:ascii="Times New Roman" w:hAnsi="Times New Roman" w:eastAsia="宋体" w:cs="Times New Roman"/>
                      <w:color w:val="auto"/>
                      <w:szCs w:val="21"/>
                      <w:lang w:val="en-US" w:eastAsia="zh-CN"/>
                    </w:rPr>
                  </w:pPr>
                  <w:r>
                    <w:rPr>
                      <w:rFonts w:ascii="Times New Roman" w:hAnsi="Times New Roman" w:eastAsia="宋体" w:cs="Times New Roman"/>
                      <w:color w:val="auto"/>
                      <w:kern w:val="0"/>
                      <w:szCs w:val="21"/>
                    </w:rPr>
                    <w:t>T</w:t>
                  </w:r>
                </w:p>
              </w:tc>
              <w:tc>
                <w:tcPr>
                  <w:tcW w:w="753" w:type="dxa"/>
                  <w:vMerge w:val="continue"/>
                  <w:noWrap w:val="0"/>
                  <w:vAlign w:val="center"/>
                </w:tcPr>
                <w:p w14:paraId="69354E17">
                  <w:pPr>
                    <w:spacing w:line="280" w:lineRule="atLeast"/>
                    <w:jc w:val="center"/>
                    <w:rPr>
                      <w:rFonts w:hint="eastAsia" w:ascii="Times New Roman" w:hAnsi="Times New Roman" w:eastAsia="宋体" w:cs="Times New Roman"/>
                      <w:color w:val="auto"/>
                      <w:szCs w:val="21"/>
                      <w:lang w:val="en-US" w:eastAsia="zh-CN"/>
                    </w:rPr>
                  </w:pPr>
                </w:p>
              </w:tc>
            </w:tr>
            <w:tr w14:paraId="785EB6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jc w:val="center"/>
              </w:trPr>
              <w:tc>
                <w:tcPr>
                  <w:tcW w:w="467" w:type="dxa"/>
                  <w:noWrap w:val="0"/>
                  <w:vAlign w:val="center"/>
                </w:tcPr>
                <w:p w14:paraId="7FC39062">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w:t>
                  </w:r>
                </w:p>
              </w:tc>
              <w:tc>
                <w:tcPr>
                  <w:tcW w:w="663" w:type="dxa"/>
                  <w:noWrap w:val="0"/>
                  <w:vAlign w:val="center"/>
                </w:tcPr>
                <w:p w14:paraId="05C474FC">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水帘废水</w:t>
                  </w:r>
                </w:p>
              </w:tc>
              <w:tc>
                <w:tcPr>
                  <w:tcW w:w="906" w:type="dxa"/>
                  <w:noWrap w:val="0"/>
                  <w:vAlign w:val="center"/>
                </w:tcPr>
                <w:p w14:paraId="21B80118">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HW49</w:t>
                  </w:r>
                </w:p>
              </w:tc>
              <w:tc>
                <w:tcPr>
                  <w:tcW w:w="1239" w:type="dxa"/>
                  <w:noWrap w:val="0"/>
                  <w:vAlign w:val="center"/>
                </w:tcPr>
                <w:p w14:paraId="6E2133AC">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900-041-49</w:t>
                  </w:r>
                </w:p>
              </w:tc>
              <w:tc>
                <w:tcPr>
                  <w:tcW w:w="874" w:type="dxa"/>
                  <w:noWrap w:val="0"/>
                  <w:vAlign w:val="center"/>
                </w:tcPr>
                <w:p w14:paraId="24ED14BF">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w:t>
                  </w:r>
                </w:p>
              </w:tc>
              <w:tc>
                <w:tcPr>
                  <w:tcW w:w="862" w:type="dxa"/>
                  <w:vMerge w:val="continue"/>
                  <w:noWrap w:val="0"/>
                  <w:vAlign w:val="center"/>
                </w:tcPr>
                <w:p w14:paraId="57F32B73">
                  <w:pPr>
                    <w:spacing w:line="280" w:lineRule="atLeast"/>
                    <w:jc w:val="center"/>
                    <w:rPr>
                      <w:rFonts w:hint="eastAsia" w:ascii="Times New Roman" w:hAnsi="Times New Roman" w:eastAsia="宋体" w:cs="Times New Roman"/>
                      <w:color w:val="auto"/>
                      <w:szCs w:val="21"/>
                      <w:lang w:val="en-US" w:eastAsia="zh-CN"/>
                    </w:rPr>
                  </w:pPr>
                </w:p>
              </w:tc>
              <w:tc>
                <w:tcPr>
                  <w:tcW w:w="539" w:type="dxa"/>
                  <w:noWrap w:val="0"/>
                  <w:vAlign w:val="center"/>
                </w:tcPr>
                <w:p w14:paraId="37F5B4DB">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液态</w:t>
                  </w:r>
                </w:p>
              </w:tc>
              <w:tc>
                <w:tcPr>
                  <w:tcW w:w="855" w:type="dxa"/>
                  <w:noWrap w:val="0"/>
                  <w:vAlign w:val="center"/>
                </w:tcPr>
                <w:p w14:paraId="63783CB7">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VOCs</w:t>
                  </w:r>
                </w:p>
              </w:tc>
              <w:tc>
                <w:tcPr>
                  <w:tcW w:w="661" w:type="dxa"/>
                  <w:noWrap w:val="0"/>
                  <w:vAlign w:val="center"/>
                </w:tcPr>
                <w:p w14:paraId="5F4B4594">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每年</w:t>
                  </w:r>
                </w:p>
              </w:tc>
              <w:tc>
                <w:tcPr>
                  <w:tcW w:w="635" w:type="dxa"/>
                  <w:noWrap w:val="0"/>
                  <w:vAlign w:val="center"/>
                </w:tcPr>
                <w:p w14:paraId="613A36CC">
                  <w:pPr>
                    <w:spacing w:line="280" w:lineRule="atLeast"/>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T/In</w:t>
                  </w:r>
                </w:p>
              </w:tc>
              <w:tc>
                <w:tcPr>
                  <w:tcW w:w="753" w:type="dxa"/>
                  <w:vMerge w:val="continue"/>
                  <w:noWrap w:val="0"/>
                  <w:vAlign w:val="center"/>
                </w:tcPr>
                <w:p w14:paraId="2EDF1374">
                  <w:pPr>
                    <w:spacing w:line="280" w:lineRule="atLeast"/>
                    <w:jc w:val="center"/>
                    <w:rPr>
                      <w:rFonts w:hint="eastAsia" w:ascii="Times New Roman" w:hAnsi="Times New Roman" w:eastAsia="宋体" w:cs="Times New Roman"/>
                      <w:color w:val="auto"/>
                      <w:szCs w:val="21"/>
                      <w:lang w:val="en-US" w:eastAsia="zh-CN"/>
                    </w:rPr>
                  </w:pPr>
                </w:p>
              </w:tc>
            </w:tr>
            <w:tr w14:paraId="2D56F9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jc w:val="center"/>
              </w:trPr>
              <w:tc>
                <w:tcPr>
                  <w:tcW w:w="467" w:type="dxa"/>
                  <w:noWrap w:val="0"/>
                  <w:vAlign w:val="center"/>
                </w:tcPr>
                <w:p w14:paraId="5375402D">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w:t>
                  </w:r>
                </w:p>
              </w:tc>
              <w:tc>
                <w:tcPr>
                  <w:tcW w:w="663" w:type="dxa"/>
                  <w:noWrap w:val="0"/>
                  <w:vAlign w:val="center"/>
                </w:tcPr>
                <w:p w14:paraId="41A3A3A6">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废过滤棉</w:t>
                  </w:r>
                </w:p>
              </w:tc>
              <w:tc>
                <w:tcPr>
                  <w:tcW w:w="906" w:type="dxa"/>
                  <w:noWrap w:val="0"/>
                  <w:vAlign w:val="center"/>
                </w:tcPr>
                <w:p w14:paraId="03C44444">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HW49</w:t>
                  </w:r>
                </w:p>
              </w:tc>
              <w:tc>
                <w:tcPr>
                  <w:tcW w:w="1239" w:type="dxa"/>
                  <w:noWrap w:val="0"/>
                  <w:vAlign w:val="center"/>
                </w:tcPr>
                <w:p w14:paraId="40042303">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900-041-49</w:t>
                  </w:r>
                </w:p>
              </w:tc>
              <w:tc>
                <w:tcPr>
                  <w:tcW w:w="874" w:type="dxa"/>
                  <w:noWrap w:val="0"/>
                  <w:vAlign w:val="center"/>
                </w:tcPr>
                <w:p w14:paraId="66534D63">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1.1</w:t>
                  </w:r>
                </w:p>
              </w:tc>
              <w:tc>
                <w:tcPr>
                  <w:tcW w:w="862" w:type="dxa"/>
                  <w:noWrap w:val="0"/>
                  <w:vAlign w:val="center"/>
                </w:tcPr>
                <w:p w14:paraId="04841429">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废气处理装置、</w:t>
                  </w:r>
                  <w:r>
                    <w:rPr>
                      <w:rFonts w:hint="eastAsia" w:ascii="Times New Roman" w:hAnsi="Times New Roman" w:eastAsia="宋体" w:cs="Times New Roman"/>
                      <w:color w:val="auto"/>
                      <w:szCs w:val="21"/>
                      <w:lang w:val="en-US" w:eastAsia="zh-CN"/>
                    </w:rPr>
                    <w:t>槽液过滤</w:t>
                  </w:r>
                </w:p>
              </w:tc>
              <w:tc>
                <w:tcPr>
                  <w:tcW w:w="539" w:type="dxa"/>
                  <w:noWrap w:val="0"/>
                  <w:vAlign w:val="center"/>
                </w:tcPr>
                <w:p w14:paraId="3B25B131">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固态</w:t>
                  </w:r>
                </w:p>
              </w:tc>
              <w:tc>
                <w:tcPr>
                  <w:tcW w:w="855" w:type="dxa"/>
                  <w:noWrap w:val="0"/>
                  <w:vAlign w:val="center"/>
                </w:tcPr>
                <w:p w14:paraId="09343553">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脱脂剂、陶化剂</w:t>
                  </w:r>
                </w:p>
              </w:tc>
              <w:tc>
                <w:tcPr>
                  <w:tcW w:w="661" w:type="dxa"/>
                  <w:noWrap w:val="0"/>
                  <w:vAlign w:val="center"/>
                </w:tcPr>
                <w:p w14:paraId="6BF21EEF">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每半年</w:t>
                  </w:r>
                </w:p>
              </w:tc>
              <w:tc>
                <w:tcPr>
                  <w:tcW w:w="635" w:type="dxa"/>
                  <w:noWrap w:val="0"/>
                  <w:vAlign w:val="center"/>
                </w:tcPr>
                <w:p w14:paraId="2DDE912E">
                  <w:pPr>
                    <w:spacing w:line="280" w:lineRule="atLeast"/>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T/In</w:t>
                  </w:r>
                </w:p>
              </w:tc>
              <w:tc>
                <w:tcPr>
                  <w:tcW w:w="753" w:type="dxa"/>
                  <w:vMerge w:val="continue"/>
                  <w:noWrap w:val="0"/>
                  <w:vAlign w:val="center"/>
                </w:tcPr>
                <w:p w14:paraId="5C554C6B">
                  <w:pPr>
                    <w:spacing w:line="280" w:lineRule="atLeast"/>
                    <w:jc w:val="center"/>
                    <w:rPr>
                      <w:rFonts w:hint="eastAsia" w:ascii="Times New Roman" w:hAnsi="Times New Roman" w:eastAsia="宋体" w:cs="Times New Roman"/>
                      <w:color w:val="auto"/>
                      <w:szCs w:val="21"/>
                      <w:lang w:val="en-US" w:eastAsia="zh-CN"/>
                    </w:rPr>
                  </w:pPr>
                </w:p>
              </w:tc>
            </w:tr>
            <w:tr w14:paraId="778FD9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jc w:val="center"/>
              </w:trPr>
              <w:tc>
                <w:tcPr>
                  <w:tcW w:w="467" w:type="dxa"/>
                  <w:noWrap w:val="0"/>
                  <w:vAlign w:val="center"/>
                </w:tcPr>
                <w:p w14:paraId="44AD2B9E">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w:t>
                  </w:r>
                </w:p>
              </w:tc>
              <w:tc>
                <w:tcPr>
                  <w:tcW w:w="663" w:type="dxa"/>
                  <w:noWrap w:val="0"/>
                  <w:vAlign w:val="center"/>
                </w:tcPr>
                <w:p w14:paraId="09656235">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废胶桶</w:t>
                  </w:r>
                </w:p>
              </w:tc>
              <w:tc>
                <w:tcPr>
                  <w:tcW w:w="906" w:type="dxa"/>
                  <w:noWrap w:val="0"/>
                  <w:vAlign w:val="center"/>
                </w:tcPr>
                <w:p w14:paraId="539463AC">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HW49</w:t>
                  </w:r>
                </w:p>
              </w:tc>
              <w:tc>
                <w:tcPr>
                  <w:tcW w:w="1239" w:type="dxa"/>
                  <w:noWrap w:val="0"/>
                  <w:vAlign w:val="center"/>
                </w:tcPr>
                <w:p w14:paraId="664D35AD">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900-041-49</w:t>
                  </w:r>
                </w:p>
              </w:tc>
              <w:tc>
                <w:tcPr>
                  <w:tcW w:w="874" w:type="dxa"/>
                  <w:noWrap w:val="0"/>
                  <w:vAlign w:val="center"/>
                </w:tcPr>
                <w:p w14:paraId="22832212">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0.6</w:t>
                  </w:r>
                </w:p>
              </w:tc>
              <w:tc>
                <w:tcPr>
                  <w:tcW w:w="862" w:type="dxa"/>
                  <w:noWrap w:val="0"/>
                  <w:vAlign w:val="center"/>
                </w:tcPr>
                <w:p w14:paraId="788E02A4">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软包工序</w:t>
                  </w:r>
                </w:p>
              </w:tc>
              <w:tc>
                <w:tcPr>
                  <w:tcW w:w="539" w:type="dxa"/>
                  <w:noWrap w:val="0"/>
                  <w:vAlign w:val="center"/>
                </w:tcPr>
                <w:p w14:paraId="7DE1D12B">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固态</w:t>
                  </w:r>
                </w:p>
              </w:tc>
              <w:tc>
                <w:tcPr>
                  <w:tcW w:w="855" w:type="dxa"/>
                  <w:noWrap w:val="0"/>
                  <w:vAlign w:val="center"/>
                </w:tcPr>
                <w:p w14:paraId="32F34A98">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VOCs</w:t>
                  </w:r>
                </w:p>
              </w:tc>
              <w:tc>
                <w:tcPr>
                  <w:tcW w:w="661" w:type="dxa"/>
                  <w:noWrap w:val="0"/>
                  <w:vAlign w:val="center"/>
                </w:tcPr>
                <w:p w14:paraId="026F4A97">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每天</w:t>
                  </w:r>
                </w:p>
              </w:tc>
              <w:tc>
                <w:tcPr>
                  <w:tcW w:w="635" w:type="dxa"/>
                  <w:noWrap w:val="0"/>
                  <w:vAlign w:val="center"/>
                </w:tcPr>
                <w:p w14:paraId="47DC9D0C">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T/I</w:t>
                  </w:r>
                </w:p>
              </w:tc>
              <w:tc>
                <w:tcPr>
                  <w:tcW w:w="753" w:type="dxa"/>
                  <w:vMerge w:val="continue"/>
                  <w:noWrap w:val="0"/>
                  <w:vAlign w:val="center"/>
                </w:tcPr>
                <w:p w14:paraId="6D90B845">
                  <w:pPr>
                    <w:spacing w:line="280" w:lineRule="atLeast"/>
                    <w:jc w:val="center"/>
                    <w:rPr>
                      <w:rFonts w:hint="eastAsia" w:ascii="Times New Roman" w:hAnsi="Times New Roman" w:eastAsia="宋体" w:cs="Times New Roman"/>
                      <w:color w:val="auto"/>
                      <w:szCs w:val="21"/>
                      <w:lang w:val="en-US" w:eastAsia="zh-CN"/>
                    </w:rPr>
                  </w:pPr>
                </w:p>
              </w:tc>
            </w:tr>
            <w:tr w14:paraId="7AB646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jc w:val="center"/>
              </w:trPr>
              <w:tc>
                <w:tcPr>
                  <w:tcW w:w="467" w:type="dxa"/>
                  <w:noWrap w:val="0"/>
                  <w:vAlign w:val="center"/>
                </w:tcPr>
                <w:p w14:paraId="72EEFFBA">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6</w:t>
                  </w:r>
                </w:p>
              </w:tc>
              <w:tc>
                <w:tcPr>
                  <w:tcW w:w="663" w:type="dxa"/>
                  <w:noWrap w:val="0"/>
                  <w:vAlign w:val="center"/>
                </w:tcPr>
                <w:p w14:paraId="15C01875">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废漆桶</w:t>
                  </w:r>
                </w:p>
              </w:tc>
              <w:tc>
                <w:tcPr>
                  <w:tcW w:w="906" w:type="dxa"/>
                  <w:noWrap w:val="0"/>
                  <w:vAlign w:val="center"/>
                </w:tcPr>
                <w:p w14:paraId="4C141C53">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HW49</w:t>
                  </w:r>
                </w:p>
              </w:tc>
              <w:tc>
                <w:tcPr>
                  <w:tcW w:w="1239" w:type="dxa"/>
                  <w:noWrap w:val="0"/>
                  <w:vAlign w:val="center"/>
                </w:tcPr>
                <w:p w14:paraId="00FBBA93">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900-041-49</w:t>
                  </w:r>
                </w:p>
              </w:tc>
              <w:tc>
                <w:tcPr>
                  <w:tcW w:w="874" w:type="dxa"/>
                  <w:noWrap w:val="0"/>
                  <w:vAlign w:val="center"/>
                </w:tcPr>
                <w:p w14:paraId="5EEAF6A7">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1.2</w:t>
                  </w:r>
                </w:p>
              </w:tc>
              <w:tc>
                <w:tcPr>
                  <w:tcW w:w="862" w:type="dxa"/>
                  <w:vMerge w:val="restart"/>
                  <w:noWrap w:val="0"/>
                  <w:vAlign w:val="center"/>
                </w:tcPr>
                <w:p w14:paraId="717F9881">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喷漆工序</w:t>
                  </w:r>
                </w:p>
              </w:tc>
              <w:tc>
                <w:tcPr>
                  <w:tcW w:w="539" w:type="dxa"/>
                  <w:noWrap w:val="0"/>
                  <w:vAlign w:val="center"/>
                </w:tcPr>
                <w:p w14:paraId="1E948B92">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固态</w:t>
                  </w:r>
                </w:p>
              </w:tc>
              <w:tc>
                <w:tcPr>
                  <w:tcW w:w="855" w:type="dxa"/>
                  <w:noWrap w:val="0"/>
                  <w:vAlign w:val="center"/>
                </w:tcPr>
                <w:p w14:paraId="16D325AC">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VOCs</w:t>
                  </w:r>
                </w:p>
              </w:tc>
              <w:tc>
                <w:tcPr>
                  <w:tcW w:w="661" w:type="dxa"/>
                  <w:noWrap w:val="0"/>
                  <w:vAlign w:val="center"/>
                </w:tcPr>
                <w:p w14:paraId="44ABB6FD">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每天</w:t>
                  </w:r>
                </w:p>
              </w:tc>
              <w:tc>
                <w:tcPr>
                  <w:tcW w:w="635" w:type="dxa"/>
                  <w:noWrap w:val="0"/>
                  <w:vAlign w:val="center"/>
                </w:tcPr>
                <w:p w14:paraId="02C2C24F">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T/I</w:t>
                  </w:r>
                </w:p>
              </w:tc>
              <w:tc>
                <w:tcPr>
                  <w:tcW w:w="753" w:type="dxa"/>
                  <w:vMerge w:val="continue"/>
                  <w:noWrap w:val="0"/>
                  <w:vAlign w:val="center"/>
                </w:tcPr>
                <w:p w14:paraId="018D306E">
                  <w:pPr>
                    <w:spacing w:line="280" w:lineRule="atLeast"/>
                    <w:jc w:val="center"/>
                    <w:rPr>
                      <w:rFonts w:hint="eastAsia" w:ascii="Times New Roman" w:hAnsi="Times New Roman" w:eastAsia="宋体" w:cs="Times New Roman"/>
                      <w:color w:val="auto"/>
                      <w:szCs w:val="21"/>
                      <w:lang w:val="en-US" w:eastAsia="zh-CN"/>
                    </w:rPr>
                  </w:pPr>
                </w:p>
              </w:tc>
            </w:tr>
            <w:tr w14:paraId="5C8705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jc w:val="center"/>
              </w:trPr>
              <w:tc>
                <w:tcPr>
                  <w:tcW w:w="467" w:type="dxa"/>
                  <w:noWrap w:val="0"/>
                  <w:vAlign w:val="center"/>
                </w:tcPr>
                <w:p w14:paraId="382C0034">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7</w:t>
                  </w:r>
                </w:p>
              </w:tc>
              <w:tc>
                <w:tcPr>
                  <w:tcW w:w="663" w:type="dxa"/>
                  <w:noWrap w:val="0"/>
                  <w:vAlign w:val="center"/>
                </w:tcPr>
                <w:p w14:paraId="2A1142D4">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漆渣</w:t>
                  </w:r>
                </w:p>
              </w:tc>
              <w:tc>
                <w:tcPr>
                  <w:tcW w:w="906" w:type="dxa"/>
                  <w:noWrap w:val="0"/>
                  <w:vAlign w:val="center"/>
                </w:tcPr>
                <w:p w14:paraId="61501182">
                  <w:pPr>
                    <w:widowControl/>
                    <w:spacing w:line="280" w:lineRule="atLeast"/>
                    <w:jc w:val="center"/>
                    <w:rPr>
                      <w:rFonts w:hint="eastAsia"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HW12</w:t>
                  </w:r>
                </w:p>
              </w:tc>
              <w:tc>
                <w:tcPr>
                  <w:tcW w:w="1239" w:type="dxa"/>
                  <w:noWrap w:val="0"/>
                  <w:vAlign w:val="center"/>
                </w:tcPr>
                <w:p w14:paraId="7484C890">
                  <w:pPr>
                    <w:widowControl/>
                    <w:spacing w:line="280" w:lineRule="atLeast"/>
                    <w:jc w:val="center"/>
                    <w:rPr>
                      <w:rFonts w:hint="eastAsia"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900-299-12</w:t>
                  </w:r>
                </w:p>
              </w:tc>
              <w:tc>
                <w:tcPr>
                  <w:tcW w:w="874" w:type="dxa"/>
                  <w:noWrap w:val="0"/>
                  <w:vAlign w:val="center"/>
                </w:tcPr>
                <w:p w14:paraId="491F0393">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1.2</w:t>
                  </w:r>
                </w:p>
              </w:tc>
              <w:tc>
                <w:tcPr>
                  <w:tcW w:w="862" w:type="dxa"/>
                  <w:vMerge w:val="continue"/>
                  <w:noWrap w:val="0"/>
                  <w:vAlign w:val="center"/>
                </w:tcPr>
                <w:p w14:paraId="4215FD1A">
                  <w:pPr>
                    <w:spacing w:line="280" w:lineRule="atLeast"/>
                    <w:jc w:val="center"/>
                    <w:rPr>
                      <w:rFonts w:hint="eastAsia" w:ascii="Times New Roman" w:hAnsi="Times New Roman" w:eastAsia="宋体" w:cs="Times New Roman"/>
                      <w:color w:val="auto"/>
                      <w:szCs w:val="21"/>
                      <w:lang w:val="en-US" w:eastAsia="zh-CN"/>
                    </w:rPr>
                  </w:pPr>
                </w:p>
              </w:tc>
              <w:tc>
                <w:tcPr>
                  <w:tcW w:w="539" w:type="dxa"/>
                  <w:noWrap w:val="0"/>
                  <w:vAlign w:val="center"/>
                </w:tcPr>
                <w:p w14:paraId="72EDEBF1">
                  <w:pPr>
                    <w:pStyle w:val="64"/>
                    <w:spacing w:before="31" w:beforeLines="0" w:after="31" w:afterLines="0" w:line="240" w:lineRule="auto"/>
                    <w:ind w:right="113" w:rightChars="0"/>
                    <w:textAlignment w:val="baseline"/>
                    <w:rPr>
                      <w:rFonts w:hint="eastAsia" w:ascii="Times New Roman" w:hAnsi="Times New Roman" w:eastAsia="宋体" w:cs="Times New Roman"/>
                      <w:color w:val="auto"/>
                      <w:szCs w:val="21"/>
                      <w:lang w:val="en-US" w:eastAsia="zh-CN"/>
                    </w:rPr>
                  </w:pPr>
                  <w:r>
                    <w:rPr>
                      <w:rFonts w:hint="default" w:ascii="Times New Roman" w:hAnsi="Times New Roman" w:cs="Times New Roman"/>
                      <w:color w:val="auto"/>
                      <w:sz w:val="21"/>
                      <w:szCs w:val="21"/>
                    </w:rPr>
                    <w:t>固态</w:t>
                  </w:r>
                </w:p>
              </w:tc>
              <w:tc>
                <w:tcPr>
                  <w:tcW w:w="855" w:type="dxa"/>
                  <w:noWrap w:val="0"/>
                  <w:vAlign w:val="center"/>
                </w:tcPr>
                <w:p w14:paraId="57B0F6FD">
                  <w:pPr>
                    <w:pStyle w:val="64"/>
                    <w:spacing w:before="31" w:beforeLines="0" w:after="31" w:afterLines="0" w:line="240" w:lineRule="auto"/>
                    <w:ind w:right="113" w:rightChars="0"/>
                    <w:textAlignment w:val="baseline"/>
                    <w:rPr>
                      <w:rFonts w:hint="eastAsia" w:ascii="Times New Roman" w:hAnsi="Times New Roman" w:eastAsia="宋体" w:cs="Times New Roman"/>
                      <w:color w:val="auto"/>
                      <w:szCs w:val="21"/>
                      <w:lang w:val="en-US" w:eastAsia="zh-CN"/>
                    </w:rPr>
                  </w:pPr>
                  <w:r>
                    <w:rPr>
                      <w:rFonts w:hint="default" w:ascii="Times New Roman" w:hAnsi="Times New Roman" w:cs="Times New Roman"/>
                      <w:color w:val="auto"/>
                      <w:sz w:val="21"/>
                      <w:szCs w:val="21"/>
                    </w:rPr>
                    <w:t>VOCs</w:t>
                  </w:r>
                </w:p>
              </w:tc>
              <w:tc>
                <w:tcPr>
                  <w:tcW w:w="661" w:type="dxa"/>
                  <w:noWrap w:val="0"/>
                  <w:vAlign w:val="center"/>
                </w:tcPr>
                <w:p w14:paraId="2E4E3DD5">
                  <w:pPr>
                    <w:pStyle w:val="64"/>
                    <w:spacing w:before="31" w:beforeLines="0" w:after="31" w:afterLines="0" w:line="240" w:lineRule="auto"/>
                    <w:ind w:right="113" w:rightChars="0"/>
                    <w:textAlignment w:val="baseline"/>
                    <w:rPr>
                      <w:rFonts w:hint="eastAsia" w:ascii="Times New Roman" w:hAnsi="Times New Roman" w:eastAsia="宋体" w:cs="Times New Roman"/>
                      <w:color w:val="auto"/>
                      <w:szCs w:val="21"/>
                      <w:lang w:val="en-US" w:eastAsia="zh-CN"/>
                    </w:rPr>
                  </w:pPr>
                  <w:r>
                    <w:rPr>
                      <w:rFonts w:hint="default" w:ascii="Times New Roman" w:hAnsi="Times New Roman" w:cs="Times New Roman"/>
                      <w:color w:val="auto"/>
                      <w:kern w:val="0"/>
                      <w:szCs w:val="21"/>
                    </w:rPr>
                    <w:t>每天</w:t>
                  </w:r>
                </w:p>
              </w:tc>
              <w:tc>
                <w:tcPr>
                  <w:tcW w:w="635" w:type="dxa"/>
                  <w:noWrap w:val="0"/>
                  <w:vAlign w:val="center"/>
                </w:tcPr>
                <w:p w14:paraId="1BADF61D">
                  <w:pPr>
                    <w:pStyle w:val="64"/>
                    <w:spacing w:before="31" w:beforeLines="0" w:after="31" w:afterLines="0" w:line="240" w:lineRule="auto"/>
                    <w:ind w:right="113" w:rightChars="0"/>
                    <w:textAlignment w:val="baseline"/>
                    <w:rPr>
                      <w:rFonts w:hint="eastAsia" w:ascii="Times New Roman" w:hAnsi="Times New Roman" w:eastAsia="宋体" w:cs="Times New Roman"/>
                      <w:color w:val="auto"/>
                      <w:szCs w:val="21"/>
                      <w:lang w:val="en-US" w:eastAsia="zh-CN"/>
                    </w:rPr>
                  </w:pPr>
                  <w:r>
                    <w:rPr>
                      <w:rFonts w:hint="default" w:ascii="Times New Roman" w:hAnsi="Times New Roman" w:cs="Times New Roman"/>
                      <w:color w:val="auto"/>
                      <w:sz w:val="21"/>
                      <w:szCs w:val="21"/>
                    </w:rPr>
                    <w:t>T</w:t>
                  </w:r>
                </w:p>
              </w:tc>
              <w:tc>
                <w:tcPr>
                  <w:tcW w:w="753" w:type="dxa"/>
                  <w:vMerge w:val="continue"/>
                  <w:noWrap w:val="0"/>
                  <w:vAlign w:val="center"/>
                </w:tcPr>
                <w:p w14:paraId="3138F83B">
                  <w:pPr>
                    <w:spacing w:line="280" w:lineRule="atLeast"/>
                    <w:jc w:val="center"/>
                    <w:rPr>
                      <w:rFonts w:hint="eastAsia" w:ascii="Times New Roman" w:hAnsi="Times New Roman" w:eastAsia="宋体" w:cs="Times New Roman"/>
                      <w:color w:val="auto"/>
                      <w:szCs w:val="21"/>
                      <w:lang w:val="en-US" w:eastAsia="zh-CN"/>
                    </w:rPr>
                  </w:pPr>
                </w:p>
              </w:tc>
            </w:tr>
            <w:tr w14:paraId="50D0B8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7" w:hRule="atLeast"/>
                <w:jc w:val="center"/>
              </w:trPr>
              <w:tc>
                <w:tcPr>
                  <w:tcW w:w="467" w:type="dxa"/>
                  <w:noWrap w:val="0"/>
                  <w:vAlign w:val="center"/>
                </w:tcPr>
                <w:p w14:paraId="2E1496F9">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8</w:t>
                  </w:r>
                </w:p>
              </w:tc>
              <w:tc>
                <w:tcPr>
                  <w:tcW w:w="663" w:type="dxa"/>
                  <w:noWrap w:val="0"/>
                  <w:vAlign w:val="center"/>
                </w:tcPr>
                <w:p w14:paraId="277210D5">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废机油</w:t>
                  </w:r>
                </w:p>
              </w:tc>
              <w:tc>
                <w:tcPr>
                  <w:tcW w:w="906" w:type="dxa"/>
                  <w:noWrap w:val="0"/>
                  <w:vAlign w:val="center"/>
                </w:tcPr>
                <w:p w14:paraId="205EA07E">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HW08</w:t>
                  </w:r>
                </w:p>
              </w:tc>
              <w:tc>
                <w:tcPr>
                  <w:tcW w:w="1239" w:type="dxa"/>
                  <w:noWrap w:val="0"/>
                  <w:vAlign w:val="center"/>
                </w:tcPr>
                <w:p w14:paraId="76DC1171">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900-249-08</w:t>
                  </w:r>
                </w:p>
              </w:tc>
              <w:tc>
                <w:tcPr>
                  <w:tcW w:w="874" w:type="dxa"/>
                  <w:noWrap w:val="0"/>
                  <w:vAlign w:val="center"/>
                </w:tcPr>
                <w:p w14:paraId="1B54FCE3">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0.1</w:t>
                  </w:r>
                </w:p>
              </w:tc>
              <w:tc>
                <w:tcPr>
                  <w:tcW w:w="862" w:type="dxa"/>
                  <w:vMerge w:val="restart"/>
                  <w:noWrap w:val="0"/>
                  <w:vAlign w:val="center"/>
                </w:tcPr>
                <w:p w14:paraId="272236B2">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生产设备维护</w:t>
                  </w:r>
                </w:p>
              </w:tc>
              <w:tc>
                <w:tcPr>
                  <w:tcW w:w="539" w:type="dxa"/>
                  <w:noWrap w:val="0"/>
                  <w:vAlign w:val="center"/>
                </w:tcPr>
                <w:p w14:paraId="426BC59B">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液态</w:t>
                  </w:r>
                </w:p>
              </w:tc>
              <w:tc>
                <w:tcPr>
                  <w:tcW w:w="855" w:type="dxa"/>
                  <w:noWrap w:val="0"/>
                  <w:vAlign w:val="center"/>
                </w:tcPr>
                <w:p w14:paraId="2150EE2E">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废矿物油</w:t>
                  </w:r>
                </w:p>
              </w:tc>
              <w:tc>
                <w:tcPr>
                  <w:tcW w:w="661" w:type="dxa"/>
                  <w:noWrap w:val="0"/>
                  <w:vAlign w:val="center"/>
                </w:tcPr>
                <w:p w14:paraId="76FE83F8">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每季度</w:t>
                  </w:r>
                </w:p>
              </w:tc>
              <w:tc>
                <w:tcPr>
                  <w:tcW w:w="635" w:type="dxa"/>
                  <w:noWrap w:val="0"/>
                  <w:vAlign w:val="center"/>
                </w:tcPr>
                <w:p w14:paraId="0FF026C7">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T，I</w:t>
                  </w:r>
                </w:p>
              </w:tc>
              <w:tc>
                <w:tcPr>
                  <w:tcW w:w="753" w:type="dxa"/>
                  <w:vMerge w:val="continue"/>
                  <w:noWrap w:val="0"/>
                  <w:vAlign w:val="center"/>
                </w:tcPr>
                <w:p w14:paraId="484408E3">
                  <w:pPr>
                    <w:spacing w:line="280" w:lineRule="atLeast"/>
                    <w:jc w:val="center"/>
                    <w:rPr>
                      <w:rFonts w:hint="eastAsia" w:ascii="Times New Roman" w:hAnsi="Times New Roman" w:eastAsia="宋体" w:cs="Times New Roman"/>
                      <w:color w:val="auto"/>
                      <w:szCs w:val="21"/>
                      <w:lang w:val="en-US" w:eastAsia="zh-CN"/>
                    </w:rPr>
                  </w:pPr>
                </w:p>
              </w:tc>
            </w:tr>
            <w:tr w14:paraId="67BBD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dxa"/>
                  <w:noWrap w:val="0"/>
                  <w:vAlign w:val="center"/>
                </w:tcPr>
                <w:p w14:paraId="1E38FFD6">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w:t>
                  </w:r>
                </w:p>
              </w:tc>
              <w:tc>
                <w:tcPr>
                  <w:tcW w:w="663" w:type="dxa"/>
                  <w:noWrap w:val="0"/>
                  <w:vAlign w:val="center"/>
                </w:tcPr>
                <w:p w14:paraId="64C0F172">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废机油桶</w:t>
                  </w:r>
                </w:p>
              </w:tc>
              <w:tc>
                <w:tcPr>
                  <w:tcW w:w="906" w:type="dxa"/>
                  <w:noWrap w:val="0"/>
                  <w:vAlign w:val="center"/>
                </w:tcPr>
                <w:p w14:paraId="51A01557">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HW08</w:t>
                  </w:r>
                </w:p>
              </w:tc>
              <w:tc>
                <w:tcPr>
                  <w:tcW w:w="1239" w:type="dxa"/>
                  <w:noWrap w:val="0"/>
                  <w:vAlign w:val="center"/>
                </w:tcPr>
                <w:p w14:paraId="572AA627">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900-249-08</w:t>
                  </w:r>
                </w:p>
              </w:tc>
              <w:tc>
                <w:tcPr>
                  <w:tcW w:w="874" w:type="dxa"/>
                  <w:noWrap w:val="0"/>
                  <w:vAlign w:val="center"/>
                </w:tcPr>
                <w:p w14:paraId="7A8FABC4">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0.02</w:t>
                  </w:r>
                </w:p>
              </w:tc>
              <w:tc>
                <w:tcPr>
                  <w:tcW w:w="862" w:type="dxa"/>
                  <w:vMerge w:val="continue"/>
                  <w:noWrap w:val="0"/>
                  <w:vAlign w:val="center"/>
                </w:tcPr>
                <w:p w14:paraId="4396DD66">
                  <w:pPr>
                    <w:spacing w:line="280" w:lineRule="atLeast"/>
                    <w:jc w:val="center"/>
                    <w:rPr>
                      <w:rFonts w:hint="eastAsia" w:ascii="Times New Roman" w:hAnsi="Times New Roman" w:eastAsia="宋体" w:cs="Times New Roman"/>
                      <w:color w:val="auto"/>
                      <w:szCs w:val="21"/>
                      <w:lang w:val="en-US" w:eastAsia="zh-CN"/>
                    </w:rPr>
                  </w:pPr>
                </w:p>
              </w:tc>
              <w:tc>
                <w:tcPr>
                  <w:tcW w:w="539" w:type="dxa"/>
                  <w:noWrap w:val="0"/>
                  <w:vAlign w:val="center"/>
                </w:tcPr>
                <w:p w14:paraId="1A3AB66C">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固态</w:t>
                  </w:r>
                </w:p>
              </w:tc>
              <w:tc>
                <w:tcPr>
                  <w:tcW w:w="855" w:type="dxa"/>
                  <w:noWrap w:val="0"/>
                  <w:vAlign w:val="center"/>
                </w:tcPr>
                <w:p w14:paraId="61C01E5B">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废矿物油</w:t>
                  </w:r>
                </w:p>
              </w:tc>
              <w:tc>
                <w:tcPr>
                  <w:tcW w:w="661" w:type="dxa"/>
                  <w:noWrap w:val="0"/>
                  <w:vAlign w:val="center"/>
                </w:tcPr>
                <w:p w14:paraId="5543CEB8">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每季度</w:t>
                  </w:r>
                </w:p>
              </w:tc>
              <w:tc>
                <w:tcPr>
                  <w:tcW w:w="635" w:type="dxa"/>
                  <w:noWrap w:val="0"/>
                  <w:vAlign w:val="center"/>
                </w:tcPr>
                <w:p w14:paraId="47E6DC7A">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T，I</w:t>
                  </w:r>
                </w:p>
              </w:tc>
              <w:tc>
                <w:tcPr>
                  <w:tcW w:w="753" w:type="dxa"/>
                  <w:vMerge w:val="continue"/>
                  <w:noWrap w:val="0"/>
                  <w:vAlign w:val="center"/>
                </w:tcPr>
                <w:p w14:paraId="211F5004">
                  <w:pPr>
                    <w:spacing w:line="280" w:lineRule="atLeast"/>
                    <w:jc w:val="center"/>
                    <w:rPr>
                      <w:rFonts w:hint="eastAsia" w:ascii="Times New Roman" w:hAnsi="Times New Roman" w:eastAsia="宋体" w:cs="Times New Roman"/>
                      <w:color w:val="auto"/>
                      <w:szCs w:val="21"/>
                      <w:lang w:val="en-US" w:eastAsia="zh-CN"/>
                    </w:rPr>
                  </w:pPr>
                </w:p>
              </w:tc>
            </w:tr>
            <w:tr w14:paraId="770DE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dxa"/>
                  <w:noWrap w:val="0"/>
                  <w:vAlign w:val="center"/>
                </w:tcPr>
                <w:p w14:paraId="38B4D43C">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10</w:t>
                  </w:r>
                </w:p>
              </w:tc>
              <w:tc>
                <w:tcPr>
                  <w:tcW w:w="663" w:type="dxa"/>
                  <w:noWrap w:val="0"/>
                  <w:vAlign w:val="center"/>
                </w:tcPr>
                <w:p w14:paraId="15D39336">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废液压油</w:t>
                  </w:r>
                </w:p>
              </w:tc>
              <w:tc>
                <w:tcPr>
                  <w:tcW w:w="906" w:type="dxa"/>
                  <w:noWrap w:val="0"/>
                  <w:vAlign w:val="center"/>
                </w:tcPr>
                <w:p w14:paraId="79386C45">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HW08</w:t>
                  </w:r>
                </w:p>
              </w:tc>
              <w:tc>
                <w:tcPr>
                  <w:tcW w:w="1239" w:type="dxa"/>
                  <w:noWrap w:val="0"/>
                  <w:vAlign w:val="center"/>
                </w:tcPr>
                <w:p w14:paraId="23BEFD1A">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900-218-08</w:t>
                  </w:r>
                </w:p>
              </w:tc>
              <w:tc>
                <w:tcPr>
                  <w:tcW w:w="874" w:type="dxa"/>
                  <w:noWrap w:val="0"/>
                  <w:vAlign w:val="center"/>
                </w:tcPr>
                <w:p w14:paraId="2F709946">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0.05</w:t>
                  </w:r>
                </w:p>
              </w:tc>
              <w:tc>
                <w:tcPr>
                  <w:tcW w:w="862" w:type="dxa"/>
                  <w:vMerge w:val="continue"/>
                  <w:noWrap w:val="0"/>
                  <w:vAlign w:val="center"/>
                </w:tcPr>
                <w:p w14:paraId="290589E6">
                  <w:pPr>
                    <w:spacing w:line="280" w:lineRule="atLeast"/>
                    <w:jc w:val="center"/>
                    <w:rPr>
                      <w:rFonts w:hint="eastAsia" w:ascii="Times New Roman" w:hAnsi="Times New Roman" w:eastAsia="宋体" w:cs="Times New Roman"/>
                      <w:color w:val="auto"/>
                      <w:szCs w:val="21"/>
                      <w:lang w:val="en-US" w:eastAsia="zh-CN"/>
                    </w:rPr>
                  </w:pPr>
                </w:p>
              </w:tc>
              <w:tc>
                <w:tcPr>
                  <w:tcW w:w="539" w:type="dxa"/>
                  <w:noWrap w:val="0"/>
                  <w:vAlign w:val="center"/>
                </w:tcPr>
                <w:p w14:paraId="47028823">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液态</w:t>
                  </w:r>
                </w:p>
              </w:tc>
              <w:tc>
                <w:tcPr>
                  <w:tcW w:w="855" w:type="dxa"/>
                  <w:noWrap w:val="0"/>
                  <w:vAlign w:val="center"/>
                </w:tcPr>
                <w:p w14:paraId="6365EAB9">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废矿物油</w:t>
                  </w:r>
                </w:p>
              </w:tc>
              <w:tc>
                <w:tcPr>
                  <w:tcW w:w="661" w:type="dxa"/>
                  <w:noWrap w:val="0"/>
                  <w:vAlign w:val="center"/>
                </w:tcPr>
                <w:p w14:paraId="0CA2C31D">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每季度</w:t>
                  </w:r>
                </w:p>
              </w:tc>
              <w:tc>
                <w:tcPr>
                  <w:tcW w:w="635" w:type="dxa"/>
                  <w:noWrap w:val="0"/>
                  <w:vAlign w:val="center"/>
                </w:tcPr>
                <w:p w14:paraId="2E8262C2">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T，I</w:t>
                  </w:r>
                </w:p>
              </w:tc>
              <w:tc>
                <w:tcPr>
                  <w:tcW w:w="753" w:type="dxa"/>
                  <w:vMerge w:val="continue"/>
                  <w:noWrap w:val="0"/>
                  <w:vAlign w:val="center"/>
                </w:tcPr>
                <w:p w14:paraId="6ED74CE8">
                  <w:pPr>
                    <w:spacing w:line="280" w:lineRule="atLeast"/>
                    <w:jc w:val="center"/>
                    <w:rPr>
                      <w:rFonts w:hint="eastAsia" w:ascii="Times New Roman" w:hAnsi="Times New Roman" w:eastAsia="宋体" w:cs="Times New Roman"/>
                      <w:color w:val="auto"/>
                      <w:szCs w:val="21"/>
                      <w:lang w:val="en-US" w:eastAsia="zh-CN"/>
                    </w:rPr>
                  </w:pPr>
                </w:p>
              </w:tc>
            </w:tr>
            <w:tr w14:paraId="6E77C6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dxa"/>
                  <w:noWrap w:val="0"/>
                  <w:vAlign w:val="center"/>
                </w:tcPr>
                <w:p w14:paraId="602939A6">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11</w:t>
                  </w:r>
                </w:p>
              </w:tc>
              <w:tc>
                <w:tcPr>
                  <w:tcW w:w="663" w:type="dxa"/>
                  <w:noWrap w:val="0"/>
                  <w:vAlign w:val="center"/>
                </w:tcPr>
                <w:p w14:paraId="67B1CE74">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废液压油桶</w:t>
                  </w:r>
                </w:p>
              </w:tc>
              <w:tc>
                <w:tcPr>
                  <w:tcW w:w="906" w:type="dxa"/>
                  <w:noWrap w:val="0"/>
                  <w:vAlign w:val="center"/>
                </w:tcPr>
                <w:p w14:paraId="7B076BD8">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HW08</w:t>
                  </w:r>
                </w:p>
              </w:tc>
              <w:tc>
                <w:tcPr>
                  <w:tcW w:w="1239" w:type="dxa"/>
                  <w:noWrap w:val="0"/>
                  <w:vAlign w:val="center"/>
                </w:tcPr>
                <w:p w14:paraId="4B6083F5">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900-249-08</w:t>
                  </w:r>
                </w:p>
              </w:tc>
              <w:tc>
                <w:tcPr>
                  <w:tcW w:w="874" w:type="dxa"/>
                  <w:noWrap w:val="0"/>
                  <w:vAlign w:val="center"/>
                </w:tcPr>
                <w:p w14:paraId="5B8A1399">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0.01</w:t>
                  </w:r>
                </w:p>
              </w:tc>
              <w:tc>
                <w:tcPr>
                  <w:tcW w:w="862" w:type="dxa"/>
                  <w:vMerge w:val="continue"/>
                  <w:noWrap w:val="0"/>
                  <w:vAlign w:val="center"/>
                </w:tcPr>
                <w:p w14:paraId="294F5ABC">
                  <w:pPr>
                    <w:spacing w:line="280" w:lineRule="atLeast"/>
                    <w:jc w:val="center"/>
                    <w:rPr>
                      <w:rFonts w:hint="eastAsia" w:ascii="Times New Roman" w:hAnsi="Times New Roman" w:eastAsia="宋体" w:cs="Times New Roman"/>
                      <w:color w:val="auto"/>
                      <w:szCs w:val="21"/>
                      <w:lang w:val="en-US" w:eastAsia="zh-CN"/>
                    </w:rPr>
                  </w:pPr>
                </w:p>
              </w:tc>
              <w:tc>
                <w:tcPr>
                  <w:tcW w:w="539" w:type="dxa"/>
                  <w:noWrap w:val="0"/>
                  <w:vAlign w:val="center"/>
                </w:tcPr>
                <w:p w14:paraId="73D4E4A2">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固态</w:t>
                  </w:r>
                </w:p>
              </w:tc>
              <w:tc>
                <w:tcPr>
                  <w:tcW w:w="855" w:type="dxa"/>
                  <w:noWrap w:val="0"/>
                  <w:vAlign w:val="center"/>
                </w:tcPr>
                <w:p w14:paraId="11C196F4">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废矿物油</w:t>
                  </w:r>
                </w:p>
              </w:tc>
              <w:tc>
                <w:tcPr>
                  <w:tcW w:w="661" w:type="dxa"/>
                  <w:noWrap w:val="0"/>
                  <w:vAlign w:val="center"/>
                </w:tcPr>
                <w:p w14:paraId="393C5D50">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每季度</w:t>
                  </w:r>
                </w:p>
              </w:tc>
              <w:tc>
                <w:tcPr>
                  <w:tcW w:w="635" w:type="dxa"/>
                  <w:noWrap w:val="0"/>
                  <w:vAlign w:val="center"/>
                </w:tcPr>
                <w:p w14:paraId="1B0970B2">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T，I</w:t>
                  </w:r>
                </w:p>
              </w:tc>
              <w:tc>
                <w:tcPr>
                  <w:tcW w:w="753" w:type="dxa"/>
                  <w:vMerge w:val="continue"/>
                  <w:noWrap w:val="0"/>
                  <w:vAlign w:val="center"/>
                </w:tcPr>
                <w:p w14:paraId="307F435E">
                  <w:pPr>
                    <w:spacing w:line="280" w:lineRule="atLeast"/>
                    <w:jc w:val="center"/>
                    <w:rPr>
                      <w:rFonts w:hint="eastAsia" w:ascii="Times New Roman" w:hAnsi="Times New Roman" w:eastAsia="宋体" w:cs="Times New Roman"/>
                      <w:color w:val="auto"/>
                      <w:szCs w:val="21"/>
                      <w:lang w:val="en-US" w:eastAsia="zh-CN"/>
                    </w:rPr>
                  </w:pPr>
                </w:p>
              </w:tc>
            </w:tr>
            <w:tr w14:paraId="5CA54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dxa"/>
                  <w:noWrap w:val="0"/>
                  <w:vAlign w:val="center"/>
                </w:tcPr>
                <w:p w14:paraId="2FC3FAF8">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12</w:t>
                  </w:r>
                </w:p>
              </w:tc>
              <w:tc>
                <w:tcPr>
                  <w:tcW w:w="663" w:type="dxa"/>
                  <w:noWrap w:val="0"/>
                  <w:vAlign w:val="center"/>
                </w:tcPr>
                <w:p w14:paraId="36B8FB67">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脱脂槽渣</w:t>
                  </w:r>
                </w:p>
              </w:tc>
              <w:tc>
                <w:tcPr>
                  <w:tcW w:w="906" w:type="dxa"/>
                  <w:noWrap w:val="0"/>
                  <w:vAlign w:val="center"/>
                </w:tcPr>
                <w:p w14:paraId="4B42FAEC">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HW17</w:t>
                  </w:r>
                </w:p>
              </w:tc>
              <w:tc>
                <w:tcPr>
                  <w:tcW w:w="1239" w:type="dxa"/>
                  <w:noWrap w:val="0"/>
                  <w:vAlign w:val="center"/>
                </w:tcPr>
                <w:p w14:paraId="74F850AE">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336-064-17</w:t>
                  </w:r>
                </w:p>
              </w:tc>
              <w:tc>
                <w:tcPr>
                  <w:tcW w:w="874" w:type="dxa"/>
                  <w:noWrap w:val="0"/>
                  <w:vAlign w:val="center"/>
                </w:tcPr>
                <w:p w14:paraId="75832F15">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0.2</w:t>
                  </w:r>
                </w:p>
              </w:tc>
              <w:tc>
                <w:tcPr>
                  <w:tcW w:w="862" w:type="dxa"/>
                  <w:vMerge w:val="restart"/>
                  <w:noWrap w:val="0"/>
                  <w:vAlign w:val="center"/>
                </w:tcPr>
                <w:p w14:paraId="30201C13">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喷涂前处理工序</w:t>
                  </w:r>
                </w:p>
              </w:tc>
              <w:tc>
                <w:tcPr>
                  <w:tcW w:w="539" w:type="dxa"/>
                  <w:noWrap w:val="0"/>
                  <w:vAlign w:val="center"/>
                </w:tcPr>
                <w:p w14:paraId="3E4D0707">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固态</w:t>
                  </w:r>
                </w:p>
              </w:tc>
              <w:tc>
                <w:tcPr>
                  <w:tcW w:w="855" w:type="dxa"/>
                  <w:noWrap w:val="0"/>
                  <w:vAlign w:val="center"/>
                </w:tcPr>
                <w:p w14:paraId="3D969B01">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脱脂剂</w:t>
                  </w:r>
                </w:p>
              </w:tc>
              <w:tc>
                <w:tcPr>
                  <w:tcW w:w="661" w:type="dxa"/>
                  <w:noWrap w:val="0"/>
                  <w:vAlign w:val="center"/>
                </w:tcPr>
                <w:p w14:paraId="1A081D0A">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每季度</w:t>
                  </w:r>
                </w:p>
              </w:tc>
              <w:tc>
                <w:tcPr>
                  <w:tcW w:w="635" w:type="dxa"/>
                  <w:noWrap w:val="0"/>
                  <w:vAlign w:val="center"/>
                </w:tcPr>
                <w:p w14:paraId="176EDE75">
                  <w:pPr>
                    <w:spacing w:line="280" w:lineRule="atLeast"/>
                    <w:jc w:val="center"/>
                    <w:rPr>
                      <w:rFonts w:hint="eastAsia"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T/C</w:t>
                  </w:r>
                </w:p>
              </w:tc>
              <w:tc>
                <w:tcPr>
                  <w:tcW w:w="753" w:type="dxa"/>
                  <w:vMerge w:val="continue"/>
                  <w:noWrap w:val="0"/>
                  <w:vAlign w:val="center"/>
                </w:tcPr>
                <w:p w14:paraId="729FAFF8">
                  <w:pPr>
                    <w:spacing w:line="280" w:lineRule="atLeast"/>
                    <w:jc w:val="center"/>
                    <w:rPr>
                      <w:rFonts w:hint="eastAsia" w:ascii="Times New Roman" w:hAnsi="Times New Roman" w:eastAsia="宋体" w:cs="Times New Roman"/>
                      <w:color w:val="auto"/>
                      <w:szCs w:val="21"/>
                      <w:lang w:val="en-US" w:eastAsia="zh-CN"/>
                    </w:rPr>
                  </w:pPr>
                </w:p>
              </w:tc>
            </w:tr>
            <w:tr w14:paraId="69B751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dxa"/>
                  <w:noWrap w:val="0"/>
                  <w:vAlign w:val="center"/>
                </w:tcPr>
                <w:p w14:paraId="1024CF4F">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13</w:t>
                  </w:r>
                </w:p>
              </w:tc>
              <w:tc>
                <w:tcPr>
                  <w:tcW w:w="663" w:type="dxa"/>
                  <w:noWrap w:val="0"/>
                  <w:vAlign w:val="center"/>
                </w:tcPr>
                <w:p w14:paraId="73BE67F7">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陶化槽渣</w:t>
                  </w:r>
                </w:p>
              </w:tc>
              <w:tc>
                <w:tcPr>
                  <w:tcW w:w="906" w:type="dxa"/>
                  <w:noWrap w:val="0"/>
                  <w:vAlign w:val="center"/>
                </w:tcPr>
                <w:p w14:paraId="6DE08FBE">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HW17</w:t>
                  </w:r>
                </w:p>
              </w:tc>
              <w:tc>
                <w:tcPr>
                  <w:tcW w:w="1239" w:type="dxa"/>
                  <w:noWrap w:val="0"/>
                  <w:vAlign w:val="center"/>
                </w:tcPr>
                <w:p w14:paraId="26BB22F5">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336-064-17</w:t>
                  </w:r>
                </w:p>
              </w:tc>
              <w:tc>
                <w:tcPr>
                  <w:tcW w:w="874" w:type="dxa"/>
                  <w:noWrap w:val="0"/>
                  <w:vAlign w:val="center"/>
                </w:tcPr>
                <w:p w14:paraId="70C8E324">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0.1</w:t>
                  </w:r>
                </w:p>
              </w:tc>
              <w:tc>
                <w:tcPr>
                  <w:tcW w:w="862" w:type="dxa"/>
                  <w:vMerge w:val="continue"/>
                  <w:noWrap w:val="0"/>
                  <w:vAlign w:val="center"/>
                </w:tcPr>
                <w:p w14:paraId="46F2358E">
                  <w:pPr>
                    <w:spacing w:line="280" w:lineRule="atLeast"/>
                    <w:jc w:val="center"/>
                    <w:rPr>
                      <w:rFonts w:hint="eastAsia" w:ascii="Times New Roman" w:hAnsi="Times New Roman" w:eastAsia="宋体" w:cs="Times New Roman"/>
                      <w:color w:val="auto"/>
                      <w:szCs w:val="21"/>
                      <w:lang w:val="en-US" w:eastAsia="zh-CN"/>
                    </w:rPr>
                  </w:pPr>
                </w:p>
              </w:tc>
              <w:tc>
                <w:tcPr>
                  <w:tcW w:w="539" w:type="dxa"/>
                  <w:noWrap w:val="0"/>
                  <w:vAlign w:val="center"/>
                </w:tcPr>
                <w:p w14:paraId="71090C39">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固态</w:t>
                  </w:r>
                </w:p>
              </w:tc>
              <w:tc>
                <w:tcPr>
                  <w:tcW w:w="855" w:type="dxa"/>
                  <w:noWrap w:val="0"/>
                  <w:vAlign w:val="center"/>
                </w:tcPr>
                <w:p w14:paraId="60E8EE27">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陶化剂</w:t>
                  </w:r>
                </w:p>
              </w:tc>
              <w:tc>
                <w:tcPr>
                  <w:tcW w:w="661" w:type="dxa"/>
                  <w:noWrap w:val="0"/>
                  <w:vAlign w:val="center"/>
                </w:tcPr>
                <w:p w14:paraId="532E11D8">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每季度</w:t>
                  </w:r>
                </w:p>
              </w:tc>
              <w:tc>
                <w:tcPr>
                  <w:tcW w:w="635" w:type="dxa"/>
                  <w:noWrap w:val="0"/>
                  <w:vAlign w:val="center"/>
                </w:tcPr>
                <w:p w14:paraId="7E2B54B5">
                  <w:pPr>
                    <w:spacing w:line="280" w:lineRule="atLeast"/>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T/C</w:t>
                  </w:r>
                </w:p>
              </w:tc>
              <w:tc>
                <w:tcPr>
                  <w:tcW w:w="753" w:type="dxa"/>
                  <w:vMerge w:val="continue"/>
                  <w:noWrap w:val="0"/>
                  <w:vAlign w:val="center"/>
                </w:tcPr>
                <w:p w14:paraId="448ACE46">
                  <w:pPr>
                    <w:spacing w:line="280" w:lineRule="atLeast"/>
                    <w:jc w:val="center"/>
                    <w:rPr>
                      <w:rFonts w:hint="eastAsia" w:ascii="Times New Roman" w:hAnsi="Times New Roman" w:eastAsia="宋体" w:cs="Times New Roman"/>
                      <w:color w:val="auto"/>
                      <w:szCs w:val="21"/>
                      <w:lang w:val="en-US" w:eastAsia="zh-CN"/>
                    </w:rPr>
                  </w:pPr>
                </w:p>
              </w:tc>
            </w:tr>
            <w:tr w14:paraId="588870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dxa"/>
                  <w:noWrap w:val="0"/>
                  <w:vAlign w:val="center"/>
                </w:tcPr>
                <w:p w14:paraId="36085264">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14</w:t>
                  </w:r>
                </w:p>
              </w:tc>
              <w:tc>
                <w:tcPr>
                  <w:tcW w:w="663" w:type="dxa"/>
                  <w:noWrap w:val="0"/>
                  <w:vAlign w:val="center"/>
                </w:tcPr>
                <w:p w14:paraId="520DFC77">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废脱脂剂桶、废陶化剂桶</w:t>
                  </w:r>
                </w:p>
              </w:tc>
              <w:tc>
                <w:tcPr>
                  <w:tcW w:w="906" w:type="dxa"/>
                  <w:noWrap w:val="0"/>
                  <w:vAlign w:val="center"/>
                </w:tcPr>
                <w:p w14:paraId="6302D364">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HW49</w:t>
                  </w:r>
                </w:p>
              </w:tc>
              <w:tc>
                <w:tcPr>
                  <w:tcW w:w="1239" w:type="dxa"/>
                  <w:noWrap w:val="0"/>
                  <w:vAlign w:val="center"/>
                </w:tcPr>
                <w:p w14:paraId="764A950E">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900-041-49</w:t>
                  </w:r>
                </w:p>
              </w:tc>
              <w:tc>
                <w:tcPr>
                  <w:tcW w:w="874" w:type="dxa"/>
                  <w:noWrap w:val="0"/>
                  <w:vAlign w:val="center"/>
                </w:tcPr>
                <w:p w14:paraId="3F789903">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0.444</w:t>
                  </w:r>
                </w:p>
              </w:tc>
              <w:tc>
                <w:tcPr>
                  <w:tcW w:w="862" w:type="dxa"/>
                  <w:vMerge w:val="continue"/>
                  <w:noWrap w:val="0"/>
                  <w:vAlign w:val="center"/>
                </w:tcPr>
                <w:p w14:paraId="2193D8FD">
                  <w:pPr>
                    <w:spacing w:line="280" w:lineRule="atLeast"/>
                    <w:jc w:val="center"/>
                    <w:rPr>
                      <w:rFonts w:hint="eastAsia" w:ascii="Times New Roman" w:hAnsi="Times New Roman" w:eastAsia="宋体" w:cs="Times New Roman"/>
                      <w:color w:val="auto"/>
                      <w:szCs w:val="21"/>
                      <w:lang w:val="en-US" w:eastAsia="zh-CN"/>
                    </w:rPr>
                  </w:pPr>
                </w:p>
              </w:tc>
              <w:tc>
                <w:tcPr>
                  <w:tcW w:w="539" w:type="dxa"/>
                  <w:noWrap w:val="0"/>
                  <w:vAlign w:val="center"/>
                </w:tcPr>
                <w:p w14:paraId="67A3B007">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固态</w:t>
                  </w:r>
                </w:p>
              </w:tc>
              <w:tc>
                <w:tcPr>
                  <w:tcW w:w="855" w:type="dxa"/>
                  <w:noWrap w:val="0"/>
                  <w:vAlign w:val="center"/>
                </w:tcPr>
                <w:p w14:paraId="78BD2817">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脱脂剂、陶化剂</w:t>
                  </w:r>
                </w:p>
              </w:tc>
              <w:tc>
                <w:tcPr>
                  <w:tcW w:w="661" w:type="dxa"/>
                  <w:noWrap w:val="0"/>
                  <w:vAlign w:val="center"/>
                </w:tcPr>
                <w:p w14:paraId="4F6253DB">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每天</w:t>
                  </w:r>
                </w:p>
              </w:tc>
              <w:tc>
                <w:tcPr>
                  <w:tcW w:w="635" w:type="dxa"/>
                  <w:noWrap w:val="0"/>
                  <w:vAlign w:val="center"/>
                </w:tcPr>
                <w:p w14:paraId="47983995">
                  <w:pPr>
                    <w:spacing w:line="280" w:lineRule="atLeast"/>
                    <w:jc w:val="center"/>
                    <w:rPr>
                      <w:rFonts w:hint="eastAsia"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T/In</w:t>
                  </w:r>
                </w:p>
              </w:tc>
              <w:tc>
                <w:tcPr>
                  <w:tcW w:w="753" w:type="dxa"/>
                  <w:vMerge w:val="continue"/>
                  <w:noWrap w:val="0"/>
                  <w:vAlign w:val="center"/>
                </w:tcPr>
                <w:p w14:paraId="7EFD0110">
                  <w:pPr>
                    <w:spacing w:line="280" w:lineRule="atLeast"/>
                    <w:jc w:val="center"/>
                    <w:rPr>
                      <w:rFonts w:hint="eastAsia" w:ascii="Times New Roman" w:hAnsi="Times New Roman" w:eastAsia="宋体" w:cs="Times New Roman"/>
                      <w:color w:val="auto"/>
                      <w:szCs w:val="21"/>
                      <w:lang w:val="en-US" w:eastAsia="zh-CN"/>
                    </w:rPr>
                  </w:pPr>
                </w:p>
              </w:tc>
            </w:tr>
            <w:tr w14:paraId="2547DB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dxa"/>
                  <w:noWrap w:val="0"/>
                  <w:vAlign w:val="center"/>
                </w:tcPr>
                <w:p w14:paraId="41330C29">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15</w:t>
                  </w:r>
                </w:p>
              </w:tc>
              <w:tc>
                <w:tcPr>
                  <w:tcW w:w="663" w:type="dxa"/>
                  <w:noWrap w:val="0"/>
                  <w:vAlign w:val="center"/>
                </w:tcPr>
                <w:p w14:paraId="739C6F38">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污泥</w:t>
                  </w:r>
                </w:p>
              </w:tc>
              <w:tc>
                <w:tcPr>
                  <w:tcW w:w="906" w:type="dxa"/>
                  <w:noWrap w:val="0"/>
                  <w:vAlign w:val="center"/>
                </w:tcPr>
                <w:p w14:paraId="52D75BE3">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HW17</w:t>
                  </w:r>
                </w:p>
              </w:tc>
              <w:tc>
                <w:tcPr>
                  <w:tcW w:w="1239" w:type="dxa"/>
                  <w:noWrap w:val="0"/>
                  <w:vAlign w:val="center"/>
                </w:tcPr>
                <w:p w14:paraId="3D2A07E6">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336-064-17</w:t>
                  </w:r>
                </w:p>
              </w:tc>
              <w:tc>
                <w:tcPr>
                  <w:tcW w:w="874" w:type="dxa"/>
                  <w:noWrap w:val="0"/>
                  <w:vAlign w:val="center"/>
                </w:tcPr>
                <w:p w14:paraId="37273BFC">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0.3</w:t>
                  </w:r>
                </w:p>
              </w:tc>
              <w:tc>
                <w:tcPr>
                  <w:tcW w:w="862" w:type="dxa"/>
                  <w:vMerge w:val="restart"/>
                  <w:noWrap w:val="0"/>
                  <w:vAlign w:val="center"/>
                </w:tcPr>
                <w:p w14:paraId="1E448E53">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污水处理</w:t>
                  </w:r>
                </w:p>
              </w:tc>
              <w:tc>
                <w:tcPr>
                  <w:tcW w:w="539" w:type="dxa"/>
                  <w:noWrap w:val="0"/>
                  <w:vAlign w:val="center"/>
                </w:tcPr>
                <w:p w14:paraId="01271998">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固态</w:t>
                  </w:r>
                </w:p>
              </w:tc>
              <w:tc>
                <w:tcPr>
                  <w:tcW w:w="855" w:type="dxa"/>
                  <w:noWrap w:val="0"/>
                  <w:vAlign w:val="center"/>
                </w:tcPr>
                <w:p w14:paraId="40D7D42F">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泥饼</w:t>
                  </w:r>
                </w:p>
              </w:tc>
              <w:tc>
                <w:tcPr>
                  <w:tcW w:w="661" w:type="dxa"/>
                  <w:noWrap w:val="0"/>
                  <w:vAlign w:val="center"/>
                </w:tcPr>
                <w:p w14:paraId="73EE7FE6">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每季度</w:t>
                  </w:r>
                </w:p>
              </w:tc>
              <w:tc>
                <w:tcPr>
                  <w:tcW w:w="635" w:type="dxa"/>
                  <w:noWrap w:val="0"/>
                  <w:vAlign w:val="center"/>
                </w:tcPr>
                <w:p w14:paraId="15AB6234">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T/C</w:t>
                  </w:r>
                </w:p>
              </w:tc>
              <w:tc>
                <w:tcPr>
                  <w:tcW w:w="753" w:type="dxa"/>
                  <w:vMerge w:val="continue"/>
                  <w:noWrap w:val="0"/>
                  <w:vAlign w:val="center"/>
                </w:tcPr>
                <w:p w14:paraId="73B82826">
                  <w:pPr>
                    <w:spacing w:line="280" w:lineRule="atLeast"/>
                    <w:jc w:val="center"/>
                    <w:rPr>
                      <w:rFonts w:hint="eastAsia" w:ascii="Times New Roman" w:hAnsi="Times New Roman" w:eastAsia="宋体" w:cs="Times New Roman"/>
                      <w:color w:val="auto"/>
                      <w:szCs w:val="21"/>
                      <w:lang w:val="en-US" w:eastAsia="zh-CN"/>
                    </w:rPr>
                  </w:pPr>
                </w:p>
              </w:tc>
            </w:tr>
            <w:tr w14:paraId="6D6DEA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dxa"/>
                  <w:noWrap w:val="0"/>
                  <w:vAlign w:val="center"/>
                </w:tcPr>
                <w:p w14:paraId="44D25264">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16</w:t>
                  </w:r>
                </w:p>
              </w:tc>
              <w:tc>
                <w:tcPr>
                  <w:tcW w:w="663" w:type="dxa"/>
                  <w:noWrap w:val="0"/>
                  <w:vAlign w:val="center"/>
                </w:tcPr>
                <w:p w14:paraId="26999269">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废过滤介质</w:t>
                  </w:r>
                </w:p>
              </w:tc>
              <w:tc>
                <w:tcPr>
                  <w:tcW w:w="906" w:type="dxa"/>
                  <w:noWrap w:val="0"/>
                  <w:vAlign w:val="center"/>
                </w:tcPr>
                <w:p w14:paraId="48D19C3D">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HW49</w:t>
                  </w:r>
                </w:p>
              </w:tc>
              <w:tc>
                <w:tcPr>
                  <w:tcW w:w="1239" w:type="dxa"/>
                  <w:noWrap w:val="0"/>
                  <w:vAlign w:val="center"/>
                </w:tcPr>
                <w:p w14:paraId="7A79EBDB">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900-041-49</w:t>
                  </w:r>
                </w:p>
              </w:tc>
              <w:tc>
                <w:tcPr>
                  <w:tcW w:w="874" w:type="dxa"/>
                  <w:noWrap w:val="0"/>
                  <w:vAlign w:val="center"/>
                </w:tcPr>
                <w:p w14:paraId="4C68024F">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0.2</w:t>
                  </w:r>
                </w:p>
              </w:tc>
              <w:tc>
                <w:tcPr>
                  <w:tcW w:w="862" w:type="dxa"/>
                  <w:vMerge w:val="continue"/>
                  <w:noWrap w:val="0"/>
                  <w:vAlign w:val="center"/>
                </w:tcPr>
                <w:p w14:paraId="7EB00124">
                  <w:pPr>
                    <w:spacing w:line="280" w:lineRule="atLeast"/>
                    <w:jc w:val="center"/>
                    <w:rPr>
                      <w:rFonts w:hint="eastAsia" w:ascii="Times New Roman" w:hAnsi="Times New Roman" w:eastAsia="宋体" w:cs="Times New Roman"/>
                      <w:color w:val="auto"/>
                      <w:szCs w:val="21"/>
                      <w:lang w:val="en-US" w:eastAsia="zh-CN"/>
                    </w:rPr>
                  </w:pPr>
                </w:p>
              </w:tc>
              <w:tc>
                <w:tcPr>
                  <w:tcW w:w="539" w:type="dxa"/>
                  <w:noWrap w:val="0"/>
                  <w:vAlign w:val="center"/>
                </w:tcPr>
                <w:p w14:paraId="45B4D9FA">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固态</w:t>
                  </w:r>
                </w:p>
              </w:tc>
              <w:tc>
                <w:tcPr>
                  <w:tcW w:w="855" w:type="dxa"/>
                  <w:noWrap w:val="0"/>
                  <w:vAlign w:val="center"/>
                </w:tcPr>
                <w:p w14:paraId="1A9D0C0D">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脱脂剂、陶化剂</w:t>
                  </w:r>
                </w:p>
              </w:tc>
              <w:tc>
                <w:tcPr>
                  <w:tcW w:w="661" w:type="dxa"/>
                  <w:noWrap w:val="0"/>
                  <w:vAlign w:val="center"/>
                </w:tcPr>
                <w:p w14:paraId="1E35D04E">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每半年</w:t>
                  </w:r>
                </w:p>
              </w:tc>
              <w:tc>
                <w:tcPr>
                  <w:tcW w:w="635" w:type="dxa"/>
                  <w:noWrap w:val="0"/>
                  <w:vAlign w:val="center"/>
                </w:tcPr>
                <w:p w14:paraId="2E21FF5A">
                  <w:pPr>
                    <w:spacing w:line="280" w:lineRule="atLeast"/>
                    <w:jc w:val="center"/>
                    <w:rPr>
                      <w:rFonts w:hint="eastAsia"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T/In</w:t>
                  </w:r>
                </w:p>
              </w:tc>
              <w:tc>
                <w:tcPr>
                  <w:tcW w:w="753" w:type="dxa"/>
                  <w:vMerge w:val="continue"/>
                  <w:noWrap w:val="0"/>
                  <w:vAlign w:val="center"/>
                </w:tcPr>
                <w:p w14:paraId="7ADEFFA6">
                  <w:pPr>
                    <w:spacing w:line="280" w:lineRule="atLeast"/>
                    <w:jc w:val="center"/>
                    <w:rPr>
                      <w:rFonts w:hint="eastAsia" w:ascii="Times New Roman" w:hAnsi="Times New Roman" w:eastAsia="宋体" w:cs="Times New Roman"/>
                      <w:color w:val="auto"/>
                      <w:szCs w:val="21"/>
                      <w:lang w:val="en-US" w:eastAsia="zh-CN"/>
                    </w:rPr>
                  </w:pPr>
                </w:p>
              </w:tc>
            </w:tr>
          </w:tbl>
          <w:p w14:paraId="3D7D30A5">
            <w:pPr>
              <w:snapToGrid w:val="0"/>
              <w:spacing w:line="480" w:lineRule="atLeast"/>
              <w:jc w:val="center"/>
              <w:rPr>
                <w:rFonts w:ascii="Times New Roman" w:hAnsi="Times New Roman" w:eastAsia="宋体" w:cs="Times New Roman"/>
                <w:b/>
                <w:bCs/>
                <w:color w:val="auto"/>
                <w:sz w:val="24"/>
                <w:szCs w:val="21"/>
              </w:rPr>
            </w:pPr>
            <w:r>
              <w:rPr>
                <w:rFonts w:ascii="Times New Roman" w:hAnsi="Times New Roman" w:eastAsia="宋体" w:cs="Times New Roman"/>
                <w:b/>
                <w:color w:val="auto"/>
                <w:sz w:val="24"/>
                <w:szCs w:val="21"/>
              </w:rPr>
              <w:t>表4-</w:t>
            </w:r>
            <w:r>
              <w:rPr>
                <w:rFonts w:hint="eastAsia" w:ascii="Times New Roman" w:hAnsi="Times New Roman" w:eastAsia="宋体" w:cs="Times New Roman"/>
                <w:b/>
                <w:color w:val="auto"/>
                <w:sz w:val="24"/>
                <w:szCs w:val="21"/>
                <w:lang w:val="en-US" w:eastAsia="zh-CN"/>
              </w:rPr>
              <w:t>22</w:t>
            </w:r>
            <w:r>
              <w:rPr>
                <w:rFonts w:ascii="Times New Roman" w:hAnsi="Times New Roman" w:eastAsia="宋体" w:cs="Times New Roman"/>
                <w:b/>
                <w:color w:val="auto"/>
                <w:sz w:val="24"/>
                <w:szCs w:val="21"/>
              </w:rPr>
              <w:t xml:space="preserve"> </w:t>
            </w:r>
            <w:r>
              <w:rPr>
                <w:rFonts w:ascii="Times New Roman" w:hAnsi="Times New Roman" w:eastAsia="宋体" w:cs="Times New Roman"/>
                <w:b/>
                <w:bCs/>
                <w:color w:val="auto"/>
                <w:sz w:val="24"/>
                <w:szCs w:val="21"/>
              </w:rPr>
              <w:t>建设项目危险废物贮存场所（设施）基本情况表</w:t>
            </w:r>
          </w:p>
          <w:tbl>
            <w:tblPr>
              <w:tblStyle w:val="37"/>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82"/>
              <w:gridCol w:w="1470"/>
              <w:gridCol w:w="929"/>
              <w:gridCol w:w="1232"/>
              <w:gridCol w:w="590"/>
              <w:gridCol w:w="771"/>
              <w:gridCol w:w="716"/>
              <w:gridCol w:w="932"/>
              <w:gridCol w:w="739"/>
            </w:tblGrid>
            <w:tr w14:paraId="39AF93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2" w:type="dxa"/>
                  <w:noWrap w:val="0"/>
                  <w:vAlign w:val="center"/>
                </w:tcPr>
                <w:p w14:paraId="08DBE5A7">
                  <w:pPr>
                    <w:topLinePunct/>
                    <w:spacing w:line="280" w:lineRule="atLeast"/>
                    <w:jc w:val="center"/>
                    <w:rPr>
                      <w:rFonts w:hint="eastAsia" w:ascii="Times New Roman" w:hAnsi="Times New Roman" w:eastAsia="宋体" w:cs="Times New Roman"/>
                      <w:b/>
                      <w:bCs/>
                      <w:color w:val="auto"/>
                      <w:szCs w:val="21"/>
                    </w:rPr>
                  </w:pPr>
                  <w:r>
                    <w:rPr>
                      <w:rFonts w:hint="eastAsia" w:ascii="Times New Roman" w:hAnsi="Times New Roman" w:eastAsia="宋体" w:cs="Times New Roman"/>
                      <w:b/>
                      <w:bCs/>
                      <w:color w:val="auto"/>
                      <w:szCs w:val="21"/>
                    </w:rPr>
                    <w:t>贮存场所（设施名称）</w:t>
                  </w:r>
                </w:p>
              </w:tc>
              <w:tc>
                <w:tcPr>
                  <w:tcW w:w="1470" w:type="dxa"/>
                  <w:noWrap w:val="0"/>
                  <w:vAlign w:val="center"/>
                </w:tcPr>
                <w:p w14:paraId="26BA2F0A">
                  <w:pPr>
                    <w:topLinePunct/>
                    <w:spacing w:line="280" w:lineRule="atLeast"/>
                    <w:jc w:val="center"/>
                    <w:rPr>
                      <w:rFonts w:hint="eastAsia" w:ascii="Times New Roman" w:hAnsi="Times New Roman" w:eastAsia="宋体" w:cs="Times New Roman"/>
                      <w:b/>
                      <w:bCs/>
                      <w:color w:val="auto"/>
                      <w:szCs w:val="21"/>
                    </w:rPr>
                  </w:pPr>
                  <w:r>
                    <w:rPr>
                      <w:rFonts w:hint="eastAsia" w:ascii="Times New Roman" w:hAnsi="Times New Roman" w:eastAsia="宋体" w:cs="Times New Roman"/>
                      <w:b/>
                      <w:bCs/>
                      <w:color w:val="auto"/>
                      <w:szCs w:val="21"/>
                    </w:rPr>
                    <w:t>危险废物名称</w:t>
                  </w:r>
                </w:p>
              </w:tc>
              <w:tc>
                <w:tcPr>
                  <w:tcW w:w="929" w:type="dxa"/>
                  <w:noWrap w:val="0"/>
                  <w:vAlign w:val="center"/>
                </w:tcPr>
                <w:p w14:paraId="28256124">
                  <w:pPr>
                    <w:topLinePunct/>
                    <w:spacing w:line="280" w:lineRule="atLeast"/>
                    <w:jc w:val="center"/>
                    <w:rPr>
                      <w:rFonts w:hint="eastAsia" w:ascii="Times New Roman" w:hAnsi="Times New Roman" w:eastAsia="宋体" w:cs="Times New Roman"/>
                      <w:b/>
                      <w:bCs/>
                      <w:color w:val="auto"/>
                      <w:szCs w:val="21"/>
                    </w:rPr>
                  </w:pPr>
                  <w:r>
                    <w:rPr>
                      <w:rFonts w:hint="eastAsia" w:ascii="Times New Roman" w:hAnsi="Times New Roman" w:eastAsia="宋体" w:cs="Times New Roman"/>
                      <w:b/>
                      <w:bCs/>
                      <w:color w:val="auto"/>
                      <w:szCs w:val="21"/>
                    </w:rPr>
                    <w:t>危险废物类别</w:t>
                  </w:r>
                </w:p>
              </w:tc>
              <w:tc>
                <w:tcPr>
                  <w:tcW w:w="1232" w:type="dxa"/>
                  <w:noWrap w:val="0"/>
                  <w:vAlign w:val="center"/>
                </w:tcPr>
                <w:p w14:paraId="20679AF2">
                  <w:pPr>
                    <w:topLinePunct/>
                    <w:spacing w:line="280" w:lineRule="atLeast"/>
                    <w:jc w:val="center"/>
                    <w:rPr>
                      <w:rFonts w:hint="eastAsia" w:ascii="Times New Roman" w:hAnsi="Times New Roman" w:eastAsia="宋体" w:cs="Times New Roman"/>
                      <w:b/>
                      <w:bCs/>
                      <w:color w:val="auto"/>
                      <w:szCs w:val="21"/>
                    </w:rPr>
                  </w:pPr>
                  <w:r>
                    <w:rPr>
                      <w:rFonts w:hint="eastAsia" w:ascii="Times New Roman" w:hAnsi="Times New Roman" w:eastAsia="宋体" w:cs="Times New Roman"/>
                      <w:b/>
                      <w:bCs/>
                      <w:color w:val="auto"/>
                      <w:szCs w:val="21"/>
                    </w:rPr>
                    <w:t>危险废物代码</w:t>
                  </w:r>
                </w:p>
              </w:tc>
              <w:tc>
                <w:tcPr>
                  <w:tcW w:w="590" w:type="dxa"/>
                  <w:noWrap w:val="0"/>
                  <w:vAlign w:val="center"/>
                </w:tcPr>
                <w:p w14:paraId="793E3880">
                  <w:pPr>
                    <w:topLinePunct/>
                    <w:spacing w:line="280" w:lineRule="atLeast"/>
                    <w:jc w:val="center"/>
                    <w:rPr>
                      <w:rFonts w:hint="eastAsia" w:ascii="Times New Roman" w:hAnsi="Times New Roman" w:eastAsia="宋体" w:cs="Times New Roman"/>
                      <w:b/>
                      <w:bCs/>
                      <w:color w:val="auto"/>
                      <w:szCs w:val="21"/>
                    </w:rPr>
                  </w:pPr>
                  <w:r>
                    <w:rPr>
                      <w:rFonts w:hint="eastAsia" w:ascii="Times New Roman" w:hAnsi="Times New Roman" w:eastAsia="宋体" w:cs="Times New Roman"/>
                      <w:b/>
                      <w:bCs/>
                      <w:color w:val="auto"/>
                      <w:szCs w:val="21"/>
                    </w:rPr>
                    <w:t>位置</w:t>
                  </w:r>
                </w:p>
              </w:tc>
              <w:tc>
                <w:tcPr>
                  <w:tcW w:w="771" w:type="dxa"/>
                  <w:noWrap w:val="0"/>
                  <w:vAlign w:val="center"/>
                </w:tcPr>
                <w:p w14:paraId="02E22536">
                  <w:pPr>
                    <w:topLinePunct/>
                    <w:spacing w:line="280" w:lineRule="atLeast"/>
                    <w:jc w:val="center"/>
                    <w:rPr>
                      <w:rFonts w:hint="eastAsia" w:ascii="Times New Roman" w:hAnsi="Times New Roman" w:eastAsia="宋体" w:cs="Times New Roman"/>
                      <w:b/>
                      <w:bCs/>
                      <w:color w:val="auto"/>
                      <w:szCs w:val="21"/>
                    </w:rPr>
                  </w:pPr>
                  <w:r>
                    <w:rPr>
                      <w:rFonts w:hint="eastAsia" w:ascii="Times New Roman" w:hAnsi="Times New Roman" w:eastAsia="宋体" w:cs="Times New Roman"/>
                      <w:b/>
                      <w:bCs/>
                      <w:color w:val="auto"/>
                      <w:szCs w:val="21"/>
                    </w:rPr>
                    <w:t>占地面积</w:t>
                  </w:r>
                </w:p>
              </w:tc>
              <w:tc>
                <w:tcPr>
                  <w:tcW w:w="716" w:type="dxa"/>
                  <w:noWrap w:val="0"/>
                  <w:vAlign w:val="center"/>
                </w:tcPr>
                <w:p w14:paraId="0D23DCD9">
                  <w:pPr>
                    <w:topLinePunct/>
                    <w:spacing w:line="280" w:lineRule="atLeast"/>
                    <w:jc w:val="center"/>
                    <w:rPr>
                      <w:rFonts w:hint="eastAsia" w:ascii="Times New Roman" w:hAnsi="Times New Roman" w:eastAsia="宋体" w:cs="Times New Roman"/>
                      <w:b/>
                      <w:bCs/>
                      <w:color w:val="auto"/>
                      <w:szCs w:val="21"/>
                    </w:rPr>
                  </w:pPr>
                  <w:r>
                    <w:rPr>
                      <w:rFonts w:hint="eastAsia" w:ascii="Times New Roman" w:hAnsi="Times New Roman" w:eastAsia="宋体" w:cs="Times New Roman"/>
                      <w:b/>
                      <w:bCs/>
                      <w:color w:val="auto"/>
                      <w:szCs w:val="21"/>
                    </w:rPr>
                    <w:t>贮存方式</w:t>
                  </w:r>
                </w:p>
              </w:tc>
              <w:tc>
                <w:tcPr>
                  <w:tcW w:w="932" w:type="dxa"/>
                  <w:noWrap w:val="0"/>
                  <w:vAlign w:val="center"/>
                </w:tcPr>
                <w:p w14:paraId="11F959DF">
                  <w:pPr>
                    <w:topLinePunct/>
                    <w:spacing w:line="280" w:lineRule="atLeast"/>
                    <w:jc w:val="center"/>
                    <w:rPr>
                      <w:rFonts w:hint="eastAsia" w:ascii="Times New Roman" w:hAnsi="Times New Roman" w:eastAsia="宋体" w:cs="Times New Roman"/>
                      <w:b/>
                      <w:bCs/>
                      <w:color w:val="auto"/>
                      <w:szCs w:val="21"/>
                    </w:rPr>
                  </w:pPr>
                  <w:r>
                    <w:rPr>
                      <w:rFonts w:hint="eastAsia" w:ascii="Times New Roman" w:hAnsi="Times New Roman" w:eastAsia="宋体" w:cs="Times New Roman"/>
                      <w:b/>
                      <w:bCs/>
                      <w:color w:val="auto"/>
                      <w:szCs w:val="21"/>
                    </w:rPr>
                    <w:t>贮存能力（t/a）</w:t>
                  </w:r>
                </w:p>
              </w:tc>
              <w:tc>
                <w:tcPr>
                  <w:tcW w:w="739" w:type="dxa"/>
                  <w:noWrap w:val="0"/>
                  <w:vAlign w:val="center"/>
                </w:tcPr>
                <w:p w14:paraId="29490B35">
                  <w:pPr>
                    <w:topLinePunct/>
                    <w:spacing w:line="280" w:lineRule="atLeast"/>
                    <w:jc w:val="center"/>
                    <w:rPr>
                      <w:rFonts w:hint="eastAsia" w:ascii="Times New Roman" w:hAnsi="Times New Roman" w:eastAsia="宋体" w:cs="Times New Roman"/>
                      <w:b/>
                      <w:bCs/>
                      <w:color w:val="auto"/>
                      <w:szCs w:val="21"/>
                    </w:rPr>
                  </w:pPr>
                  <w:r>
                    <w:rPr>
                      <w:rFonts w:hint="eastAsia" w:ascii="Times New Roman" w:hAnsi="Times New Roman" w:eastAsia="宋体" w:cs="Times New Roman"/>
                      <w:b/>
                      <w:bCs/>
                      <w:color w:val="auto"/>
                      <w:szCs w:val="21"/>
                    </w:rPr>
                    <w:t>贮存周期</w:t>
                  </w:r>
                </w:p>
              </w:tc>
            </w:tr>
            <w:tr w14:paraId="0F443E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2" w:type="dxa"/>
                  <w:vMerge w:val="restart"/>
                  <w:noWrap w:val="0"/>
                  <w:vAlign w:val="center"/>
                </w:tcPr>
                <w:p w14:paraId="064E4E00">
                  <w:pPr>
                    <w:topLinePunct/>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危废暂存间</w:t>
                  </w:r>
                </w:p>
              </w:tc>
              <w:tc>
                <w:tcPr>
                  <w:tcW w:w="1470" w:type="dxa"/>
                  <w:noWrap w:val="0"/>
                  <w:vAlign w:val="center"/>
                </w:tcPr>
                <w:p w14:paraId="60896B0F">
                  <w:pPr>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废活性炭</w:t>
                  </w:r>
                </w:p>
              </w:tc>
              <w:tc>
                <w:tcPr>
                  <w:tcW w:w="929" w:type="dxa"/>
                  <w:noWrap w:val="0"/>
                  <w:vAlign w:val="center"/>
                </w:tcPr>
                <w:p w14:paraId="4ADB9FBF">
                  <w:pPr>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HW49</w:t>
                  </w:r>
                </w:p>
              </w:tc>
              <w:tc>
                <w:tcPr>
                  <w:tcW w:w="1232" w:type="dxa"/>
                  <w:noWrap w:val="0"/>
                  <w:vAlign w:val="center"/>
                </w:tcPr>
                <w:p w14:paraId="6E4CF95A">
                  <w:pPr>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900-039-49</w:t>
                  </w:r>
                </w:p>
              </w:tc>
              <w:tc>
                <w:tcPr>
                  <w:tcW w:w="590" w:type="dxa"/>
                  <w:vMerge w:val="restart"/>
                  <w:noWrap w:val="0"/>
                  <w:vAlign w:val="center"/>
                </w:tcPr>
                <w:p w14:paraId="28066591">
                  <w:pPr>
                    <w:topLinePunct/>
                    <w:spacing w:line="280" w:lineRule="atLeast"/>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位于生产车间1内</w:t>
                  </w:r>
                </w:p>
              </w:tc>
              <w:tc>
                <w:tcPr>
                  <w:tcW w:w="771" w:type="dxa"/>
                  <w:vMerge w:val="restart"/>
                  <w:noWrap w:val="0"/>
                  <w:vAlign w:val="center"/>
                </w:tcPr>
                <w:p w14:paraId="75EE75EF">
                  <w:pPr>
                    <w:topLinePunct/>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2</w:t>
                  </w:r>
                  <w:r>
                    <w:rPr>
                      <w:rFonts w:hint="eastAsia" w:ascii="Times New Roman" w:hAnsi="Times New Roman" w:eastAsia="宋体" w:cs="Times New Roman"/>
                      <w:color w:val="auto"/>
                      <w:szCs w:val="21"/>
                    </w:rPr>
                    <w:t>0m</w:t>
                  </w:r>
                  <w:r>
                    <w:rPr>
                      <w:rFonts w:hint="eastAsia" w:ascii="Times New Roman" w:hAnsi="Times New Roman" w:eastAsia="宋体" w:cs="Times New Roman"/>
                      <w:color w:val="auto"/>
                      <w:szCs w:val="21"/>
                      <w:vertAlign w:val="superscript"/>
                    </w:rPr>
                    <w:t>2</w:t>
                  </w:r>
                </w:p>
              </w:tc>
              <w:tc>
                <w:tcPr>
                  <w:tcW w:w="716" w:type="dxa"/>
                  <w:noWrap w:val="0"/>
                  <w:vAlign w:val="center"/>
                </w:tcPr>
                <w:p w14:paraId="17ED2668">
                  <w:pPr>
                    <w:topLinePunct/>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袋装</w:t>
                  </w:r>
                </w:p>
              </w:tc>
              <w:tc>
                <w:tcPr>
                  <w:tcW w:w="932" w:type="dxa"/>
                  <w:noWrap w:val="0"/>
                  <w:vAlign w:val="center"/>
                </w:tcPr>
                <w:p w14:paraId="71C0CEAE">
                  <w:pPr>
                    <w:topLinePunct/>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w:t>
                  </w:r>
                </w:p>
              </w:tc>
              <w:tc>
                <w:tcPr>
                  <w:tcW w:w="739" w:type="dxa"/>
                  <w:vMerge w:val="restart"/>
                  <w:noWrap w:val="0"/>
                  <w:vAlign w:val="center"/>
                </w:tcPr>
                <w:p w14:paraId="42B8D824">
                  <w:pPr>
                    <w:topLinePunct/>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一年</w:t>
                  </w:r>
                </w:p>
              </w:tc>
            </w:tr>
            <w:tr w14:paraId="6D737F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2" w:type="dxa"/>
                  <w:vMerge w:val="continue"/>
                  <w:noWrap w:val="0"/>
                  <w:vAlign w:val="center"/>
                </w:tcPr>
                <w:p w14:paraId="5EEE32BB">
                  <w:pPr>
                    <w:topLinePunct/>
                    <w:spacing w:line="280" w:lineRule="atLeast"/>
                    <w:jc w:val="center"/>
                    <w:rPr>
                      <w:rFonts w:hint="eastAsia" w:ascii="Times New Roman" w:hAnsi="Times New Roman" w:eastAsia="宋体" w:cs="Times New Roman"/>
                      <w:color w:val="auto"/>
                      <w:szCs w:val="21"/>
                    </w:rPr>
                  </w:pPr>
                </w:p>
              </w:tc>
              <w:tc>
                <w:tcPr>
                  <w:tcW w:w="1470" w:type="dxa"/>
                  <w:noWrap w:val="0"/>
                  <w:vAlign w:val="center"/>
                </w:tcPr>
                <w:p w14:paraId="022ADF18">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废催化剂</w:t>
                  </w:r>
                </w:p>
              </w:tc>
              <w:tc>
                <w:tcPr>
                  <w:tcW w:w="929" w:type="dxa"/>
                  <w:noWrap w:val="0"/>
                  <w:vAlign w:val="center"/>
                </w:tcPr>
                <w:p w14:paraId="25D71806">
                  <w:pPr>
                    <w:widowControl w:val="0"/>
                    <w:ind w:firstLine="0" w:firstLineChars="0"/>
                    <w:jc w:val="center"/>
                    <w:rPr>
                      <w:rFonts w:hint="eastAsia" w:ascii="Times New Roman" w:hAnsi="Times New Roman" w:eastAsia="宋体" w:cs="Times New Roman"/>
                      <w:color w:val="auto"/>
                      <w:szCs w:val="21"/>
                      <w:lang w:val="en-US" w:eastAsia="zh-CN"/>
                    </w:rPr>
                  </w:pPr>
                  <w:r>
                    <w:rPr>
                      <w:rFonts w:ascii="Times New Roman" w:hAnsi="Times New Roman" w:eastAsia="宋体" w:cs="Times New Roman"/>
                      <w:color w:val="auto"/>
                      <w:spacing w:val="0"/>
                      <w:kern w:val="2"/>
                      <w:sz w:val="21"/>
                      <w:szCs w:val="21"/>
                      <w:lang w:val="en-US" w:eastAsia="zh-CN" w:bidi="ar-SA"/>
                    </w:rPr>
                    <w:t>HW</w:t>
                  </w:r>
                  <w:r>
                    <w:rPr>
                      <w:rFonts w:hint="eastAsia" w:ascii="Times New Roman" w:hAnsi="Times New Roman" w:eastAsia="宋体" w:cs="Times New Roman"/>
                      <w:color w:val="auto"/>
                      <w:spacing w:val="0"/>
                      <w:kern w:val="2"/>
                      <w:sz w:val="21"/>
                      <w:szCs w:val="21"/>
                      <w:lang w:val="en-US" w:eastAsia="zh-CN" w:bidi="ar-SA"/>
                    </w:rPr>
                    <w:t>50</w:t>
                  </w:r>
                </w:p>
              </w:tc>
              <w:tc>
                <w:tcPr>
                  <w:tcW w:w="1232" w:type="dxa"/>
                  <w:noWrap w:val="0"/>
                  <w:vAlign w:val="center"/>
                </w:tcPr>
                <w:p w14:paraId="165C59BB">
                  <w:pPr>
                    <w:widowControl w:val="0"/>
                    <w:ind w:firstLine="0" w:firstLineChars="0"/>
                    <w:jc w:val="center"/>
                    <w:rPr>
                      <w:rFonts w:hint="eastAsia" w:ascii="Times New Roman" w:hAnsi="Times New Roman" w:eastAsia="宋体" w:cs="Times New Roman"/>
                      <w:color w:val="auto"/>
                      <w:szCs w:val="21"/>
                      <w:lang w:val="en-US" w:eastAsia="zh-CN"/>
                    </w:rPr>
                  </w:pPr>
                  <w:r>
                    <w:rPr>
                      <w:rFonts w:hint="default" w:ascii="Times New Roman" w:hAnsi="Times New Roman" w:eastAsia="宋体" w:cs="Times New Roman"/>
                      <w:color w:val="auto"/>
                      <w:highlight w:val="none"/>
                    </w:rPr>
                    <w:t>900-04</w:t>
                  </w:r>
                  <w:r>
                    <w:rPr>
                      <w:rFonts w:hint="eastAsia" w:ascii="Times New Roman" w:hAnsi="Times New Roman" w:eastAsia="宋体" w:cs="Times New Roman"/>
                      <w:color w:val="auto"/>
                      <w:highlight w:val="none"/>
                      <w:lang w:val="en-US" w:eastAsia="zh-CN"/>
                    </w:rPr>
                    <w:t>9</w:t>
                  </w:r>
                  <w:r>
                    <w:rPr>
                      <w:rFonts w:hint="default" w:ascii="Times New Roman" w:hAnsi="Times New Roman" w:eastAsia="宋体" w:cs="Times New Roman"/>
                      <w:color w:val="auto"/>
                      <w:highlight w:val="none"/>
                    </w:rPr>
                    <w:t>-</w:t>
                  </w:r>
                  <w:r>
                    <w:rPr>
                      <w:rFonts w:hint="eastAsia" w:ascii="Times New Roman" w:hAnsi="Times New Roman" w:eastAsia="宋体" w:cs="Times New Roman"/>
                      <w:color w:val="auto"/>
                      <w:highlight w:val="none"/>
                      <w:lang w:val="en-US" w:eastAsia="zh-CN"/>
                    </w:rPr>
                    <w:t>50</w:t>
                  </w:r>
                </w:p>
              </w:tc>
              <w:tc>
                <w:tcPr>
                  <w:tcW w:w="590" w:type="dxa"/>
                  <w:vMerge w:val="continue"/>
                  <w:noWrap w:val="0"/>
                  <w:vAlign w:val="center"/>
                </w:tcPr>
                <w:p w14:paraId="76C98BFB">
                  <w:pPr>
                    <w:topLinePunct/>
                    <w:spacing w:line="280" w:lineRule="atLeast"/>
                    <w:jc w:val="center"/>
                    <w:rPr>
                      <w:rFonts w:hint="eastAsia" w:ascii="Times New Roman" w:hAnsi="Times New Roman" w:eastAsia="宋体" w:cs="Times New Roman"/>
                      <w:color w:val="auto"/>
                      <w:szCs w:val="21"/>
                      <w:lang w:val="en-US" w:eastAsia="zh-CN"/>
                    </w:rPr>
                  </w:pPr>
                </w:p>
              </w:tc>
              <w:tc>
                <w:tcPr>
                  <w:tcW w:w="771" w:type="dxa"/>
                  <w:vMerge w:val="continue"/>
                  <w:noWrap w:val="0"/>
                  <w:vAlign w:val="center"/>
                </w:tcPr>
                <w:p w14:paraId="3CD01DE3">
                  <w:pPr>
                    <w:topLinePunct/>
                    <w:spacing w:line="280" w:lineRule="atLeast"/>
                    <w:jc w:val="center"/>
                    <w:rPr>
                      <w:rFonts w:hint="eastAsia" w:ascii="Times New Roman" w:hAnsi="Times New Roman" w:eastAsia="宋体" w:cs="Times New Roman"/>
                      <w:color w:val="auto"/>
                      <w:szCs w:val="21"/>
                      <w:lang w:val="en-US" w:eastAsia="zh-CN"/>
                    </w:rPr>
                  </w:pPr>
                </w:p>
              </w:tc>
              <w:tc>
                <w:tcPr>
                  <w:tcW w:w="716" w:type="dxa"/>
                  <w:noWrap w:val="0"/>
                  <w:vAlign w:val="center"/>
                </w:tcPr>
                <w:p w14:paraId="61CB701B">
                  <w:pPr>
                    <w:topLinePunct/>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桶装</w:t>
                  </w:r>
                </w:p>
              </w:tc>
              <w:tc>
                <w:tcPr>
                  <w:tcW w:w="932" w:type="dxa"/>
                  <w:noWrap w:val="0"/>
                  <w:vAlign w:val="center"/>
                </w:tcPr>
                <w:p w14:paraId="23FCA441">
                  <w:pPr>
                    <w:topLinePunct/>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w:t>
                  </w:r>
                </w:p>
              </w:tc>
              <w:tc>
                <w:tcPr>
                  <w:tcW w:w="739" w:type="dxa"/>
                  <w:vMerge w:val="continue"/>
                  <w:noWrap w:val="0"/>
                  <w:vAlign w:val="center"/>
                </w:tcPr>
                <w:p w14:paraId="1C8ADD1A">
                  <w:pPr>
                    <w:topLinePunct/>
                    <w:spacing w:line="280" w:lineRule="atLeast"/>
                    <w:jc w:val="center"/>
                    <w:rPr>
                      <w:rFonts w:hint="eastAsia" w:ascii="Times New Roman" w:hAnsi="Times New Roman" w:eastAsia="宋体" w:cs="Times New Roman"/>
                      <w:color w:val="auto"/>
                      <w:szCs w:val="21"/>
                    </w:rPr>
                  </w:pPr>
                </w:p>
              </w:tc>
            </w:tr>
            <w:tr w14:paraId="7D6C30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2" w:type="dxa"/>
                  <w:vMerge w:val="continue"/>
                  <w:noWrap w:val="0"/>
                  <w:vAlign w:val="center"/>
                </w:tcPr>
                <w:p w14:paraId="29397C39">
                  <w:pPr>
                    <w:topLinePunct/>
                    <w:spacing w:line="280" w:lineRule="atLeast"/>
                    <w:jc w:val="center"/>
                    <w:rPr>
                      <w:rFonts w:hint="eastAsia" w:ascii="Times New Roman" w:hAnsi="Times New Roman" w:eastAsia="宋体" w:cs="Times New Roman"/>
                      <w:color w:val="auto"/>
                      <w:szCs w:val="21"/>
                    </w:rPr>
                  </w:pPr>
                </w:p>
              </w:tc>
              <w:tc>
                <w:tcPr>
                  <w:tcW w:w="1470" w:type="dxa"/>
                  <w:noWrap w:val="0"/>
                  <w:vAlign w:val="center"/>
                </w:tcPr>
                <w:p w14:paraId="1B2674BD">
                  <w:pPr>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废过滤棉</w:t>
                  </w:r>
                </w:p>
              </w:tc>
              <w:tc>
                <w:tcPr>
                  <w:tcW w:w="929" w:type="dxa"/>
                  <w:noWrap w:val="0"/>
                  <w:vAlign w:val="center"/>
                </w:tcPr>
                <w:p w14:paraId="65992C58">
                  <w:pPr>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HW49</w:t>
                  </w:r>
                </w:p>
              </w:tc>
              <w:tc>
                <w:tcPr>
                  <w:tcW w:w="1232" w:type="dxa"/>
                  <w:noWrap w:val="0"/>
                  <w:vAlign w:val="center"/>
                </w:tcPr>
                <w:p w14:paraId="637BB31C">
                  <w:pPr>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900-041-49</w:t>
                  </w:r>
                </w:p>
              </w:tc>
              <w:tc>
                <w:tcPr>
                  <w:tcW w:w="590" w:type="dxa"/>
                  <w:vMerge w:val="continue"/>
                  <w:noWrap w:val="0"/>
                  <w:vAlign w:val="center"/>
                </w:tcPr>
                <w:p w14:paraId="4023E69A">
                  <w:pPr>
                    <w:topLinePunct/>
                    <w:spacing w:line="280" w:lineRule="atLeast"/>
                    <w:jc w:val="center"/>
                    <w:rPr>
                      <w:rFonts w:hint="eastAsia" w:ascii="Times New Roman" w:hAnsi="Times New Roman" w:eastAsia="宋体" w:cs="Times New Roman"/>
                      <w:color w:val="auto"/>
                      <w:szCs w:val="21"/>
                      <w:lang w:val="en-US" w:eastAsia="zh-CN"/>
                    </w:rPr>
                  </w:pPr>
                </w:p>
              </w:tc>
              <w:tc>
                <w:tcPr>
                  <w:tcW w:w="771" w:type="dxa"/>
                  <w:vMerge w:val="continue"/>
                  <w:noWrap w:val="0"/>
                  <w:vAlign w:val="center"/>
                </w:tcPr>
                <w:p w14:paraId="7A44100D">
                  <w:pPr>
                    <w:topLinePunct/>
                    <w:spacing w:line="280" w:lineRule="atLeast"/>
                    <w:jc w:val="center"/>
                    <w:rPr>
                      <w:rFonts w:hint="eastAsia" w:ascii="Times New Roman" w:hAnsi="Times New Roman" w:eastAsia="宋体" w:cs="Times New Roman"/>
                      <w:color w:val="auto"/>
                      <w:szCs w:val="21"/>
                      <w:lang w:val="en-US" w:eastAsia="zh-CN"/>
                    </w:rPr>
                  </w:pPr>
                </w:p>
              </w:tc>
              <w:tc>
                <w:tcPr>
                  <w:tcW w:w="716" w:type="dxa"/>
                  <w:noWrap w:val="0"/>
                  <w:vAlign w:val="center"/>
                </w:tcPr>
                <w:p w14:paraId="3E37CBCA">
                  <w:pPr>
                    <w:topLinePunct/>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袋装</w:t>
                  </w:r>
                </w:p>
              </w:tc>
              <w:tc>
                <w:tcPr>
                  <w:tcW w:w="932" w:type="dxa"/>
                  <w:noWrap w:val="0"/>
                  <w:vAlign w:val="center"/>
                </w:tcPr>
                <w:p w14:paraId="39F7F6E1">
                  <w:pPr>
                    <w:topLinePunct/>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w:t>
                  </w:r>
                </w:p>
              </w:tc>
              <w:tc>
                <w:tcPr>
                  <w:tcW w:w="739" w:type="dxa"/>
                  <w:vMerge w:val="continue"/>
                  <w:noWrap w:val="0"/>
                  <w:vAlign w:val="center"/>
                </w:tcPr>
                <w:p w14:paraId="276E15EE">
                  <w:pPr>
                    <w:topLinePunct/>
                    <w:spacing w:line="280" w:lineRule="atLeast"/>
                    <w:jc w:val="center"/>
                    <w:rPr>
                      <w:rFonts w:hint="eastAsia" w:ascii="Times New Roman" w:hAnsi="Times New Roman" w:eastAsia="宋体" w:cs="Times New Roman"/>
                      <w:color w:val="auto"/>
                      <w:szCs w:val="21"/>
                    </w:rPr>
                  </w:pPr>
                </w:p>
              </w:tc>
            </w:tr>
            <w:tr w14:paraId="7FAFC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2" w:type="dxa"/>
                  <w:vMerge w:val="continue"/>
                  <w:noWrap w:val="0"/>
                  <w:vAlign w:val="center"/>
                </w:tcPr>
                <w:p w14:paraId="4044866B">
                  <w:pPr>
                    <w:topLinePunct/>
                    <w:spacing w:line="280" w:lineRule="atLeast"/>
                    <w:jc w:val="center"/>
                    <w:rPr>
                      <w:rFonts w:hint="eastAsia" w:ascii="Times New Roman" w:hAnsi="Times New Roman" w:eastAsia="宋体" w:cs="Times New Roman"/>
                      <w:color w:val="auto"/>
                      <w:szCs w:val="21"/>
                    </w:rPr>
                  </w:pPr>
                </w:p>
              </w:tc>
              <w:tc>
                <w:tcPr>
                  <w:tcW w:w="1470" w:type="dxa"/>
                  <w:noWrap w:val="0"/>
                  <w:vAlign w:val="center"/>
                </w:tcPr>
                <w:p w14:paraId="3B252F30">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水帘废水</w:t>
                  </w:r>
                </w:p>
              </w:tc>
              <w:tc>
                <w:tcPr>
                  <w:tcW w:w="929" w:type="dxa"/>
                  <w:noWrap w:val="0"/>
                  <w:vAlign w:val="center"/>
                </w:tcPr>
                <w:p w14:paraId="58C32782">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HW49</w:t>
                  </w:r>
                </w:p>
              </w:tc>
              <w:tc>
                <w:tcPr>
                  <w:tcW w:w="1232" w:type="dxa"/>
                  <w:noWrap w:val="0"/>
                  <w:vAlign w:val="center"/>
                </w:tcPr>
                <w:p w14:paraId="54F020A8">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900-041-49</w:t>
                  </w:r>
                </w:p>
              </w:tc>
              <w:tc>
                <w:tcPr>
                  <w:tcW w:w="590" w:type="dxa"/>
                  <w:vMerge w:val="continue"/>
                  <w:noWrap w:val="0"/>
                  <w:vAlign w:val="center"/>
                </w:tcPr>
                <w:p w14:paraId="240CBB33">
                  <w:pPr>
                    <w:topLinePunct/>
                    <w:spacing w:line="280" w:lineRule="atLeast"/>
                    <w:jc w:val="center"/>
                    <w:rPr>
                      <w:rFonts w:hint="eastAsia" w:ascii="Times New Roman" w:hAnsi="Times New Roman" w:eastAsia="宋体" w:cs="Times New Roman"/>
                      <w:color w:val="auto"/>
                      <w:szCs w:val="21"/>
                      <w:lang w:val="en-US" w:eastAsia="zh-CN"/>
                    </w:rPr>
                  </w:pPr>
                </w:p>
              </w:tc>
              <w:tc>
                <w:tcPr>
                  <w:tcW w:w="771" w:type="dxa"/>
                  <w:vMerge w:val="continue"/>
                  <w:noWrap w:val="0"/>
                  <w:vAlign w:val="center"/>
                </w:tcPr>
                <w:p w14:paraId="7FC85885">
                  <w:pPr>
                    <w:topLinePunct/>
                    <w:spacing w:line="280" w:lineRule="atLeast"/>
                    <w:jc w:val="center"/>
                    <w:rPr>
                      <w:rFonts w:hint="eastAsia" w:ascii="Times New Roman" w:hAnsi="Times New Roman" w:eastAsia="宋体" w:cs="Times New Roman"/>
                      <w:color w:val="auto"/>
                      <w:szCs w:val="21"/>
                      <w:lang w:val="en-US" w:eastAsia="zh-CN"/>
                    </w:rPr>
                  </w:pPr>
                </w:p>
              </w:tc>
              <w:tc>
                <w:tcPr>
                  <w:tcW w:w="716" w:type="dxa"/>
                  <w:noWrap w:val="0"/>
                  <w:vAlign w:val="center"/>
                </w:tcPr>
                <w:p w14:paraId="050845EC">
                  <w:pPr>
                    <w:topLinePunct/>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桶装</w:t>
                  </w:r>
                </w:p>
              </w:tc>
              <w:tc>
                <w:tcPr>
                  <w:tcW w:w="932" w:type="dxa"/>
                  <w:noWrap w:val="0"/>
                  <w:vAlign w:val="center"/>
                </w:tcPr>
                <w:p w14:paraId="4C64E7F0">
                  <w:pPr>
                    <w:topLinePunct/>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w:t>
                  </w:r>
                </w:p>
              </w:tc>
              <w:tc>
                <w:tcPr>
                  <w:tcW w:w="739" w:type="dxa"/>
                  <w:vMerge w:val="continue"/>
                  <w:noWrap w:val="0"/>
                  <w:vAlign w:val="center"/>
                </w:tcPr>
                <w:p w14:paraId="5A49703F">
                  <w:pPr>
                    <w:topLinePunct/>
                    <w:spacing w:line="280" w:lineRule="atLeast"/>
                    <w:jc w:val="center"/>
                    <w:rPr>
                      <w:rFonts w:hint="eastAsia" w:ascii="Times New Roman" w:hAnsi="Times New Roman" w:eastAsia="宋体" w:cs="Times New Roman"/>
                      <w:color w:val="auto"/>
                      <w:szCs w:val="21"/>
                    </w:rPr>
                  </w:pPr>
                </w:p>
              </w:tc>
            </w:tr>
            <w:tr w14:paraId="56A22A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2" w:type="dxa"/>
                  <w:vMerge w:val="continue"/>
                  <w:noWrap w:val="0"/>
                  <w:vAlign w:val="center"/>
                </w:tcPr>
                <w:p w14:paraId="79D4B919">
                  <w:pPr>
                    <w:topLinePunct/>
                    <w:spacing w:line="280" w:lineRule="atLeast"/>
                    <w:jc w:val="center"/>
                    <w:rPr>
                      <w:rFonts w:hint="eastAsia" w:ascii="Times New Roman" w:hAnsi="Times New Roman" w:eastAsia="宋体" w:cs="Times New Roman"/>
                      <w:color w:val="auto"/>
                      <w:szCs w:val="21"/>
                    </w:rPr>
                  </w:pPr>
                </w:p>
              </w:tc>
              <w:tc>
                <w:tcPr>
                  <w:tcW w:w="1470" w:type="dxa"/>
                  <w:noWrap w:val="0"/>
                  <w:vAlign w:val="center"/>
                </w:tcPr>
                <w:p w14:paraId="0D6385C4">
                  <w:pPr>
                    <w:spacing w:line="280" w:lineRule="atLeast"/>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废胶桶</w:t>
                  </w:r>
                </w:p>
              </w:tc>
              <w:tc>
                <w:tcPr>
                  <w:tcW w:w="929" w:type="dxa"/>
                  <w:noWrap w:val="0"/>
                  <w:vAlign w:val="center"/>
                </w:tcPr>
                <w:p w14:paraId="78778197">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HW49</w:t>
                  </w:r>
                </w:p>
              </w:tc>
              <w:tc>
                <w:tcPr>
                  <w:tcW w:w="1232" w:type="dxa"/>
                  <w:noWrap w:val="0"/>
                  <w:vAlign w:val="center"/>
                </w:tcPr>
                <w:p w14:paraId="21E0985D">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900-041-49</w:t>
                  </w:r>
                </w:p>
              </w:tc>
              <w:tc>
                <w:tcPr>
                  <w:tcW w:w="590" w:type="dxa"/>
                  <w:vMerge w:val="continue"/>
                  <w:noWrap w:val="0"/>
                  <w:vAlign w:val="center"/>
                </w:tcPr>
                <w:p w14:paraId="584D3A62">
                  <w:pPr>
                    <w:topLinePunct/>
                    <w:spacing w:line="280" w:lineRule="atLeast"/>
                    <w:jc w:val="center"/>
                    <w:rPr>
                      <w:rFonts w:hint="eastAsia" w:ascii="Times New Roman" w:hAnsi="Times New Roman" w:eastAsia="宋体" w:cs="Times New Roman"/>
                      <w:color w:val="auto"/>
                      <w:szCs w:val="21"/>
                    </w:rPr>
                  </w:pPr>
                </w:p>
              </w:tc>
              <w:tc>
                <w:tcPr>
                  <w:tcW w:w="771" w:type="dxa"/>
                  <w:vMerge w:val="continue"/>
                  <w:noWrap w:val="0"/>
                  <w:vAlign w:val="center"/>
                </w:tcPr>
                <w:p w14:paraId="6301411F">
                  <w:pPr>
                    <w:topLinePunct/>
                    <w:spacing w:line="280" w:lineRule="atLeast"/>
                    <w:jc w:val="center"/>
                    <w:rPr>
                      <w:rFonts w:hint="eastAsia" w:ascii="Times New Roman" w:hAnsi="Times New Roman" w:eastAsia="宋体" w:cs="Times New Roman"/>
                      <w:color w:val="auto"/>
                      <w:szCs w:val="21"/>
                    </w:rPr>
                  </w:pPr>
                </w:p>
              </w:tc>
              <w:tc>
                <w:tcPr>
                  <w:tcW w:w="716" w:type="dxa"/>
                  <w:noWrap w:val="0"/>
                  <w:vAlign w:val="center"/>
                </w:tcPr>
                <w:p w14:paraId="32283ACF">
                  <w:pPr>
                    <w:topLinePunct/>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eastAsia="zh-CN"/>
                    </w:rPr>
                    <w:t>托盘</w:t>
                  </w:r>
                </w:p>
              </w:tc>
              <w:tc>
                <w:tcPr>
                  <w:tcW w:w="932" w:type="dxa"/>
                  <w:noWrap w:val="0"/>
                  <w:vAlign w:val="center"/>
                </w:tcPr>
                <w:p w14:paraId="61874262">
                  <w:pPr>
                    <w:topLinePunct/>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0.3</w:t>
                  </w:r>
                </w:p>
              </w:tc>
              <w:tc>
                <w:tcPr>
                  <w:tcW w:w="739" w:type="dxa"/>
                  <w:vMerge w:val="continue"/>
                  <w:noWrap w:val="0"/>
                  <w:vAlign w:val="center"/>
                </w:tcPr>
                <w:p w14:paraId="70C2A53E">
                  <w:pPr>
                    <w:topLinePunct/>
                    <w:spacing w:line="280" w:lineRule="atLeast"/>
                    <w:jc w:val="center"/>
                    <w:rPr>
                      <w:rFonts w:hint="eastAsia" w:ascii="Times New Roman" w:hAnsi="Times New Roman" w:eastAsia="宋体" w:cs="Times New Roman"/>
                      <w:color w:val="auto"/>
                      <w:szCs w:val="21"/>
                    </w:rPr>
                  </w:pPr>
                </w:p>
              </w:tc>
            </w:tr>
            <w:tr w14:paraId="77338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2" w:type="dxa"/>
                  <w:vMerge w:val="continue"/>
                  <w:noWrap w:val="0"/>
                  <w:vAlign w:val="center"/>
                </w:tcPr>
                <w:p w14:paraId="4ADE387A">
                  <w:pPr>
                    <w:topLinePunct/>
                    <w:spacing w:line="280" w:lineRule="atLeast"/>
                    <w:jc w:val="center"/>
                    <w:rPr>
                      <w:rFonts w:hint="eastAsia" w:ascii="Times New Roman" w:hAnsi="Times New Roman" w:eastAsia="宋体" w:cs="Times New Roman"/>
                      <w:color w:val="auto"/>
                      <w:szCs w:val="21"/>
                    </w:rPr>
                  </w:pPr>
                </w:p>
              </w:tc>
              <w:tc>
                <w:tcPr>
                  <w:tcW w:w="1470" w:type="dxa"/>
                  <w:noWrap w:val="0"/>
                  <w:vAlign w:val="center"/>
                </w:tcPr>
                <w:p w14:paraId="6F906BD4">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废漆桶</w:t>
                  </w:r>
                </w:p>
              </w:tc>
              <w:tc>
                <w:tcPr>
                  <w:tcW w:w="929" w:type="dxa"/>
                  <w:noWrap w:val="0"/>
                  <w:vAlign w:val="center"/>
                </w:tcPr>
                <w:p w14:paraId="466B0B73">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HW49</w:t>
                  </w:r>
                </w:p>
              </w:tc>
              <w:tc>
                <w:tcPr>
                  <w:tcW w:w="1232" w:type="dxa"/>
                  <w:noWrap w:val="0"/>
                  <w:vAlign w:val="center"/>
                </w:tcPr>
                <w:p w14:paraId="38DC9DB4">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900-041-49</w:t>
                  </w:r>
                </w:p>
              </w:tc>
              <w:tc>
                <w:tcPr>
                  <w:tcW w:w="590" w:type="dxa"/>
                  <w:vMerge w:val="continue"/>
                  <w:noWrap w:val="0"/>
                  <w:vAlign w:val="center"/>
                </w:tcPr>
                <w:p w14:paraId="4241CAC5">
                  <w:pPr>
                    <w:topLinePunct/>
                    <w:spacing w:line="280" w:lineRule="atLeast"/>
                    <w:jc w:val="center"/>
                    <w:rPr>
                      <w:rFonts w:hint="eastAsia" w:ascii="Times New Roman" w:hAnsi="Times New Roman" w:eastAsia="宋体" w:cs="Times New Roman"/>
                      <w:color w:val="auto"/>
                      <w:szCs w:val="21"/>
                    </w:rPr>
                  </w:pPr>
                </w:p>
              </w:tc>
              <w:tc>
                <w:tcPr>
                  <w:tcW w:w="771" w:type="dxa"/>
                  <w:vMerge w:val="continue"/>
                  <w:noWrap w:val="0"/>
                  <w:vAlign w:val="center"/>
                </w:tcPr>
                <w:p w14:paraId="05A616B7">
                  <w:pPr>
                    <w:topLinePunct/>
                    <w:spacing w:line="280" w:lineRule="atLeast"/>
                    <w:jc w:val="center"/>
                    <w:rPr>
                      <w:rFonts w:hint="eastAsia" w:ascii="Times New Roman" w:hAnsi="Times New Roman" w:eastAsia="宋体" w:cs="Times New Roman"/>
                      <w:color w:val="auto"/>
                      <w:szCs w:val="21"/>
                    </w:rPr>
                  </w:pPr>
                </w:p>
              </w:tc>
              <w:tc>
                <w:tcPr>
                  <w:tcW w:w="716" w:type="dxa"/>
                  <w:noWrap w:val="0"/>
                  <w:vAlign w:val="center"/>
                </w:tcPr>
                <w:p w14:paraId="693257B5">
                  <w:pPr>
                    <w:topLinePunct/>
                    <w:spacing w:line="280" w:lineRule="atLeast"/>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eastAsia="zh-CN"/>
                    </w:rPr>
                    <w:t>托盘</w:t>
                  </w:r>
                </w:p>
              </w:tc>
              <w:tc>
                <w:tcPr>
                  <w:tcW w:w="932" w:type="dxa"/>
                  <w:noWrap w:val="0"/>
                  <w:vAlign w:val="center"/>
                </w:tcPr>
                <w:p w14:paraId="1E60A0EC">
                  <w:pPr>
                    <w:topLinePunct/>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1.5</w:t>
                  </w:r>
                </w:p>
              </w:tc>
              <w:tc>
                <w:tcPr>
                  <w:tcW w:w="739" w:type="dxa"/>
                  <w:vMerge w:val="continue"/>
                  <w:noWrap w:val="0"/>
                  <w:vAlign w:val="center"/>
                </w:tcPr>
                <w:p w14:paraId="0274F9D0">
                  <w:pPr>
                    <w:topLinePunct/>
                    <w:spacing w:line="280" w:lineRule="atLeast"/>
                    <w:jc w:val="center"/>
                    <w:rPr>
                      <w:rFonts w:hint="eastAsia" w:ascii="Times New Roman" w:hAnsi="Times New Roman" w:eastAsia="宋体" w:cs="Times New Roman"/>
                      <w:color w:val="auto"/>
                      <w:szCs w:val="21"/>
                    </w:rPr>
                  </w:pPr>
                </w:p>
              </w:tc>
            </w:tr>
            <w:tr w14:paraId="7197D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2" w:type="dxa"/>
                  <w:vMerge w:val="continue"/>
                  <w:noWrap w:val="0"/>
                  <w:vAlign w:val="center"/>
                </w:tcPr>
                <w:p w14:paraId="2039465F">
                  <w:pPr>
                    <w:topLinePunct/>
                    <w:spacing w:line="280" w:lineRule="atLeast"/>
                    <w:jc w:val="center"/>
                    <w:rPr>
                      <w:rFonts w:hint="eastAsia" w:ascii="Times New Roman" w:hAnsi="Times New Roman" w:eastAsia="宋体" w:cs="Times New Roman"/>
                      <w:color w:val="auto"/>
                      <w:szCs w:val="21"/>
                    </w:rPr>
                  </w:pPr>
                </w:p>
              </w:tc>
              <w:tc>
                <w:tcPr>
                  <w:tcW w:w="1470" w:type="dxa"/>
                  <w:noWrap w:val="0"/>
                  <w:vAlign w:val="center"/>
                </w:tcPr>
                <w:p w14:paraId="37896E7A">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漆渣</w:t>
                  </w:r>
                </w:p>
              </w:tc>
              <w:tc>
                <w:tcPr>
                  <w:tcW w:w="929" w:type="dxa"/>
                  <w:noWrap w:val="0"/>
                  <w:vAlign w:val="center"/>
                </w:tcPr>
                <w:p w14:paraId="514E709C">
                  <w:pPr>
                    <w:widowControl/>
                    <w:spacing w:line="280" w:lineRule="atLeast"/>
                    <w:jc w:val="center"/>
                    <w:rPr>
                      <w:rFonts w:hint="eastAsia"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HW12</w:t>
                  </w:r>
                </w:p>
              </w:tc>
              <w:tc>
                <w:tcPr>
                  <w:tcW w:w="1232" w:type="dxa"/>
                  <w:noWrap w:val="0"/>
                  <w:vAlign w:val="center"/>
                </w:tcPr>
                <w:p w14:paraId="4F96C068">
                  <w:pPr>
                    <w:widowControl/>
                    <w:spacing w:line="280" w:lineRule="atLeast"/>
                    <w:jc w:val="center"/>
                    <w:rPr>
                      <w:rFonts w:hint="eastAsia"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900-299-12</w:t>
                  </w:r>
                </w:p>
              </w:tc>
              <w:tc>
                <w:tcPr>
                  <w:tcW w:w="590" w:type="dxa"/>
                  <w:vMerge w:val="continue"/>
                  <w:noWrap w:val="0"/>
                  <w:vAlign w:val="center"/>
                </w:tcPr>
                <w:p w14:paraId="6DBC00AE">
                  <w:pPr>
                    <w:topLinePunct/>
                    <w:spacing w:line="280" w:lineRule="atLeast"/>
                    <w:jc w:val="center"/>
                    <w:rPr>
                      <w:rFonts w:hint="eastAsia" w:ascii="Times New Roman" w:hAnsi="Times New Roman" w:eastAsia="宋体" w:cs="Times New Roman"/>
                      <w:color w:val="auto"/>
                      <w:szCs w:val="21"/>
                    </w:rPr>
                  </w:pPr>
                </w:p>
              </w:tc>
              <w:tc>
                <w:tcPr>
                  <w:tcW w:w="771" w:type="dxa"/>
                  <w:vMerge w:val="continue"/>
                  <w:noWrap w:val="0"/>
                  <w:vAlign w:val="center"/>
                </w:tcPr>
                <w:p w14:paraId="14AA0ECF">
                  <w:pPr>
                    <w:topLinePunct/>
                    <w:spacing w:line="280" w:lineRule="atLeast"/>
                    <w:jc w:val="center"/>
                    <w:rPr>
                      <w:rFonts w:hint="eastAsia" w:ascii="Times New Roman" w:hAnsi="Times New Roman" w:eastAsia="宋体" w:cs="Times New Roman"/>
                      <w:color w:val="auto"/>
                      <w:szCs w:val="21"/>
                    </w:rPr>
                  </w:pPr>
                </w:p>
              </w:tc>
              <w:tc>
                <w:tcPr>
                  <w:tcW w:w="716" w:type="dxa"/>
                  <w:noWrap w:val="0"/>
                  <w:vAlign w:val="center"/>
                </w:tcPr>
                <w:p w14:paraId="0FBE8D97">
                  <w:pPr>
                    <w:topLinePunct/>
                    <w:spacing w:line="280" w:lineRule="atLeast"/>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rPr>
                    <w:t>桶装</w:t>
                  </w:r>
                </w:p>
              </w:tc>
              <w:tc>
                <w:tcPr>
                  <w:tcW w:w="932" w:type="dxa"/>
                  <w:noWrap w:val="0"/>
                  <w:vAlign w:val="center"/>
                </w:tcPr>
                <w:p w14:paraId="07A14801">
                  <w:pPr>
                    <w:topLinePunct/>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1.5</w:t>
                  </w:r>
                </w:p>
              </w:tc>
              <w:tc>
                <w:tcPr>
                  <w:tcW w:w="739" w:type="dxa"/>
                  <w:vMerge w:val="continue"/>
                  <w:noWrap w:val="0"/>
                  <w:vAlign w:val="center"/>
                </w:tcPr>
                <w:p w14:paraId="340F1D9D">
                  <w:pPr>
                    <w:topLinePunct/>
                    <w:spacing w:line="280" w:lineRule="atLeast"/>
                    <w:jc w:val="center"/>
                    <w:rPr>
                      <w:rFonts w:hint="eastAsia" w:ascii="Times New Roman" w:hAnsi="Times New Roman" w:eastAsia="宋体" w:cs="Times New Roman"/>
                      <w:color w:val="auto"/>
                      <w:szCs w:val="21"/>
                    </w:rPr>
                  </w:pPr>
                </w:p>
              </w:tc>
            </w:tr>
            <w:tr w14:paraId="1DBBB9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2" w:type="dxa"/>
                  <w:vMerge w:val="continue"/>
                  <w:noWrap w:val="0"/>
                  <w:vAlign w:val="center"/>
                </w:tcPr>
                <w:p w14:paraId="4DAA6C78">
                  <w:pPr>
                    <w:topLinePunct/>
                    <w:spacing w:line="280" w:lineRule="atLeast"/>
                    <w:jc w:val="center"/>
                    <w:rPr>
                      <w:rFonts w:hint="eastAsia" w:ascii="Times New Roman" w:hAnsi="Times New Roman" w:eastAsia="宋体" w:cs="Times New Roman"/>
                      <w:color w:val="auto"/>
                      <w:szCs w:val="21"/>
                    </w:rPr>
                  </w:pPr>
                </w:p>
              </w:tc>
              <w:tc>
                <w:tcPr>
                  <w:tcW w:w="1470" w:type="dxa"/>
                  <w:noWrap w:val="0"/>
                  <w:vAlign w:val="center"/>
                </w:tcPr>
                <w:p w14:paraId="5AED33BE">
                  <w:pPr>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废机油</w:t>
                  </w:r>
                </w:p>
              </w:tc>
              <w:tc>
                <w:tcPr>
                  <w:tcW w:w="929" w:type="dxa"/>
                  <w:noWrap w:val="0"/>
                  <w:vAlign w:val="center"/>
                </w:tcPr>
                <w:p w14:paraId="0BDADDA8">
                  <w:pPr>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HW08</w:t>
                  </w:r>
                </w:p>
              </w:tc>
              <w:tc>
                <w:tcPr>
                  <w:tcW w:w="1232" w:type="dxa"/>
                  <w:noWrap w:val="0"/>
                  <w:vAlign w:val="center"/>
                </w:tcPr>
                <w:p w14:paraId="5BD285FD">
                  <w:pPr>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900-249-08</w:t>
                  </w:r>
                </w:p>
              </w:tc>
              <w:tc>
                <w:tcPr>
                  <w:tcW w:w="590" w:type="dxa"/>
                  <w:vMerge w:val="continue"/>
                  <w:noWrap w:val="0"/>
                  <w:vAlign w:val="center"/>
                </w:tcPr>
                <w:p w14:paraId="52EE7F55">
                  <w:pPr>
                    <w:topLinePunct/>
                    <w:spacing w:line="280" w:lineRule="atLeast"/>
                    <w:jc w:val="center"/>
                    <w:rPr>
                      <w:rFonts w:hint="eastAsia" w:ascii="Times New Roman" w:hAnsi="Times New Roman" w:eastAsia="宋体" w:cs="Times New Roman"/>
                      <w:color w:val="auto"/>
                      <w:szCs w:val="21"/>
                    </w:rPr>
                  </w:pPr>
                </w:p>
              </w:tc>
              <w:tc>
                <w:tcPr>
                  <w:tcW w:w="771" w:type="dxa"/>
                  <w:vMerge w:val="continue"/>
                  <w:noWrap w:val="0"/>
                  <w:vAlign w:val="center"/>
                </w:tcPr>
                <w:p w14:paraId="587D1138">
                  <w:pPr>
                    <w:topLinePunct/>
                    <w:spacing w:line="280" w:lineRule="atLeast"/>
                    <w:jc w:val="center"/>
                    <w:rPr>
                      <w:rFonts w:hint="eastAsia" w:ascii="Times New Roman" w:hAnsi="Times New Roman" w:eastAsia="宋体" w:cs="Times New Roman"/>
                      <w:color w:val="auto"/>
                      <w:szCs w:val="21"/>
                    </w:rPr>
                  </w:pPr>
                </w:p>
              </w:tc>
              <w:tc>
                <w:tcPr>
                  <w:tcW w:w="716" w:type="dxa"/>
                  <w:noWrap w:val="0"/>
                  <w:vAlign w:val="center"/>
                </w:tcPr>
                <w:p w14:paraId="6FBBBEDB">
                  <w:pPr>
                    <w:topLinePunct/>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桶装</w:t>
                  </w:r>
                </w:p>
              </w:tc>
              <w:tc>
                <w:tcPr>
                  <w:tcW w:w="932" w:type="dxa"/>
                  <w:noWrap w:val="0"/>
                  <w:vAlign w:val="center"/>
                </w:tcPr>
                <w:p w14:paraId="115928E5">
                  <w:pPr>
                    <w:topLinePunct/>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0.2</w:t>
                  </w:r>
                </w:p>
              </w:tc>
              <w:tc>
                <w:tcPr>
                  <w:tcW w:w="739" w:type="dxa"/>
                  <w:vMerge w:val="continue"/>
                  <w:noWrap w:val="0"/>
                  <w:vAlign w:val="center"/>
                </w:tcPr>
                <w:p w14:paraId="5242AF27">
                  <w:pPr>
                    <w:topLinePunct/>
                    <w:spacing w:line="280" w:lineRule="atLeast"/>
                    <w:jc w:val="center"/>
                    <w:rPr>
                      <w:rFonts w:hint="eastAsia" w:ascii="Times New Roman" w:hAnsi="Times New Roman" w:eastAsia="宋体" w:cs="Times New Roman"/>
                      <w:color w:val="auto"/>
                      <w:szCs w:val="21"/>
                    </w:rPr>
                  </w:pPr>
                </w:p>
              </w:tc>
            </w:tr>
            <w:tr w14:paraId="70B25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2" w:type="dxa"/>
                  <w:vMerge w:val="continue"/>
                  <w:noWrap w:val="0"/>
                  <w:vAlign w:val="center"/>
                </w:tcPr>
                <w:p w14:paraId="5A525B4B">
                  <w:pPr>
                    <w:topLinePunct/>
                    <w:spacing w:line="280" w:lineRule="atLeast"/>
                    <w:jc w:val="center"/>
                    <w:rPr>
                      <w:rFonts w:hint="eastAsia" w:ascii="Times New Roman" w:hAnsi="Times New Roman" w:eastAsia="宋体" w:cs="Times New Roman"/>
                      <w:color w:val="auto"/>
                      <w:szCs w:val="21"/>
                    </w:rPr>
                  </w:pPr>
                </w:p>
              </w:tc>
              <w:tc>
                <w:tcPr>
                  <w:tcW w:w="1470" w:type="dxa"/>
                  <w:noWrap w:val="0"/>
                  <w:vAlign w:val="center"/>
                </w:tcPr>
                <w:p w14:paraId="54051056">
                  <w:pPr>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废机油桶</w:t>
                  </w:r>
                </w:p>
              </w:tc>
              <w:tc>
                <w:tcPr>
                  <w:tcW w:w="929" w:type="dxa"/>
                  <w:noWrap w:val="0"/>
                  <w:vAlign w:val="center"/>
                </w:tcPr>
                <w:p w14:paraId="49B0CAB1">
                  <w:pPr>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HW08</w:t>
                  </w:r>
                </w:p>
              </w:tc>
              <w:tc>
                <w:tcPr>
                  <w:tcW w:w="1232" w:type="dxa"/>
                  <w:noWrap w:val="0"/>
                  <w:vAlign w:val="center"/>
                </w:tcPr>
                <w:p w14:paraId="49971970">
                  <w:pPr>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900-249-08</w:t>
                  </w:r>
                </w:p>
              </w:tc>
              <w:tc>
                <w:tcPr>
                  <w:tcW w:w="590" w:type="dxa"/>
                  <w:vMerge w:val="continue"/>
                  <w:noWrap w:val="0"/>
                  <w:vAlign w:val="center"/>
                </w:tcPr>
                <w:p w14:paraId="469ABD8C">
                  <w:pPr>
                    <w:topLinePunct/>
                    <w:spacing w:line="280" w:lineRule="atLeast"/>
                    <w:jc w:val="center"/>
                    <w:rPr>
                      <w:rFonts w:hint="eastAsia" w:ascii="Times New Roman" w:hAnsi="Times New Roman" w:eastAsia="宋体" w:cs="Times New Roman"/>
                      <w:color w:val="auto"/>
                      <w:szCs w:val="21"/>
                    </w:rPr>
                  </w:pPr>
                </w:p>
              </w:tc>
              <w:tc>
                <w:tcPr>
                  <w:tcW w:w="771" w:type="dxa"/>
                  <w:vMerge w:val="continue"/>
                  <w:noWrap w:val="0"/>
                  <w:vAlign w:val="center"/>
                </w:tcPr>
                <w:p w14:paraId="1421A7BC">
                  <w:pPr>
                    <w:topLinePunct/>
                    <w:spacing w:line="280" w:lineRule="atLeast"/>
                    <w:jc w:val="center"/>
                    <w:rPr>
                      <w:rFonts w:hint="eastAsia" w:ascii="Times New Roman" w:hAnsi="Times New Roman" w:eastAsia="宋体" w:cs="Times New Roman"/>
                      <w:color w:val="auto"/>
                      <w:szCs w:val="21"/>
                    </w:rPr>
                  </w:pPr>
                </w:p>
              </w:tc>
              <w:tc>
                <w:tcPr>
                  <w:tcW w:w="716" w:type="dxa"/>
                  <w:noWrap w:val="0"/>
                  <w:vAlign w:val="center"/>
                </w:tcPr>
                <w:p w14:paraId="28CFF22D">
                  <w:pPr>
                    <w:topLinePunct/>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eastAsia="zh-CN"/>
                    </w:rPr>
                    <w:t>托盘</w:t>
                  </w:r>
                </w:p>
              </w:tc>
              <w:tc>
                <w:tcPr>
                  <w:tcW w:w="932" w:type="dxa"/>
                  <w:noWrap w:val="0"/>
                  <w:vAlign w:val="center"/>
                </w:tcPr>
                <w:p w14:paraId="7B0CAD24">
                  <w:pPr>
                    <w:topLinePunct/>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rPr>
                    <w:t>0.</w:t>
                  </w:r>
                  <w:r>
                    <w:rPr>
                      <w:rFonts w:hint="eastAsia" w:ascii="Times New Roman" w:hAnsi="Times New Roman" w:eastAsia="宋体" w:cs="Times New Roman"/>
                      <w:color w:val="auto"/>
                      <w:szCs w:val="21"/>
                      <w:lang w:val="en-US" w:eastAsia="zh-CN"/>
                    </w:rPr>
                    <w:t>05</w:t>
                  </w:r>
                </w:p>
              </w:tc>
              <w:tc>
                <w:tcPr>
                  <w:tcW w:w="739" w:type="dxa"/>
                  <w:vMerge w:val="continue"/>
                  <w:noWrap w:val="0"/>
                  <w:vAlign w:val="center"/>
                </w:tcPr>
                <w:p w14:paraId="373ADCF0">
                  <w:pPr>
                    <w:topLinePunct/>
                    <w:spacing w:line="280" w:lineRule="atLeast"/>
                    <w:jc w:val="center"/>
                    <w:rPr>
                      <w:rFonts w:hint="eastAsia" w:ascii="Times New Roman" w:hAnsi="Times New Roman" w:eastAsia="宋体" w:cs="Times New Roman"/>
                      <w:color w:val="auto"/>
                      <w:szCs w:val="21"/>
                    </w:rPr>
                  </w:pPr>
                </w:p>
              </w:tc>
            </w:tr>
            <w:tr w14:paraId="5127FB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2" w:type="dxa"/>
                  <w:vMerge w:val="continue"/>
                  <w:noWrap w:val="0"/>
                  <w:vAlign w:val="center"/>
                </w:tcPr>
                <w:p w14:paraId="129B3484">
                  <w:pPr>
                    <w:topLinePunct/>
                    <w:spacing w:line="280" w:lineRule="atLeast"/>
                    <w:jc w:val="center"/>
                    <w:rPr>
                      <w:rFonts w:hint="eastAsia" w:ascii="Times New Roman" w:hAnsi="Times New Roman" w:eastAsia="宋体" w:cs="Times New Roman"/>
                      <w:color w:val="auto"/>
                      <w:szCs w:val="21"/>
                    </w:rPr>
                  </w:pPr>
                </w:p>
              </w:tc>
              <w:tc>
                <w:tcPr>
                  <w:tcW w:w="1470" w:type="dxa"/>
                  <w:noWrap w:val="0"/>
                  <w:vAlign w:val="center"/>
                </w:tcPr>
                <w:p w14:paraId="11101DB8">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废液压油</w:t>
                  </w:r>
                </w:p>
              </w:tc>
              <w:tc>
                <w:tcPr>
                  <w:tcW w:w="929" w:type="dxa"/>
                  <w:noWrap w:val="0"/>
                  <w:vAlign w:val="center"/>
                </w:tcPr>
                <w:p w14:paraId="3F0542B7">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HW08</w:t>
                  </w:r>
                </w:p>
              </w:tc>
              <w:tc>
                <w:tcPr>
                  <w:tcW w:w="1232" w:type="dxa"/>
                  <w:noWrap w:val="0"/>
                  <w:vAlign w:val="center"/>
                </w:tcPr>
                <w:p w14:paraId="53F294D0">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900-218-08</w:t>
                  </w:r>
                </w:p>
              </w:tc>
              <w:tc>
                <w:tcPr>
                  <w:tcW w:w="590" w:type="dxa"/>
                  <w:vMerge w:val="continue"/>
                  <w:noWrap w:val="0"/>
                  <w:vAlign w:val="center"/>
                </w:tcPr>
                <w:p w14:paraId="3A9630E0">
                  <w:pPr>
                    <w:topLinePunct/>
                    <w:spacing w:line="280" w:lineRule="atLeast"/>
                    <w:jc w:val="center"/>
                    <w:rPr>
                      <w:rFonts w:hint="eastAsia" w:ascii="Times New Roman" w:hAnsi="Times New Roman" w:eastAsia="宋体" w:cs="Times New Roman"/>
                      <w:color w:val="auto"/>
                      <w:szCs w:val="21"/>
                    </w:rPr>
                  </w:pPr>
                </w:p>
              </w:tc>
              <w:tc>
                <w:tcPr>
                  <w:tcW w:w="771" w:type="dxa"/>
                  <w:vMerge w:val="continue"/>
                  <w:noWrap w:val="0"/>
                  <w:vAlign w:val="center"/>
                </w:tcPr>
                <w:p w14:paraId="77D2987D">
                  <w:pPr>
                    <w:topLinePunct/>
                    <w:spacing w:line="280" w:lineRule="atLeast"/>
                    <w:jc w:val="center"/>
                    <w:rPr>
                      <w:rFonts w:hint="eastAsia" w:ascii="Times New Roman" w:hAnsi="Times New Roman" w:eastAsia="宋体" w:cs="Times New Roman"/>
                      <w:color w:val="auto"/>
                      <w:szCs w:val="21"/>
                    </w:rPr>
                  </w:pPr>
                </w:p>
              </w:tc>
              <w:tc>
                <w:tcPr>
                  <w:tcW w:w="716" w:type="dxa"/>
                  <w:noWrap w:val="0"/>
                  <w:vAlign w:val="center"/>
                </w:tcPr>
                <w:p w14:paraId="2EF239E1">
                  <w:pPr>
                    <w:topLinePunct/>
                    <w:spacing w:line="280" w:lineRule="atLeast"/>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rPr>
                    <w:t>桶装</w:t>
                  </w:r>
                </w:p>
              </w:tc>
              <w:tc>
                <w:tcPr>
                  <w:tcW w:w="932" w:type="dxa"/>
                  <w:noWrap w:val="0"/>
                  <w:vAlign w:val="center"/>
                </w:tcPr>
                <w:p w14:paraId="370F46D0">
                  <w:pPr>
                    <w:topLinePunct/>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0.1</w:t>
                  </w:r>
                </w:p>
              </w:tc>
              <w:tc>
                <w:tcPr>
                  <w:tcW w:w="739" w:type="dxa"/>
                  <w:vMerge w:val="continue"/>
                  <w:noWrap w:val="0"/>
                  <w:vAlign w:val="center"/>
                </w:tcPr>
                <w:p w14:paraId="429ADA30">
                  <w:pPr>
                    <w:topLinePunct/>
                    <w:spacing w:line="280" w:lineRule="atLeast"/>
                    <w:jc w:val="center"/>
                    <w:rPr>
                      <w:rFonts w:hint="eastAsia" w:ascii="Times New Roman" w:hAnsi="Times New Roman" w:eastAsia="宋体" w:cs="Times New Roman"/>
                      <w:color w:val="auto"/>
                      <w:szCs w:val="21"/>
                    </w:rPr>
                  </w:pPr>
                </w:p>
              </w:tc>
            </w:tr>
            <w:tr w14:paraId="199D50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2" w:type="dxa"/>
                  <w:vMerge w:val="continue"/>
                  <w:noWrap w:val="0"/>
                  <w:vAlign w:val="center"/>
                </w:tcPr>
                <w:p w14:paraId="769B62F5">
                  <w:pPr>
                    <w:topLinePunct/>
                    <w:spacing w:line="280" w:lineRule="atLeast"/>
                    <w:jc w:val="center"/>
                    <w:rPr>
                      <w:rFonts w:hint="eastAsia" w:ascii="Times New Roman" w:hAnsi="Times New Roman" w:eastAsia="宋体" w:cs="Times New Roman"/>
                      <w:color w:val="auto"/>
                      <w:szCs w:val="21"/>
                    </w:rPr>
                  </w:pPr>
                </w:p>
              </w:tc>
              <w:tc>
                <w:tcPr>
                  <w:tcW w:w="1470" w:type="dxa"/>
                  <w:noWrap w:val="0"/>
                  <w:vAlign w:val="center"/>
                </w:tcPr>
                <w:p w14:paraId="3C9C1BE0">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废液压油桶</w:t>
                  </w:r>
                </w:p>
              </w:tc>
              <w:tc>
                <w:tcPr>
                  <w:tcW w:w="929" w:type="dxa"/>
                  <w:noWrap w:val="0"/>
                  <w:vAlign w:val="center"/>
                </w:tcPr>
                <w:p w14:paraId="42673B80">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HW08</w:t>
                  </w:r>
                </w:p>
              </w:tc>
              <w:tc>
                <w:tcPr>
                  <w:tcW w:w="1232" w:type="dxa"/>
                  <w:noWrap w:val="0"/>
                  <w:vAlign w:val="center"/>
                </w:tcPr>
                <w:p w14:paraId="04C08F18">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900-249-08</w:t>
                  </w:r>
                </w:p>
              </w:tc>
              <w:tc>
                <w:tcPr>
                  <w:tcW w:w="590" w:type="dxa"/>
                  <w:vMerge w:val="continue"/>
                  <w:noWrap w:val="0"/>
                  <w:vAlign w:val="center"/>
                </w:tcPr>
                <w:p w14:paraId="032A968B">
                  <w:pPr>
                    <w:topLinePunct/>
                    <w:spacing w:line="280" w:lineRule="atLeast"/>
                    <w:jc w:val="center"/>
                    <w:rPr>
                      <w:rFonts w:hint="eastAsia" w:ascii="Times New Roman" w:hAnsi="Times New Roman" w:eastAsia="宋体" w:cs="Times New Roman"/>
                      <w:color w:val="auto"/>
                      <w:szCs w:val="21"/>
                    </w:rPr>
                  </w:pPr>
                </w:p>
              </w:tc>
              <w:tc>
                <w:tcPr>
                  <w:tcW w:w="771" w:type="dxa"/>
                  <w:vMerge w:val="continue"/>
                  <w:noWrap w:val="0"/>
                  <w:vAlign w:val="center"/>
                </w:tcPr>
                <w:p w14:paraId="7B30617F">
                  <w:pPr>
                    <w:topLinePunct/>
                    <w:spacing w:line="280" w:lineRule="atLeast"/>
                    <w:jc w:val="center"/>
                    <w:rPr>
                      <w:rFonts w:hint="eastAsia" w:ascii="Times New Roman" w:hAnsi="Times New Roman" w:eastAsia="宋体" w:cs="Times New Roman"/>
                      <w:color w:val="auto"/>
                      <w:szCs w:val="21"/>
                    </w:rPr>
                  </w:pPr>
                </w:p>
              </w:tc>
              <w:tc>
                <w:tcPr>
                  <w:tcW w:w="716" w:type="dxa"/>
                  <w:noWrap w:val="0"/>
                  <w:vAlign w:val="center"/>
                </w:tcPr>
                <w:p w14:paraId="0FFEACF9">
                  <w:pPr>
                    <w:topLinePunct/>
                    <w:spacing w:line="280" w:lineRule="atLeast"/>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eastAsia="zh-CN"/>
                    </w:rPr>
                    <w:t>托盘</w:t>
                  </w:r>
                </w:p>
              </w:tc>
              <w:tc>
                <w:tcPr>
                  <w:tcW w:w="932" w:type="dxa"/>
                  <w:noWrap w:val="0"/>
                  <w:vAlign w:val="center"/>
                </w:tcPr>
                <w:p w14:paraId="790D3654">
                  <w:pPr>
                    <w:topLinePunct/>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0.02</w:t>
                  </w:r>
                </w:p>
              </w:tc>
              <w:tc>
                <w:tcPr>
                  <w:tcW w:w="739" w:type="dxa"/>
                  <w:vMerge w:val="continue"/>
                  <w:noWrap w:val="0"/>
                  <w:vAlign w:val="center"/>
                </w:tcPr>
                <w:p w14:paraId="269A75F3">
                  <w:pPr>
                    <w:topLinePunct/>
                    <w:spacing w:line="280" w:lineRule="atLeast"/>
                    <w:jc w:val="center"/>
                    <w:rPr>
                      <w:rFonts w:hint="eastAsia" w:ascii="Times New Roman" w:hAnsi="Times New Roman" w:eastAsia="宋体" w:cs="Times New Roman"/>
                      <w:color w:val="auto"/>
                      <w:szCs w:val="21"/>
                    </w:rPr>
                  </w:pPr>
                </w:p>
              </w:tc>
            </w:tr>
            <w:tr w14:paraId="14ECE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2" w:type="dxa"/>
                  <w:vMerge w:val="continue"/>
                  <w:noWrap w:val="0"/>
                  <w:vAlign w:val="center"/>
                </w:tcPr>
                <w:p w14:paraId="677A2C21">
                  <w:pPr>
                    <w:topLinePunct/>
                    <w:spacing w:line="280" w:lineRule="atLeast"/>
                    <w:jc w:val="center"/>
                    <w:rPr>
                      <w:rFonts w:hint="eastAsia" w:ascii="Times New Roman" w:hAnsi="Times New Roman" w:eastAsia="宋体" w:cs="Times New Roman"/>
                      <w:color w:val="auto"/>
                      <w:szCs w:val="21"/>
                    </w:rPr>
                  </w:pPr>
                </w:p>
              </w:tc>
              <w:tc>
                <w:tcPr>
                  <w:tcW w:w="1470" w:type="dxa"/>
                  <w:noWrap w:val="0"/>
                  <w:vAlign w:val="center"/>
                </w:tcPr>
                <w:p w14:paraId="231DA769">
                  <w:pPr>
                    <w:widowControl/>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脱脂槽渣</w:t>
                  </w:r>
                </w:p>
              </w:tc>
              <w:tc>
                <w:tcPr>
                  <w:tcW w:w="929" w:type="dxa"/>
                  <w:noWrap w:val="0"/>
                  <w:vAlign w:val="center"/>
                </w:tcPr>
                <w:p w14:paraId="5FEDC7BD">
                  <w:pPr>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HW17</w:t>
                  </w:r>
                </w:p>
              </w:tc>
              <w:tc>
                <w:tcPr>
                  <w:tcW w:w="1232" w:type="dxa"/>
                  <w:noWrap w:val="0"/>
                  <w:vAlign w:val="center"/>
                </w:tcPr>
                <w:p w14:paraId="066B036B">
                  <w:pPr>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336-064-17</w:t>
                  </w:r>
                </w:p>
              </w:tc>
              <w:tc>
                <w:tcPr>
                  <w:tcW w:w="590" w:type="dxa"/>
                  <w:vMerge w:val="continue"/>
                  <w:noWrap w:val="0"/>
                  <w:vAlign w:val="center"/>
                </w:tcPr>
                <w:p w14:paraId="33FB3CF3">
                  <w:pPr>
                    <w:topLinePunct/>
                    <w:spacing w:line="280" w:lineRule="atLeast"/>
                    <w:jc w:val="center"/>
                    <w:rPr>
                      <w:rFonts w:hint="eastAsia" w:ascii="Times New Roman" w:hAnsi="Times New Roman" w:eastAsia="宋体" w:cs="Times New Roman"/>
                      <w:color w:val="auto"/>
                      <w:szCs w:val="21"/>
                    </w:rPr>
                  </w:pPr>
                </w:p>
              </w:tc>
              <w:tc>
                <w:tcPr>
                  <w:tcW w:w="771" w:type="dxa"/>
                  <w:vMerge w:val="continue"/>
                  <w:noWrap w:val="0"/>
                  <w:vAlign w:val="center"/>
                </w:tcPr>
                <w:p w14:paraId="7D8DC771">
                  <w:pPr>
                    <w:topLinePunct/>
                    <w:spacing w:line="280" w:lineRule="atLeast"/>
                    <w:jc w:val="center"/>
                    <w:rPr>
                      <w:rFonts w:hint="eastAsia" w:ascii="Times New Roman" w:hAnsi="Times New Roman" w:eastAsia="宋体" w:cs="Times New Roman"/>
                      <w:color w:val="auto"/>
                      <w:szCs w:val="21"/>
                    </w:rPr>
                  </w:pPr>
                </w:p>
              </w:tc>
              <w:tc>
                <w:tcPr>
                  <w:tcW w:w="716" w:type="dxa"/>
                  <w:noWrap w:val="0"/>
                  <w:vAlign w:val="center"/>
                </w:tcPr>
                <w:p w14:paraId="3A580E65">
                  <w:pPr>
                    <w:topLinePunct/>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桶装</w:t>
                  </w:r>
                </w:p>
              </w:tc>
              <w:tc>
                <w:tcPr>
                  <w:tcW w:w="932" w:type="dxa"/>
                  <w:noWrap w:val="0"/>
                  <w:vAlign w:val="center"/>
                </w:tcPr>
                <w:p w14:paraId="27F346F0">
                  <w:pPr>
                    <w:topLinePunct/>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0.4</w:t>
                  </w:r>
                </w:p>
              </w:tc>
              <w:tc>
                <w:tcPr>
                  <w:tcW w:w="739" w:type="dxa"/>
                  <w:vMerge w:val="continue"/>
                  <w:noWrap w:val="0"/>
                  <w:vAlign w:val="center"/>
                </w:tcPr>
                <w:p w14:paraId="6DEB3435">
                  <w:pPr>
                    <w:topLinePunct/>
                    <w:spacing w:line="280" w:lineRule="atLeast"/>
                    <w:jc w:val="center"/>
                    <w:rPr>
                      <w:rFonts w:hint="eastAsia" w:ascii="Times New Roman" w:hAnsi="Times New Roman" w:eastAsia="宋体" w:cs="Times New Roman"/>
                      <w:color w:val="auto"/>
                      <w:szCs w:val="21"/>
                    </w:rPr>
                  </w:pPr>
                </w:p>
              </w:tc>
            </w:tr>
            <w:tr w14:paraId="309700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2" w:type="dxa"/>
                  <w:vMerge w:val="continue"/>
                  <w:noWrap w:val="0"/>
                  <w:vAlign w:val="center"/>
                </w:tcPr>
                <w:p w14:paraId="026CCDF8">
                  <w:pPr>
                    <w:topLinePunct/>
                    <w:spacing w:line="280" w:lineRule="atLeast"/>
                    <w:jc w:val="center"/>
                    <w:rPr>
                      <w:rFonts w:hint="eastAsia" w:ascii="Times New Roman" w:hAnsi="Times New Roman" w:eastAsia="宋体" w:cs="Times New Roman"/>
                      <w:color w:val="auto"/>
                      <w:szCs w:val="21"/>
                    </w:rPr>
                  </w:pPr>
                </w:p>
              </w:tc>
              <w:tc>
                <w:tcPr>
                  <w:tcW w:w="1470" w:type="dxa"/>
                  <w:noWrap w:val="0"/>
                  <w:vAlign w:val="center"/>
                </w:tcPr>
                <w:p w14:paraId="10030E80">
                  <w:pPr>
                    <w:widowControl/>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陶化槽渣</w:t>
                  </w:r>
                </w:p>
              </w:tc>
              <w:tc>
                <w:tcPr>
                  <w:tcW w:w="929" w:type="dxa"/>
                  <w:noWrap w:val="0"/>
                  <w:vAlign w:val="center"/>
                </w:tcPr>
                <w:p w14:paraId="06E30814">
                  <w:pPr>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HW17</w:t>
                  </w:r>
                </w:p>
              </w:tc>
              <w:tc>
                <w:tcPr>
                  <w:tcW w:w="1232" w:type="dxa"/>
                  <w:noWrap w:val="0"/>
                  <w:vAlign w:val="center"/>
                </w:tcPr>
                <w:p w14:paraId="60B3DB70">
                  <w:pPr>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336-064-17</w:t>
                  </w:r>
                </w:p>
              </w:tc>
              <w:tc>
                <w:tcPr>
                  <w:tcW w:w="590" w:type="dxa"/>
                  <w:vMerge w:val="continue"/>
                  <w:noWrap w:val="0"/>
                  <w:vAlign w:val="center"/>
                </w:tcPr>
                <w:p w14:paraId="47963FAE">
                  <w:pPr>
                    <w:topLinePunct/>
                    <w:spacing w:line="280" w:lineRule="atLeast"/>
                    <w:jc w:val="center"/>
                    <w:rPr>
                      <w:rFonts w:hint="eastAsia" w:ascii="Times New Roman" w:hAnsi="Times New Roman" w:eastAsia="宋体" w:cs="Times New Roman"/>
                      <w:color w:val="auto"/>
                      <w:szCs w:val="21"/>
                    </w:rPr>
                  </w:pPr>
                </w:p>
              </w:tc>
              <w:tc>
                <w:tcPr>
                  <w:tcW w:w="771" w:type="dxa"/>
                  <w:vMerge w:val="continue"/>
                  <w:noWrap w:val="0"/>
                  <w:vAlign w:val="center"/>
                </w:tcPr>
                <w:p w14:paraId="31F78E62">
                  <w:pPr>
                    <w:topLinePunct/>
                    <w:spacing w:line="280" w:lineRule="atLeast"/>
                    <w:jc w:val="center"/>
                    <w:rPr>
                      <w:rFonts w:hint="eastAsia" w:ascii="Times New Roman" w:hAnsi="Times New Roman" w:eastAsia="宋体" w:cs="Times New Roman"/>
                      <w:color w:val="auto"/>
                      <w:szCs w:val="21"/>
                    </w:rPr>
                  </w:pPr>
                </w:p>
              </w:tc>
              <w:tc>
                <w:tcPr>
                  <w:tcW w:w="716" w:type="dxa"/>
                  <w:noWrap w:val="0"/>
                  <w:vAlign w:val="center"/>
                </w:tcPr>
                <w:p w14:paraId="441DAA36">
                  <w:pPr>
                    <w:topLinePunct/>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桶装</w:t>
                  </w:r>
                </w:p>
              </w:tc>
              <w:tc>
                <w:tcPr>
                  <w:tcW w:w="932" w:type="dxa"/>
                  <w:noWrap w:val="0"/>
                  <w:vAlign w:val="center"/>
                </w:tcPr>
                <w:p w14:paraId="5ADB18D4">
                  <w:pPr>
                    <w:topLinePunct/>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0.2</w:t>
                  </w:r>
                </w:p>
              </w:tc>
              <w:tc>
                <w:tcPr>
                  <w:tcW w:w="739" w:type="dxa"/>
                  <w:vMerge w:val="continue"/>
                  <w:noWrap w:val="0"/>
                  <w:vAlign w:val="center"/>
                </w:tcPr>
                <w:p w14:paraId="09489A8F">
                  <w:pPr>
                    <w:topLinePunct/>
                    <w:spacing w:line="280" w:lineRule="atLeast"/>
                    <w:jc w:val="center"/>
                    <w:rPr>
                      <w:rFonts w:hint="eastAsia" w:ascii="Times New Roman" w:hAnsi="Times New Roman" w:eastAsia="宋体" w:cs="Times New Roman"/>
                      <w:color w:val="auto"/>
                      <w:szCs w:val="21"/>
                    </w:rPr>
                  </w:pPr>
                </w:p>
              </w:tc>
            </w:tr>
            <w:tr w14:paraId="4CDB6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2" w:type="dxa"/>
                  <w:vMerge w:val="continue"/>
                  <w:noWrap w:val="0"/>
                  <w:vAlign w:val="center"/>
                </w:tcPr>
                <w:p w14:paraId="1761670D">
                  <w:pPr>
                    <w:topLinePunct/>
                    <w:spacing w:line="280" w:lineRule="atLeast"/>
                    <w:jc w:val="center"/>
                    <w:rPr>
                      <w:rFonts w:hint="eastAsia" w:ascii="Times New Roman" w:hAnsi="Times New Roman" w:eastAsia="宋体" w:cs="Times New Roman"/>
                      <w:color w:val="auto"/>
                      <w:szCs w:val="21"/>
                    </w:rPr>
                  </w:pPr>
                </w:p>
              </w:tc>
              <w:tc>
                <w:tcPr>
                  <w:tcW w:w="1470" w:type="dxa"/>
                  <w:noWrap w:val="0"/>
                  <w:vAlign w:val="center"/>
                </w:tcPr>
                <w:p w14:paraId="3A29D3B3">
                  <w:pPr>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废脱脂剂桶、废陶化剂桶</w:t>
                  </w:r>
                </w:p>
              </w:tc>
              <w:tc>
                <w:tcPr>
                  <w:tcW w:w="929" w:type="dxa"/>
                  <w:noWrap w:val="0"/>
                  <w:vAlign w:val="center"/>
                </w:tcPr>
                <w:p w14:paraId="14B9BF8C">
                  <w:pPr>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HW49</w:t>
                  </w:r>
                </w:p>
              </w:tc>
              <w:tc>
                <w:tcPr>
                  <w:tcW w:w="1232" w:type="dxa"/>
                  <w:noWrap w:val="0"/>
                  <w:vAlign w:val="center"/>
                </w:tcPr>
                <w:p w14:paraId="27013FF7">
                  <w:pPr>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900-041-49</w:t>
                  </w:r>
                </w:p>
              </w:tc>
              <w:tc>
                <w:tcPr>
                  <w:tcW w:w="590" w:type="dxa"/>
                  <w:vMerge w:val="continue"/>
                  <w:noWrap w:val="0"/>
                  <w:vAlign w:val="center"/>
                </w:tcPr>
                <w:p w14:paraId="5B044E2C">
                  <w:pPr>
                    <w:topLinePunct/>
                    <w:spacing w:line="280" w:lineRule="atLeast"/>
                    <w:jc w:val="center"/>
                    <w:rPr>
                      <w:rFonts w:hint="eastAsia" w:ascii="Times New Roman" w:hAnsi="Times New Roman" w:eastAsia="宋体" w:cs="Times New Roman"/>
                      <w:color w:val="auto"/>
                      <w:szCs w:val="21"/>
                    </w:rPr>
                  </w:pPr>
                </w:p>
              </w:tc>
              <w:tc>
                <w:tcPr>
                  <w:tcW w:w="771" w:type="dxa"/>
                  <w:vMerge w:val="continue"/>
                  <w:noWrap w:val="0"/>
                  <w:vAlign w:val="center"/>
                </w:tcPr>
                <w:p w14:paraId="67F52CAB">
                  <w:pPr>
                    <w:topLinePunct/>
                    <w:spacing w:line="280" w:lineRule="atLeast"/>
                    <w:jc w:val="center"/>
                    <w:rPr>
                      <w:rFonts w:hint="eastAsia" w:ascii="Times New Roman" w:hAnsi="Times New Roman" w:eastAsia="宋体" w:cs="Times New Roman"/>
                      <w:color w:val="auto"/>
                      <w:szCs w:val="21"/>
                    </w:rPr>
                  </w:pPr>
                </w:p>
              </w:tc>
              <w:tc>
                <w:tcPr>
                  <w:tcW w:w="716" w:type="dxa"/>
                  <w:noWrap w:val="0"/>
                  <w:vAlign w:val="center"/>
                </w:tcPr>
                <w:p w14:paraId="685A8A52">
                  <w:pPr>
                    <w:topLinePunct/>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eastAsia="zh-CN"/>
                    </w:rPr>
                    <w:t>托盘</w:t>
                  </w:r>
                </w:p>
              </w:tc>
              <w:tc>
                <w:tcPr>
                  <w:tcW w:w="932" w:type="dxa"/>
                  <w:noWrap w:val="0"/>
                  <w:vAlign w:val="center"/>
                </w:tcPr>
                <w:p w14:paraId="20F69821">
                  <w:pPr>
                    <w:topLinePunct/>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0.6</w:t>
                  </w:r>
                </w:p>
              </w:tc>
              <w:tc>
                <w:tcPr>
                  <w:tcW w:w="739" w:type="dxa"/>
                  <w:vMerge w:val="continue"/>
                  <w:noWrap w:val="0"/>
                  <w:vAlign w:val="center"/>
                </w:tcPr>
                <w:p w14:paraId="279784BD">
                  <w:pPr>
                    <w:topLinePunct/>
                    <w:spacing w:line="280" w:lineRule="atLeast"/>
                    <w:jc w:val="center"/>
                    <w:rPr>
                      <w:rFonts w:hint="eastAsia" w:ascii="Times New Roman" w:hAnsi="Times New Roman" w:eastAsia="宋体" w:cs="Times New Roman"/>
                      <w:color w:val="auto"/>
                      <w:szCs w:val="21"/>
                    </w:rPr>
                  </w:pPr>
                </w:p>
              </w:tc>
            </w:tr>
            <w:tr w14:paraId="6C5A9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2" w:type="dxa"/>
                  <w:vMerge w:val="continue"/>
                  <w:noWrap w:val="0"/>
                  <w:vAlign w:val="center"/>
                </w:tcPr>
                <w:p w14:paraId="395B3EC5">
                  <w:pPr>
                    <w:topLinePunct/>
                    <w:spacing w:line="280" w:lineRule="atLeast"/>
                    <w:jc w:val="center"/>
                    <w:rPr>
                      <w:rFonts w:hint="eastAsia" w:ascii="Times New Roman" w:hAnsi="Times New Roman" w:eastAsia="宋体" w:cs="Times New Roman"/>
                      <w:color w:val="auto"/>
                      <w:szCs w:val="21"/>
                    </w:rPr>
                  </w:pPr>
                </w:p>
              </w:tc>
              <w:tc>
                <w:tcPr>
                  <w:tcW w:w="1470" w:type="dxa"/>
                  <w:noWrap w:val="0"/>
                  <w:vAlign w:val="center"/>
                </w:tcPr>
                <w:p w14:paraId="740D68EF">
                  <w:pPr>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污泥</w:t>
                  </w:r>
                </w:p>
              </w:tc>
              <w:tc>
                <w:tcPr>
                  <w:tcW w:w="929" w:type="dxa"/>
                  <w:noWrap w:val="0"/>
                  <w:vAlign w:val="center"/>
                </w:tcPr>
                <w:p w14:paraId="03CE3AB9">
                  <w:pPr>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HW17</w:t>
                  </w:r>
                </w:p>
              </w:tc>
              <w:tc>
                <w:tcPr>
                  <w:tcW w:w="1232" w:type="dxa"/>
                  <w:noWrap w:val="0"/>
                  <w:vAlign w:val="center"/>
                </w:tcPr>
                <w:p w14:paraId="06029C9E">
                  <w:pPr>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336-064-17</w:t>
                  </w:r>
                </w:p>
              </w:tc>
              <w:tc>
                <w:tcPr>
                  <w:tcW w:w="590" w:type="dxa"/>
                  <w:vMerge w:val="continue"/>
                  <w:noWrap w:val="0"/>
                  <w:vAlign w:val="center"/>
                </w:tcPr>
                <w:p w14:paraId="7E4E1648">
                  <w:pPr>
                    <w:topLinePunct/>
                    <w:spacing w:line="280" w:lineRule="atLeast"/>
                    <w:jc w:val="center"/>
                    <w:rPr>
                      <w:rFonts w:hint="eastAsia" w:ascii="Times New Roman" w:hAnsi="Times New Roman" w:eastAsia="宋体" w:cs="Times New Roman"/>
                      <w:color w:val="auto"/>
                      <w:szCs w:val="21"/>
                    </w:rPr>
                  </w:pPr>
                </w:p>
              </w:tc>
              <w:tc>
                <w:tcPr>
                  <w:tcW w:w="771" w:type="dxa"/>
                  <w:vMerge w:val="continue"/>
                  <w:noWrap w:val="0"/>
                  <w:vAlign w:val="center"/>
                </w:tcPr>
                <w:p w14:paraId="31BAF031">
                  <w:pPr>
                    <w:topLinePunct/>
                    <w:spacing w:line="280" w:lineRule="atLeast"/>
                    <w:jc w:val="center"/>
                    <w:rPr>
                      <w:rFonts w:hint="eastAsia" w:ascii="Times New Roman" w:hAnsi="Times New Roman" w:eastAsia="宋体" w:cs="Times New Roman"/>
                      <w:color w:val="auto"/>
                      <w:szCs w:val="21"/>
                    </w:rPr>
                  </w:pPr>
                </w:p>
              </w:tc>
              <w:tc>
                <w:tcPr>
                  <w:tcW w:w="716" w:type="dxa"/>
                  <w:noWrap w:val="0"/>
                  <w:vAlign w:val="center"/>
                </w:tcPr>
                <w:p w14:paraId="44BD9929">
                  <w:pPr>
                    <w:topLinePunct/>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桶装</w:t>
                  </w:r>
                </w:p>
              </w:tc>
              <w:tc>
                <w:tcPr>
                  <w:tcW w:w="932" w:type="dxa"/>
                  <w:noWrap w:val="0"/>
                  <w:vAlign w:val="center"/>
                </w:tcPr>
                <w:p w14:paraId="2366256C">
                  <w:pPr>
                    <w:topLinePunct/>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0.5</w:t>
                  </w:r>
                </w:p>
              </w:tc>
              <w:tc>
                <w:tcPr>
                  <w:tcW w:w="739" w:type="dxa"/>
                  <w:vMerge w:val="continue"/>
                  <w:noWrap w:val="0"/>
                  <w:vAlign w:val="center"/>
                </w:tcPr>
                <w:p w14:paraId="2067F6FF">
                  <w:pPr>
                    <w:topLinePunct/>
                    <w:spacing w:line="280" w:lineRule="atLeast"/>
                    <w:jc w:val="center"/>
                    <w:rPr>
                      <w:rFonts w:hint="eastAsia" w:ascii="Times New Roman" w:hAnsi="Times New Roman" w:eastAsia="宋体" w:cs="Times New Roman"/>
                      <w:color w:val="auto"/>
                      <w:szCs w:val="21"/>
                    </w:rPr>
                  </w:pPr>
                </w:p>
              </w:tc>
            </w:tr>
            <w:tr w14:paraId="31813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2" w:type="dxa"/>
                  <w:vMerge w:val="continue"/>
                  <w:noWrap w:val="0"/>
                  <w:vAlign w:val="center"/>
                </w:tcPr>
                <w:p w14:paraId="4DCEBE9E">
                  <w:pPr>
                    <w:topLinePunct/>
                    <w:spacing w:line="280" w:lineRule="atLeast"/>
                    <w:jc w:val="center"/>
                    <w:rPr>
                      <w:rFonts w:hint="eastAsia" w:ascii="Times New Roman" w:hAnsi="Times New Roman" w:eastAsia="宋体" w:cs="Times New Roman"/>
                      <w:color w:val="auto"/>
                      <w:szCs w:val="21"/>
                    </w:rPr>
                  </w:pPr>
                </w:p>
              </w:tc>
              <w:tc>
                <w:tcPr>
                  <w:tcW w:w="1470" w:type="dxa"/>
                  <w:noWrap w:val="0"/>
                  <w:vAlign w:val="center"/>
                </w:tcPr>
                <w:p w14:paraId="2798E1F0">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废过滤介质</w:t>
                  </w:r>
                </w:p>
              </w:tc>
              <w:tc>
                <w:tcPr>
                  <w:tcW w:w="929" w:type="dxa"/>
                  <w:noWrap w:val="0"/>
                  <w:vAlign w:val="center"/>
                </w:tcPr>
                <w:p w14:paraId="7AAA1CE6">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HW49</w:t>
                  </w:r>
                </w:p>
              </w:tc>
              <w:tc>
                <w:tcPr>
                  <w:tcW w:w="1232" w:type="dxa"/>
                  <w:noWrap w:val="0"/>
                  <w:vAlign w:val="center"/>
                </w:tcPr>
                <w:p w14:paraId="53265C0E">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900-041-49</w:t>
                  </w:r>
                </w:p>
              </w:tc>
              <w:tc>
                <w:tcPr>
                  <w:tcW w:w="590" w:type="dxa"/>
                  <w:vMerge w:val="continue"/>
                  <w:noWrap w:val="0"/>
                  <w:vAlign w:val="center"/>
                </w:tcPr>
                <w:p w14:paraId="2AADE52D">
                  <w:pPr>
                    <w:topLinePunct/>
                    <w:spacing w:line="280" w:lineRule="atLeast"/>
                    <w:jc w:val="center"/>
                    <w:rPr>
                      <w:rFonts w:hint="eastAsia" w:ascii="Times New Roman" w:hAnsi="Times New Roman" w:eastAsia="宋体" w:cs="Times New Roman"/>
                      <w:color w:val="auto"/>
                      <w:szCs w:val="21"/>
                    </w:rPr>
                  </w:pPr>
                </w:p>
              </w:tc>
              <w:tc>
                <w:tcPr>
                  <w:tcW w:w="771" w:type="dxa"/>
                  <w:vMerge w:val="continue"/>
                  <w:noWrap w:val="0"/>
                  <w:vAlign w:val="center"/>
                </w:tcPr>
                <w:p w14:paraId="58BC6E16">
                  <w:pPr>
                    <w:topLinePunct/>
                    <w:spacing w:line="280" w:lineRule="atLeast"/>
                    <w:jc w:val="center"/>
                    <w:rPr>
                      <w:rFonts w:hint="eastAsia" w:ascii="Times New Roman" w:hAnsi="Times New Roman" w:eastAsia="宋体" w:cs="Times New Roman"/>
                      <w:color w:val="auto"/>
                      <w:szCs w:val="21"/>
                    </w:rPr>
                  </w:pPr>
                </w:p>
              </w:tc>
              <w:tc>
                <w:tcPr>
                  <w:tcW w:w="716" w:type="dxa"/>
                  <w:noWrap w:val="0"/>
                  <w:vAlign w:val="center"/>
                </w:tcPr>
                <w:p w14:paraId="7F20C9FA">
                  <w:pPr>
                    <w:topLinePunct/>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桶装</w:t>
                  </w:r>
                </w:p>
              </w:tc>
              <w:tc>
                <w:tcPr>
                  <w:tcW w:w="932" w:type="dxa"/>
                  <w:noWrap w:val="0"/>
                  <w:vAlign w:val="center"/>
                </w:tcPr>
                <w:p w14:paraId="794541E0">
                  <w:pPr>
                    <w:topLinePunct/>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0.3</w:t>
                  </w:r>
                </w:p>
              </w:tc>
              <w:tc>
                <w:tcPr>
                  <w:tcW w:w="739" w:type="dxa"/>
                  <w:vMerge w:val="continue"/>
                  <w:noWrap w:val="0"/>
                  <w:vAlign w:val="center"/>
                </w:tcPr>
                <w:p w14:paraId="4FB92ED3">
                  <w:pPr>
                    <w:topLinePunct/>
                    <w:spacing w:line="280" w:lineRule="atLeast"/>
                    <w:jc w:val="center"/>
                    <w:rPr>
                      <w:rFonts w:hint="eastAsia" w:ascii="Times New Roman" w:hAnsi="Times New Roman" w:eastAsia="宋体" w:cs="Times New Roman"/>
                      <w:color w:val="auto"/>
                      <w:szCs w:val="21"/>
                    </w:rPr>
                  </w:pPr>
                </w:p>
              </w:tc>
            </w:tr>
          </w:tbl>
          <w:p w14:paraId="22521C23">
            <w:pPr>
              <w:spacing w:line="480" w:lineRule="exact"/>
              <w:ind w:firstLine="482" w:firstLineChars="200"/>
              <w:rPr>
                <w:rFonts w:hint="eastAsia" w:ascii="Times New Roman" w:hAnsi="Times New Roman" w:eastAsia="宋体" w:cs="Times New Roman"/>
                <w:b/>
                <w:bCs/>
                <w:sz w:val="24"/>
              </w:rPr>
            </w:pPr>
          </w:p>
          <w:p w14:paraId="334B10FF">
            <w:pPr>
              <w:spacing w:line="480" w:lineRule="exact"/>
              <w:ind w:firstLine="482" w:firstLineChars="200"/>
              <w:rPr>
                <w:rFonts w:ascii="Times New Roman" w:hAnsi="Times New Roman" w:eastAsia="宋体" w:cs="Times New Roman"/>
                <w:sz w:val="24"/>
              </w:rPr>
            </w:pPr>
            <w:r>
              <w:rPr>
                <w:rFonts w:hint="eastAsia" w:ascii="Times New Roman" w:hAnsi="Times New Roman" w:eastAsia="宋体" w:cs="Times New Roman"/>
                <w:b/>
                <w:bCs/>
                <w:sz w:val="24"/>
              </w:rPr>
              <w:t>危废暂存间</w:t>
            </w:r>
            <w:r>
              <w:rPr>
                <w:rFonts w:ascii="Times New Roman" w:hAnsi="Times New Roman" w:eastAsia="宋体" w:cs="Times New Roman"/>
                <w:b/>
                <w:bCs/>
                <w:sz w:val="24"/>
              </w:rPr>
              <w:t>环境影响分析</w:t>
            </w:r>
            <w:r>
              <w:rPr>
                <w:rFonts w:ascii="Times New Roman" w:hAnsi="Times New Roman" w:eastAsia="宋体" w:cs="Times New Roman"/>
                <w:b/>
                <w:bCs/>
                <w:color w:val="000000"/>
                <w:sz w:val="24"/>
              </w:rPr>
              <w:t>和保护措施</w:t>
            </w:r>
            <w:r>
              <w:rPr>
                <w:rFonts w:ascii="Times New Roman" w:hAnsi="Times New Roman" w:eastAsia="宋体" w:cs="Times New Roman"/>
                <w:b/>
                <w:bCs/>
                <w:sz w:val="24"/>
              </w:rPr>
              <w:t>：</w:t>
            </w:r>
          </w:p>
          <w:p w14:paraId="6B3FA4F3">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（1）</w:t>
            </w:r>
            <w:r>
              <w:rPr>
                <w:rFonts w:hint="eastAsia" w:ascii="Times New Roman" w:hAnsi="Times New Roman" w:eastAsia="宋体" w:cs="Times New Roman"/>
                <w:sz w:val="24"/>
              </w:rPr>
              <w:t>危废暂存间</w:t>
            </w:r>
            <w:r>
              <w:rPr>
                <w:rFonts w:ascii="Times New Roman" w:hAnsi="Times New Roman" w:eastAsia="宋体" w:cs="Times New Roman"/>
                <w:sz w:val="24"/>
              </w:rPr>
              <w:t>选址</w:t>
            </w:r>
          </w:p>
          <w:p w14:paraId="08BB70D5">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本项目</w:t>
            </w:r>
            <w:r>
              <w:rPr>
                <w:rFonts w:hint="eastAsia" w:ascii="Times New Roman" w:hAnsi="Times New Roman" w:eastAsia="宋体" w:cs="Times New Roman"/>
                <w:sz w:val="24"/>
                <w:lang w:eastAsia="zh-CN"/>
              </w:rPr>
              <w:t>设置</w:t>
            </w:r>
            <w:r>
              <w:rPr>
                <w:rFonts w:ascii="Times New Roman" w:hAnsi="Times New Roman" w:eastAsia="宋体" w:cs="Times New Roman"/>
                <w:sz w:val="24"/>
              </w:rPr>
              <w:t>1座</w:t>
            </w:r>
            <w:r>
              <w:rPr>
                <w:rFonts w:hint="eastAsia" w:ascii="Times New Roman" w:hAnsi="Times New Roman" w:eastAsia="宋体" w:cs="Times New Roman"/>
                <w:sz w:val="24"/>
              </w:rPr>
              <w:t>危废暂存间</w:t>
            </w:r>
            <w:r>
              <w:rPr>
                <w:rFonts w:ascii="Times New Roman" w:hAnsi="Times New Roman" w:eastAsia="宋体" w:cs="Times New Roman"/>
                <w:sz w:val="24"/>
              </w:rPr>
              <w:t>，面积为</w:t>
            </w:r>
            <w:r>
              <w:rPr>
                <w:rFonts w:hint="eastAsia" w:ascii="Times New Roman" w:hAnsi="Times New Roman" w:eastAsia="宋体" w:cs="Times New Roman"/>
                <w:sz w:val="24"/>
                <w:lang w:val="en-US" w:eastAsia="zh-CN"/>
              </w:rPr>
              <w:t>2</w:t>
            </w:r>
            <w:r>
              <w:rPr>
                <w:rFonts w:ascii="Times New Roman" w:hAnsi="Times New Roman" w:eastAsia="宋体" w:cs="Times New Roman"/>
                <w:sz w:val="24"/>
              </w:rPr>
              <w:t>0m</w:t>
            </w:r>
            <w:r>
              <w:rPr>
                <w:rFonts w:ascii="Times New Roman" w:hAnsi="Times New Roman" w:eastAsia="宋体" w:cs="Times New Roman"/>
                <w:sz w:val="24"/>
                <w:vertAlign w:val="superscript"/>
              </w:rPr>
              <w:t>2</w:t>
            </w:r>
            <w:r>
              <w:rPr>
                <w:rFonts w:ascii="Times New Roman" w:hAnsi="Times New Roman" w:eastAsia="宋体" w:cs="Times New Roman"/>
                <w:sz w:val="24"/>
              </w:rPr>
              <w:t>，位于</w:t>
            </w:r>
            <w:r>
              <w:rPr>
                <w:rFonts w:hint="eastAsia" w:ascii="Times New Roman" w:hAnsi="Times New Roman" w:eastAsia="宋体" w:cs="Times New Roman"/>
                <w:sz w:val="24"/>
                <w:lang w:val="en-US" w:eastAsia="zh-CN"/>
              </w:rPr>
              <w:t>生产车间1内</w:t>
            </w:r>
            <w:r>
              <w:rPr>
                <w:rFonts w:ascii="Times New Roman" w:hAnsi="Times New Roman" w:eastAsia="宋体" w:cs="Times New Roman"/>
                <w:sz w:val="24"/>
              </w:rPr>
              <w:t>，</w:t>
            </w:r>
            <w:r>
              <w:rPr>
                <w:rFonts w:hint="eastAsia" w:ascii="Times New Roman" w:hAnsi="Times New Roman" w:eastAsia="宋体" w:cs="Times New Roman"/>
                <w:sz w:val="24"/>
              </w:rPr>
              <w:t>危废暂存间</w:t>
            </w:r>
            <w:r>
              <w:rPr>
                <w:rFonts w:ascii="Times New Roman" w:hAnsi="Times New Roman" w:eastAsia="宋体" w:cs="Times New Roman"/>
                <w:sz w:val="24"/>
              </w:rPr>
              <w:t>按照《危险废物贮存污染控制标准》（GB18597-20</w:t>
            </w:r>
            <w:r>
              <w:rPr>
                <w:rFonts w:hint="eastAsia" w:ascii="Times New Roman" w:hAnsi="Times New Roman" w:eastAsia="宋体" w:cs="Times New Roman"/>
                <w:sz w:val="24"/>
              </w:rPr>
              <w:t>23</w:t>
            </w:r>
            <w:r>
              <w:rPr>
                <w:rFonts w:ascii="Times New Roman" w:hAnsi="Times New Roman" w:eastAsia="宋体" w:cs="Times New Roman"/>
                <w:sz w:val="24"/>
              </w:rPr>
              <w:t>）中的有关规定进行设置，</w:t>
            </w:r>
            <w:r>
              <w:rPr>
                <w:rFonts w:hint="eastAsia" w:ascii="Times New Roman" w:hAnsi="Times New Roman" w:eastAsia="宋体" w:cs="Times New Roman"/>
                <w:sz w:val="24"/>
              </w:rPr>
              <w:t>危废暂存间</w:t>
            </w:r>
            <w:r>
              <w:rPr>
                <w:rFonts w:ascii="Times New Roman" w:hAnsi="Times New Roman" w:eastAsia="宋体" w:cs="Times New Roman"/>
                <w:sz w:val="24"/>
              </w:rPr>
              <w:t>单独设置，不与其他建筑相连，危废暂存间周边无易燃、易爆等危险品仓库；厂址周围无其他自然保护区、风景名胜区、生态功能保护区、文物保护地等法律、法规规定的环境敏感区，危废暂存间选址合理。</w:t>
            </w:r>
          </w:p>
          <w:p w14:paraId="5BC05F45">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（2）存储能力分析</w:t>
            </w:r>
          </w:p>
          <w:p w14:paraId="3C86ABE0">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项目设</w:t>
            </w:r>
            <w:r>
              <w:rPr>
                <w:rFonts w:hint="eastAsia" w:ascii="Times New Roman" w:hAnsi="Times New Roman" w:eastAsia="宋体" w:cs="Times New Roman"/>
                <w:sz w:val="24"/>
                <w:lang w:val="en-US" w:eastAsia="zh-CN"/>
              </w:rPr>
              <w:t>2</w:t>
            </w:r>
            <w:r>
              <w:rPr>
                <w:rFonts w:ascii="Times New Roman" w:hAnsi="Times New Roman" w:eastAsia="宋体" w:cs="Times New Roman"/>
                <w:sz w:val="24"/>
              </w:rPr>
              <w:t>0m</w:t>
            </w:r>
            <w:r>
              <w:rPr>
                <w:rFonts w:ascii="Times New Roman" w:hAnsi="Times New Roman" w:eastAsia="宋体" w:cs="Times New Roman"/>
                <w:sz w:val="24"/>
                <w:vertAlign w:val="superscript"/>
              </w:rPr>
              <w:t>2</w:t>
            </w:r>
            <w:r>
              <w:rPr>
                <w:rFonts w:ascii="Times New Roman" w:hAnsi="Times New Roman" w:eastAsia="宋体" w:cs="Times New Roman"/>
                <w:sz w:val="24"/>
              </w:rPr>
              <w:t>危废暂存间1个，可满足</w:t>
            </w:r>
            <w:r>
              <w:rPr>
                <w:rFonts w:hint="eastAsia" w:ascii="Times New Roman" w:hAnsi="Times New Roman" w:eastAsia="宋体" w:cs="Times New Roman"/>
                <w:sz w:val="24"/>
              </w:rPr>
              <w:t>危险废物</w:t>
            </w:r>
            <w:r>
              <w:rPr>
                <w:rFonts w:ascii="Times New Roman" w:hAnsi="Times New Roman" w:eastAsia="宋体" w:cs="Times New Roman"/>
                <w:sz w:val="24"/>
              </w:rPr>
              <w:t>暂存需要。</w:t>
            </w:r>
          </w:p>
          <w:p w14:paraId="1C1B05A7">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（3）对周围环境的影响：本项目危险废物使用封闭桶或袋盛装，全部暂存于危废暂存间，危废暂存间进行了防渗处理，危险废物委托有资质的单位处理，不会对周围环境造成影响。</w:t>
            </w:r>
          </w:p>
          <w:p w14:paraId="498190A8">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（4）运输过程的环境影响分析</w:t>
            </w:r>
          </w:p>
          <w:p w14:paraId="22B18A81">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本项目危险废物使用封闭桶或袋盛装，厂内运输采用推车由生产车间转运至危废暂存间，运输道路均硬化；危废暂存间满足防风、防雨、防晒、防渗漏等要求，并设置围堰，危险废物不会泄漏出危废暂存间外，不会对周围环境造成影响。</w:t>
            </w:r>
          </w:p>
          <w:p w14:paraId="24D20460">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因此，危险废物的运输过程不会对周围环境造成影响。</w:t>
            </w:r>
          </w:p>
          <w:p w14:paraId="36D2CCC9">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（5）环境管理要求</w:t>
            </w:r>
          </w:p>
          <w:p w14:paraId="5487B072">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项目危险废物暂存间的设置必须满足《危险废物贮存污染控制标准》（GB18597-2023）相关要求，具体要求如下：</w:t>
            </w:r>
          </w:p>
          <w:p w14:paraId="0D23163D">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一般要求：</w:t>
            </w:r>
          </w:p>
          <w:p w14:paraId="4CB137A9">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 xml:space="preserve">①贮存设施应根据危险废物的形态、物理化学性质、包装形式和污染物迁移途径，采取必要的防风、防晒、防雨、防漏、防渗、防腐以及其他环境污染防治措施，不应露天堆放危险废物。 </w:t>
            </w:r>
          </w:p>
          <w:p w14:paraId="6E513E61">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 xml:space="preserve">②贮存设施应根据危险废物的类别、数量、形态、物理化学性质和污染防治等要求设置必要的贮存分区，避免不相容的危险废物接触、混合。 </w:t>
            </w:r>
          </w:p>
          <w:p w14:paraId="6944314B">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 xml:space="preserve">③贮存设施或贮存分区内地面、墙面裙脚、堵截泄漏的围堰、接触危险废物的隔板和墙体等应采用坚固的材料建造，表面无裂缝。 </w:t>
            </w:r>
          </w:p>
          <w:p w14:paraId="1C6A4C3A">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 xml:space="preserve">④贮存设施地面与裙脚应采取表面防渗措施；表面防渗材料应与所接触的物料或污染物相容，可采用抗渗混凝土、高密度聚乙烯膜、钠基膨润土防水毯或其他防渗性能等效的材料。贮存的危险废物直接接触地面的，还应进行基础防渗，防渗层为至少 1 m 厚黏土层（渗透系数不大于 10 </w:t>
            </w:r>
            <w:r>
              <w:rPr>
                <w:rFonts w:ascii="Times New Roman" w:hAnsi="Times New Roman" w:eastAsia="宋体" w:cs="Times New Roman"/>
                <w:sz w:val="24"/>
                <w:vertAlign w:val="superscript"/>
              </w:rPr>
              <w:t>-7</w:t>
            </w:r>
            <w:r>
              <w:rPr>
                <w:rFonts w:ascii="Times New Roman" w:hAnsi="Times New Roman" w:eastAsia="宋体" w:cs="Times New Roman"/>
                <w:sz w:val="24"/>
              </w:rPr>
              <w:t xml:space="preserve"> cm/s），或至少 2 mm 厚高密度聚乙烯膜等人工防渗材料（渗透系数不大于 10</w:t>
            </w:r>
            <w:r>
              <w:rPr>
                <w:rFonts w:ascii="Times New Roman" w:hAnsi="Times New Roman" w:eastAsia="宋体" w:cs="Times New Roman"/>
                <w:sz w:val="24"/>
                <w:vertAlign w:val="superscript"/>
              </w:rPr>
              <w:t xml:space="preserve"> -10</w:t>
            </w:r>
            <w:r>
              <w:rPr>
                <w:rFonts w:ascii="Times New Roman" w:hAnsi="Times New Roman" w:eastAsia="宋体" w:cs="Times New Roman"/>
                <w:sz w:val="24"/>
              </w:rPr>
              <w:t xml:space="preserve"> cm/s），或其他防渗性能等效的材料。 </w:t>
            </w:r>
          </w:p>
          <w:p w14:paraId="65FEF234">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⑤同一贮存设施宜采用相同的防渗、防腐工艺（包括防渗、防腐结构或材料），防渗、防腐材料应覆盖所有可能与废物及其渗滤液、渗漏液等接触的构筑物表面；采用不同防渗、防腐工艺应分别建设贮存分区。</w:t>
            </w:r>
          </w:p>
          <w:p w14:paraId="2AD2D483">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贮存库要求：</w:t>
            </w:r>
          </w:p>
          <w:p w14:paraId="389D7AB6">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 xml:space="preserve">①贮存库内不同贮存分区之间应采取隔离措施。隔离措施可根据危险废物特性采用过道、隔板或隔墙等方式。 </w:t>
            </w:r>
          </w:p>
          <w:p w14:paraId="1B995160">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 xml:space="preserve">②在贮存库内或通过贮存分区方式贮存液态危险废物的，应具有液体泄漏堵截设施，堵截设施最小容积不应低于对应贮存区域最大液态废物容器容积或液态废物总储量 1/10（二者取较大者）；用于贮存可能产生渗滤液的危险废物的贮存库或贮存分区应设计渗滤液收集设施，收集设施容积应满足渗滤液的收集要求。 </w:t>
            </w:r>
          </w:p>
          <w:p w14:paraId="0F174EC2">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贮存设施运行管理要求</w:t>
            </w:r>
          </w:p>
          <w:p w14:paraId="4162975D">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 xml:space="preserve">①危险废物存入贮存设施前应对危险废物类别和特性与危险废物标签等危险废物识别标志的一致性进行核验，不一致的或类别、特性不明的不应存入。 </w:t>
            </w:r>
          </w:p>
          <w:p w14:paraId="37A611E0">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 xml:space="preserve">②应定期检查危险废物的贮存状况，及时清理贮存设施地面，更换破损泄漏的危险废物贮存容器和包装物，保证堆存危险废物的防雨、防风、防扬尘等设施功能完好。 </w:t>
            </w:r>
          </w:p>
          <w:p w14:paraId="5BFF6B72">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 xml:space="preserve">③作业设备及车辆等结束作业离开贮存设施时，应对其残留的危险废物进行清理，清理的废物或清洗废水应收集处理。 </w:t>
            </w:r>
          </w:p>
          <w:p w14:paraId="25FDEC16">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 xml:space="preserve">④贮存设施运行期间，应按国家有关标准和规定建立危险废物管理台账并保存。 </w:t>
            </w:r>
          </w:p>
          <w:p w14:paraId="6B4EDACE">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 xml:space="preserve">⑤贮存设施所有者或运营者应建立贮存设施环境管理制度、管理人员岗位职责制度、设施运行操作制度、人员岗位培训制度等。 </w:t>
            </w:r>
          </w:p>
          <w:p w14:paraId="4B7F288C">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 xml:space="preserve">⑥贮存设施所有者或运营者应依据国家土壤和地下水污染防治的有关规定，结合贮存设施特点建立土壤和地下水污染隐患排查制度，并定期开展隐患排查；发现隐患应及时采取措施消除隐患，并建立档案。 </w:t>
            </w:r>
          </w:p>
          <w:p w14:paraId="28953415">
            <w:pPr>
              <w:widowControl w:val="0"/>
              <w:autoSpaceDE w:val="0"/>
              <w:autoSpaceDN w:val="0"/>
              <w:adjustRightInd w:val="0"/>
              <w:spacing w:line="480" w:lineRule="exact"/>
              <w:ind w:firstLine="480" w:firstLineChars="200"/>
              <w:rPr>
                <w:rFonts w:ascii="Times New Roman" w:hAnsi="Times New Roman" w:eastAsia="宋体" w:cs="Times New Roman"/>
                <w:color w:val="auto"/>
                <w:sz w:val="24"/>
                <w:szCs w:val="24"/>
                <w:lang w:val="en-US" w:eastAsia="zh-CN" w:bidi="ar-SA"/>
              </w:rPr>
            </w:pPr>
            <w:r>
              <w:rPr>
                <w:rFonts w:ascii="Times New Roman" w:hAnsi="Times New Roman" w:eastAsia="宋体" w:cs="宋体"/>
                <w:color w:val="auto"/>
                <w:sz w:val="24"/>
                <w:szCs w:val="24"/>
                <w:lang w:val="en-US" w:eastAsia="zh-CN" w:bidi="ar-SA"/>
              </w:rPr>
              <w:t>⑦贮存设施所有者或运营者应建立贮存设施全部档案，包括设计、施工、验收、运行、监测和环境应急等，应按国家有关档案管理的法律法规进行整理和归档。</w:t>
            </w:r>
          </w:p>
          <w:p w14:paraId="7D05F8C0">
            <w:pPr>
              <w:pStyle w:val="108"/>
              <w:ind w:firstLine="480"/>
              <w:rPr>
                <w:rFonts w:hint="eastAsia" w:ascii="Times New Roman" w:hAnsi="Times New Roman" w:eastAsia="宋体" w:cs="Times New Roman"/>
                <w:bCs/>
                <w:color w:val="000000" w:themeColor="text1"/>
                <w:kern w:val="0"/>
                <w:sz w:val="24"/>
                <w:szCs w:val="21"/>
                <w:highlight w:val="yellow"/>
                <w:lang w:val="en-US" w:eastAsia="zh-CN" w:bidi="ar-SA"/>
                <w14:textFill>
                  <w14:solidFill>
                    <w14:schemeClr w14:val="tx1"/>
                  </w14:solidFill>
                </w14:textFill>
              </w:rPr>
            </w:pPr>
            <w:r>
              <w:rPr>
                <w:rFonts w:hint="eastAsia" w:ascii="Times New Roman" w:hAnsi="Times New Roman" w:eastAsia="宋体" w:cs="Times New Roman"/>
                <w:sz w:val="24"/>
                <w:szCs w:val="21"/>
                <w:highlight w:val="none"/>
                <w:lang w:eastAsia="zh-CN"/>
              </w:rPr>
              <w:t>本</w:t>
            </w:r>
            <w:r>
              <w:rPr>
                <w:rFonts w:hint="eastAsia" w:ascii="Times New Roman" w:hAnsi="Times New Roman" w:eastAsia="宋体" w:cs="Times New Roman"/>
                <w:sz w:val="24"/>
                <w:szCs w:val="21"/>
                <w:highlight w:val="none"/>
              </w:rPr>
              <w:t>项目产生的固体废物均能够得到妥善处置，处置途径可行，不会对环境造成二次污染</w:t>
            </w:r>
            <w:r>
              <w:rPr>
                <w:rFonts w:hint="eastAsia" w:ascii="Times New Roman" w:hAnsi="Times New Roman" w:eastAsia="宋体" w:cs="Times New Roman"/>
                <w:sz w:val="24"/>
                <w:szCs w:val="21"/>
                <w:highlight w:val="none"/>
                <w:lang w:eastAsia="zh-CN"/>
              </w:rPr>
              <w:t>。</w:t>
            </w:r>
          </w:p>
          <w:p w14:paraId="555127BF">
            <w:pPr>
              <w:pStyle w:val="4"/>
              <w:spacing w:line="360" w:lineRule="auto"/>
              <w:ind w:firstLine="482" w:firstLineChars="200"/>
              <w:rPr>
                <w:rFonts w:ascii="Times New Roman" w:hAnsi="Times New Roman" w:cs="Times New Roman"/>
                <w:b/>
                <w:bCs/>
                <w:color w:val="000000" w:themeColor="text1"/>
                <w:szCs w:val="24"/>
                <w:highlight w:val="none"/>
                <w14:textFill>
                  <w14:solidFill>
                    <w14:schemeClr w14:val="tx1"/>
                  </w14:solidFill>
                </w14:textFill>
              </w:rPr>
            </w:pPr>
            <w:r>
              <w:rPr>
                <w:rFonts w:hint="eastAsia" w:ascii="Times New Roman" w:hAnsi="Times New Roman" w:cs="Times New Roman"/>
                <w:b/>
                <w:bCs/>
                <w:color w:val="000000" w:themeColor="text1"/>
                <w:szCs w:val="24"/>
                <w:highlight w:val="none"/>
                <w:lang w:eastAsia="zh-CN"/>
                <w14:textFill>
                  <w14:solidFill>
                    <w14:schemeClr w14:val="tx1"/>
                  </w14:solidFill>
                </w14:textFill>
              </w:rPr>
              <w:t>五</w:t>
            </w:r>
            <w:r>
              <w:rPr>
                <w:rFonts w:ascii="Times New Roman" w:hAnsi="Times New Roman" w:cs="Times New Roman"/>
                <w:b/>
                <w:bCs/>
                <w:color w:val="000000" w:themeColor="text1"/>
                <w:szCs w:val="24"/>
                <w:highlight w:val="none"/>
                <w14:textFill>
                  <w14:solidFill>
                    <w14:schemeClr w14:val="tx1"/>
                  </w14:solidFill>
                </w14:textFill>
              </w:rPr>
              <w:t>、</w:t>
            </w:r>
            <w:r>
              <w:rPr>
                <w:rFonts w:hint="eastAsia" w:ascii="Times New Roman" w:hAnsi="Times New Roman" w:cs="Times New Roman"/>
                <w:b/>
                <w:bCs/>
                <w:color w:val="000000" w:themeColor="text1"/>
                <w:szCs w:val="24"/>
                <w:highlight w:val="none"/>
                <w14:textFill>
                  <w14:solidFill>
                    <w14:schemeClr w14:val="tx1"/>
                  </w14:solidFill>
                </w14:textFill>
              </w:rPr>
              <w:t>土壤和地下水</w:t>
            </w:r>
          </w:p>
          <w:p w14:paraId="26EF5BD5">
            <w:pPr>
              <w:spacing w:line="480" w:lineRule="exact"/>
              <w:ind w:firstLine="482" w:firstLineChars="200"/>
              <w:rPr>
                <w:rFonts w:ascii="Times New Roman" w:hAnsi="Times New Roman" w:eastAsia="宋体" w:cs="Times New Roman"/>
                <w:b/>
                <w:bCs/>
                <w:color w:val="auto"/>
                <w:szCs w:val="21"/>
              </w:rPr>
            </w:pPr>
            <w:r>
              <w:rPr>
                <w:rFonts w:hint="eastAsia" w:ascii="Times New Roman" w:hAnsi="Times New Roman" w:eastAsia="宋体" w:cs="Times New Roman"/>
                <w:b/>
                <w:bCs/>
                <w:color w:val="auto"/>
                <w:sz w:val="24"/>
              </w:rPr>
              <w:t>（1）</w:t>
            </w:r>
            <w:r>
              <w:rPr>
                <w:rFonts w:ascii="Times New Roman" w:hAnsi="Times New Roman" w:eastAsia="宋体" w:cs="Times New Roman"/>
                <w:b/>
                <w:bCs/>
                <w:color w:val="auto"/>
                <w:sz w:val="24"/>
              </w:rPr>
              <w:t>地下水和土壤环境影响类型与影响途径识别</w:t>
            </w:r>
          </w:p>
          <w:p w14:paraId="13FBA9AF">
            <w:pPr>
              <w:spacing w:line="480" w:lineRule="exact"/>
              <w:ind w:firstLine="482" w:firstLineChars="200"/>
              <w:jc w:val="center"/>
              <w:rPr>
                <w:rFonts w:ascii="Times New Roman" w:hAnsi="Times New Roman" w:eastAsia="宋体" w:cs="Times New Roman"/>
                <w:b/>
                <w:bCs/>
                <w:color w:val="auto"/>
                <w:szCs w:val="21"/>
              </w:rPr>
            </w:pPr>
            <w:r>
              <w:rPr>
                <w:rFonts w:ascii="Times New Roman" w:hAnsi="Times New Roman" w:eastAsia="宋体" w:cs="Times New Roman"/>
                <w:b/>
                <w:bCs/>
                <w:color w:val="auto"/>
                <w:sz w:val="24"/>
                <w:szCs w:val="24"/>
              </w:rPr>
              <w:t>表</w:t>
            </w:r>
            <w:r>
              <w:rPr>
                <w:rFonts w:hint="eastAsia" w:ascii="Times New Roman" w:hAnsi="Times New Roman" w:eastAsia="宋体" w:cs="Times New Roman"/>
                <w:b/>
                <w:bCs/>
                <w:color w:val="auto"/>
                <w:sz w:val="24"/>
                <w:szCs w:val="24"/>
              </w:rPr>
              <w:t>4-2</w:t>
            </w:r>
            <w:r>
              <w:rPr>
                <w:rFonts w:hint="eastAsia" w:ascii="Times New Roman" w:hAnsi="Times New Roman" w:eastAsia="宋体" w:cs="Times New Roman"/>
                <w:b/>
                <w:bCs/>
                <w:color w:val="auto"/>
                <w:sz w:val="24"/>
                <w:szCs w:val="24"/>
                <w:lang w:val="en-US" w:eastAsia="zh-CN"/>
              </w:rPr>
              <w:t>3</w:t>
            </w:r>
            <w:r>
              <w:rPr>
                <w:rFonts w:ascii="Times New Roman" w:hAnsi="Times New Roman" w:eastAsia="宋体" w:cs="Times New Roman"/>
                <w:b/>
                <w:bCs/>
                <w:color w:val="auto"/>
                <w:sz w:val="24"/>
                <w:szCs w:val="24"/>
              </w:rPr>
              <w:t xml:space="preserve">  地下水和土壤环境影响类型与影响途径识别一览表</w:t>
            </w:r>
          </w:p>
          <w:tbl>
            <w:tblPr>
              <w:tblStyle w:val="37"/>
              <w:tblW w:w="4989" w:type="pct"/>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2421"/>
              <w:gridCol w:w="1916"/>
              <w:gridCol w:w="1245"/>
              <w:gridCol w:w="1728"/>
              <w:gridCol w:w="1135"/>
            </w:tblGrid>
            <w:tr w14:paraId="52AD6C58">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433" w:type="pct"/>
                  <w:noWrap w:val="0"/>
                  <w:vAlign w:val="center"/>
                </w:tcPr>
                <w:p w14:paraId="262316B8">
                  <w:pPr>
                    <w:widowControl w:val="0"/>
                    <w:adjustRightInd w:val="0"/>
                    <w:snapToGrid w:val="0"/>
                    <w:spacing w:before="0" w:beforeLines="0" w:after="0" w:afterLines="0" w:line="240" w:lineRule="auto"/>
                    <w:jc w:val="center"/>
                    <w:textAlignment w:val="baseline"/>
                    <w:rPr>
                      <w:rFonts w:ascii="Times New Roman" w:hAnsi="Times New Roman" w:eastAsia="宋体" w:cs="Times New Roman"/>
                      <w:b/>
                      <w:bCs/>
                      <w:color w:val="auto"/>
                      <w:kern w:val="0"/>
                      <w:sz w:val="21"/>
                      <w:szCs w:val="21"/>
                      <w:lang w:val="en-US" w:eastAsia="zh-CN" w:bidi="ar-SA"/>
                    </w:rPr>
                  </w:pPr>
                  <w:r>
                    <w:rPr>
                      <w:rFonts w:ascii="Times New Roman" w:hAnsi="Times New Roman" w:eastAsia="宋体" w:cs="Times New Roman"/>
                      <w:b/>
                      <w:bCs/>
                      <w:color w:val="auto"/>
                      <w:kern w:val="0"/>
                      <w:sz w:val="21"/>
                      <w:szCs w:val="21"/>
                      <w:lang w:val="en-US" w:eastAsia="zh-CN" w:bidi="ar-SA"/>
                    </w:rPr>
                    <w:t>污染源</w:t>
                  </w:r>
                </w:p>
              </w:tc>
              <w:tc>
                <w:tcPr>
                  <w:tcW w:w="1134" w:type="pct"/>
                  <w:noWrap w:val="0"/>
                  <w:vAlign w:val="center"/>
                </w:tcPr>
                <w:p w14:paraId="62533121">
                  <w:pPr>
                    <w:widowControl w:val="0"/>
                    <w:adjustRightInd w:val="0"/>
                    <w:snapToGrid w:val="0"/>
                    <w:spacing w:before="0" w:beforeLines="0" w:after="0" w:afterLines="0" w:line="240" w:lineRule="auto"/>
                    <w:jc w:val="center"/>
                    <w:textAlignment w:val="baseline"/>
                    <w:rPr>
                      <w:rFonts w:ascii="Times New Roman" w:hAnsi="Times New Roman" w:eastAsia="宋体" w:cs="Times New Roman"/>
                      <w:b/>
                      <w:bCs/>
                      <w:color w:val="auto"/>
                      <w:kern w:val="0"/>
                      <w:sz w:val="21"/>
                      <w:szCs w:val="21"/>
                      <w:lang w:val="en-US" w:eastAsia="zh-CN" w:bidi="ar-SA"/>
                    </w:rPr>
                  </w:pPr>
                  <w:r>
                    <w:rPr>
                      <w:rFonts w:ascii="Times New Roman" w:hAnsi="Times New Roman" w:eastAsia="宋体" w:cs="Times New Roman"/>
                      <w:b/>
                      <w:bCs/>
                      <w:color w:val="auto"/>
                      <w:kern w:val="0"/>
                      <w:sz w:val="21"/>
                      <w:szCs w:val="21"/>
                      <w:lang w:val="en-US" w:eastAsia="zh-CN" w:bidi="ar-SA"/>
                    </w:rPr>
                    <w:t>工艺流程/节点</w:t>
                  </w:r>
                </w:p>
              </w:tc>
              <w:tc>
                <w:tcPr>
                  <w:tcW w:w="737" w:type="pct"/>
                  <w:noWrap w:val="0"/>
                  <w:vAlign w:val="center"/>
                </w:tcPr>
                <w:p w14:paraId="5F6FA16B">
                  <w:pPr>
                    <w:widowControl w:val="0"/>
                    <w:adjustRightInd w:val="0"/>
                    <w:snapToGrid w:val="0"/>
                    <w:spacing w:before="0" w:beforeLines="0" w:after="0" w:afterLines="0" w:line="240" w:lineRule="auto"/>
                    <w:jc w:val="center"/>
                    <w:textAlignment w:val="baseline"/>
                    <w:rPr>
                      <w:rFonts w:ascii="Times New Roman" w:hAnsi="Times New Roman" w:eastAsia="宋体" w:cs="Times New Roman"/>
                      <w:b/>
                      <w:bCs/>
                      <w:color w:val="auto"/>
                      <w:kern w:val="0"/>
                      <w:sz w:val="21"/>
                      <w:szCs w:val="21"/>
                      <w:lang w:val="en-US" w:eastAsia="zh-CN" w:bidi="ar-SA"/>
                    </w:rPr>
                  </w:pPr>
                  <w:r>
                    <w:rPr>
                      <w:rFonts w:ascii="Times New Roman" w:hAnsi="Times New Roman" w:eastAsia="宋体" w:cs="Times New Roman"/>
                      <w:b/>
                      <w:bCs/>
                      <w:color w:val="auto"/>
                      <w:kern w:val="0"/>
                      <w:sz w:val="21"/>
                      <w:szCs w:val="21"/>
                      <w:lang w:val="en-US" w:eastAsia="zh-CN" w:bidi="ar-SA"/>
                    </w:rPr>
                    <w:t>污染途径</w:t>
                  </w:r>
                </w:p>
              </w:tc>
              <w:tc>
                <w:tcPr>
                  <w:tcW w:w="1023" w:type="pct"/>
                  <w:noWrap w:val="0"/>
                  <w:vAlign w:val="center"/>
                </w:tcPr>
                <w:p w14:paraId="28136FA9">
                  <w:pPr>
                    <w:widowControl w:val="0"/>
                    <w:adjustRightInd w:val="0"/>
                    <w:snapToGrid w:val="0"/>
                    <w:spacing w:before="0" w:beforeLines="0" w:after="0" w:afterLines="0" w:line="240" w:lineRule="auto"/>
                    <w:jc w:val="center"/>
                    <w:textAlignment w:val="baseline"/>
                    <w:rPr>
                      <w:rFonts w:ascii="Times New Roman" w:hAnsi="Times New Roman" w:eastAsia="宋体" w:cs="Times New Roman"/>
                      <w:b/>
                      <w:bCs/>
                      <w:color w:val="auto"/>
                      <w:kern w:val="0"/>
                      <w:sz w:val="21"/>
                      <w:szCs w:val="21"/>
                      <w:lang w:val="en-US" w:eastAsia="zh-CN" w:bidi="ar-SA"/>
                    </w:rPr>
                  </w:pPr>
                  <w:r>
                    <w:rPr>
                      <w:rFonts w:ascii="Times New Roman" w:hAnsi="Times New Roman" w:eastAsia="宋体" w:cs="Times New Roman"/>
                      <w:b/>
                      <w:bCs/>
                      <w:color w:val="auto"/>
                      <w:kern w:val="0"/>
                      <w:sz w:val="21"/>
                      <w:szCs w:val="21"/>
                      <w:lang w:val="en-US" w:eastAsia="zh-CN" w:bidi="ar-SA"/>
                    </w:rPr>
                    <w:t>全部污染物指标</w:t>
                  </w:r>
                </w:p>
              </w:tc>
              <w:tc>
                <w:tcPr>
                  <w:tcW w:w="671" w:type="pct"/>
                  <w:noWrap w:val="0"/>
                  <w:vAlign w:val="center"/>
                </w:tcPr>
                <w:p w14:paraId="6CB564C1">
                  <w:pPr>
                    <w:widowControl w:val="0"/>
                    <w:adjustRightInd w:val="0"/>
                    <w:snapToGrid w:val="0"/>
                    <w:spacing w:before="0" w:beforeLines="0" w:after="0" w:afterLines="0" w:line="240" w:lineRule="auto"/>
                    <w:jc w:val="center"/>
                    <w:textAlignment w:val="baseline"/>
                    <w:rPr>
                      <w:rFonts w:ascii="Times New Roman" w:hAnsi="Times New Roman" w:eastAsia="宋体" w:cs="Times New Roman"/>
                      <w:b/>
                      <w:bCs/>
                      <w:color w:val="auto"/>
                      <w:kern w:val="0"/>
                      <w:sz w:val="21"/>
                      <w:szCs w:val="21"/>
                      <w:lang w:val="en-US" w:eastAsia="zh-CN" w:bidi="ar-SA"/>
                    </w:rPr>
                  </w:pPr>
                  <w:r>
                    <w:rPr>
                      <w:rFonts w:ascii="Times New Roman" w:hAnsi="Times New Roman" w:eastAsia="宋体" w:cs="Times New Roman"/>
                      <w:b/>
                      <w:bCs/>
                      <w:color w:val="auto"/>
                      <w:kern w:val="0"/>
                      <w:sz w:val="21"/>
                      <w:szCs w:val="21"/>
                      <w:lang w:val="en-US" w:eastAsia="zh-CN" w:bidi="ar-SA"/>
                    </w:rPr>
                    <w:t>特征因子</w:t>
                  </w:r>
                </w:p>
              </w:tc>
            </w:tr>
            <w:tr w14:paraId="3494A364">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33" w:type="pct"/>
                  <w:noWrap w:val="0"/>
                  <w:vAlign w:val="center"/>
                </w:tcPr>
                <w:p w14:paraId="51BACEC5">
                  <w:pPr>
                    <w:widowControl w:val="0"/>
                    <w:adjustRightInd w:val="0"/>
                    <w:snapToGrid w:val="0"/>
                    <w:spacing w:before="0" w:beforeLines="0" w:after="0" w:afterLines="0" w:line="240" w:lineRule="auto"/>
                    <w:jc w:val="center"/>
                    <w:textAlignment w:val="baseline"/>
                    <w:rPr>
                      <w:rFonts w:hint="eastAsia" w:ascii="Times New Roman" w:hAnsi="Times New Roman" w:eastAsia="宋体" w:cs="Times New Roman"/>
                      <w:color w:val="auto"/>
                      <w:kern w:val="0"/>
                      <w:sz w:val="21"/>
                      <w:szCs w:val="21"/>
                      <w:lang w:val="en-US" w:eastAsia="zh-CN" w:bidi="ar-SA"/>
                    </w:rPr>
                  </w:pPr>
                  <w:r>
                    <w:rPr>
                      <w:rFonts w:ascii="Times New Roman" w:hAnsi="Times New Roman" w:eastAsia="宋体" w:cs="Times New Roman"/>
                      <w:color w:val="auto"/>
                      <w:kern w:val="0"/>
                      <w:sz w:val="21"/>
                      <w:szCs w:val="21"/>
                      <w:lang w:val="en-US" w:eastAsia="zh-CN" w:bidi="ar-SA"/>
                    </w:rPr>
                    <w:t>污水处理</w:t>
                  </w:r>
                  <w:r>
                    <w:rPr>
                      <w:rFonts w:hint="eastAsia" w:ascii="Times New Roman" w:hAnsi="Times New Roman" w:eastAsia="宋体" w:cs="Times New Roman"/>
                      <w:color w:val="auto"/>
                      <w:kern w:val="0"/>
                      <w:sz w:val="21"/>
                      <w:szCs w:val="21"/>
                      <w:lang w:val="en-US" w:eastAsia="zh-CN" w:bidi="ar-SA"/>
                    </w:rPr>
                    <w:t>区</w:t>
                  </w:r>
                  <w:r>
                    <w:rPr>
                      <w:rFonts w:ascii="Times New Roman" w:hAnsi="Times New Roman" w:eastAsia="宋体" w:cs="Times New Roman"/>
                      <w:color w:val="auto"/>
                      <w:kern w:val="0"/>
                      <w:sz w:val="21"/>
                      <w:szCs w:val="21"/>
                      <w:lang w:val="en-US" w:eastAsia="zh-CN" w:bidi="ar-SA"/>
                    </w:rPr>
                    <w:t>、危废暂存间、</w:t>
                  </w:r>
                  <w:r>
                    <w:rPr>
                      <w:rFonts w:hint="eastAsia" w:ascii="Times New Roman" w:hAnsi="Times New Roman" w:eastAsia="宋体" w:cs="Times New Roman"/>
                      <w:color w:val="auto"/>
                      <w:kern w:val="0"/>
                      <w:sz w:val="21"/>
                      <w:szCs w:val="21"/>
                      <w:lang w:val="en-US" w:eastAsia="zh-CN" w:bidi="ar-SA"/>
                    </w:rPr>
                    <w:t>喷涂前处理生产</w:t>
                  </w:r>
                  <w:r>
                    <w:rPr>
                      <w:rFonts w:ascii="Times New Roman" w:hAnsi="Times New Roman" w:eastAsia="宋体" w:cs="Times New Roman"/>
                      <w:color w:val="auto"/>
                      <w:kern w:val="0"/>
                      <w:sz w:val="21"/>
                      <w:szCs w:val="21"/>
                      <w:lang w:val="en-US" w:eastAsia="zh-CN" w:bidi="ar-SA"/>
                    </w:rPr>
                    <w:t>线</w:t>
                  </w:r>
                  <w:r>
                    <w:rPr>
                      <w:rFonts w:hint="eastAsia" w:ascii="Times New Roman" w:hAnsi="Times New Roman" w:eastAsia="宋体" w:cs="Times New Roman"/>
                      <w:color w:val="auto"/>
                      <w:kern w:val="0"/>
                      <w:sz w:val="21"/>
                      <w:szCs w:val="21"/>
                      <w:lang w:val="en-US" w:eastAsia="zh-CN" w:bidi="ar-SA"/>
                    </w:rPr>
                    <w:t>、喷漆区、喷胶区</w:t>
                  </w:r>
                </w:p>
              </w:tc>
              <w:tc>
                <w:tcPr>
                  <w:tcW w:w="1134" w:type="pct"/>
                  <w:tcBorders>
                    <w:bottom w:val="single" w:color="auto" w:sz="4" w:space="0"/>
                  </w:tcBorders>
                  <w:noWrap w:val="0"/>
                  <w:vAlign w:val="center"/>
                </w:tcPr>
                <w:p w14:paraId="1C64D15E">
                  <w:pPr>
                    <w:widowControl w:val="0"/>
                    <w:adjustRightInd w:val="0"/>
                    <w:snapToGrid w:val="0"/>
                    <w:spacing w:before="0" w:beforeLines="0" w:after="0" w:afterLines="0" w:line="240" w:lineRule="auto"/>
                    <w:jc w:val="center"/>
                    <w:textAlignment w:val="baseline"/>
                    <w:rPr>
                      <w:rFonts w:ascii="Times New Roman" w:hAnsi="Times New Roman" w:eastAsia="宋体" w:cs="Times New Roman"/>
                      <w:color w:val="auto"/>
                      <w:kern w:val="0"/>
                      <w:sz w:val="21"/>
                      <w:szCs w:val="21"/>
                      <w:lang w:val="en-US" w:eastAsia="zh-CN" w:bidi="ar-SA"/>
                    </w:rPr>
                  </w:pPr>
                  <w:r>
                    <w:rPr>
                      <w:rFonts w:ascii="Times New Roman" w:hAnsi="Times New Roman" w:eastAsia="宋体" w:cs="Times New Roman"/>
                      <w:color w:val="auto"/>
                      <w:kern w:val="0"/>
                      <w:sz w:val="21"/>
                      <w:szCs w:val="21"/>
                      <w:lang w:val="en-US" w:eastAsia="zh-CN" w:bidi="ar-SA"/>
                    </w:rPr>
                    <w:t>各生产工序</w:t>
                  </w:r>
                </w:p>
              </w:tc>
              <w:tc>
                <w:tcPr>
                  <w:tcW w:w="737" w:type="pct"/>
                  <w:noWrap w:val="0"/>
                  <w:vAlign w:val="center"/>
                </w:tcPr>
                <w:p w14:paraId="088FCEB4">
                  <w:pPr>
                    <w:widowControl w:val="0"/>
                    <w:adjustRightInd w:val="0"/>
                    <w:snapToGrid w:val="0"/>
                    <w:spacing w:before="0" w:beforeLines="0" w:after="0" w:afterLines="0" w:line="240" w:lineRule="auto"/>
                    <w:jc w:val="center"/>
                    <w:textAlignment w:val="baseline"/>
                    <w:rPr>
                      <w:rFonts w:ascii="Times New Roman" w:hAnsi="Times New Roman" w:eastAsia="宋体" w:cs="Times New Roman"/>
                      <w:color w:val="auto"/>
                      <w:kern w:val="0"/>
                      <w:sz w:val="21"/>
                      <w:szCs w:val="21"/>
                      <w:lang w:val="en-US" w:eastAsia="zh-CN" w:bidi="ar-SA"/>
                    </w:rPr>
                  </w:pPr>
                  <w:r>
                    <w:rPr>
                      <w:rFonts w:ascii="Times New Roman" w:hAnsi="Times New Roman" w:eastAsia="宋体" w:cs="Times New Roman"/>
                      <w:color w:val="auto"/>
                      <w:kern w:val="0"/>
                      <w:sz w:val="21"/>
                      <w:szCs w:val="21"/>
                      <w:lang w:val="en-US" w:eastAsia="zh-CN" w:bidi="ar-SA"/>
                    </w:rPr>
                    <w:t>垂直入渗</w:t>
                  </w:r>
                </w:p>
              </w:tc>
              <w:tc>
                <w:tcPr>
                  <w:tcW w:w="1023" w:type="pct"/>
                  <w:noWrap w:val="0"/>
                  <w:vAlign w:val="center"/>
                </w:tcPr>
                <w:p w14:paraId="58B52EF6">
                  <w:pPr>
                    <w:widowControl w:val="0"/>
                    <w:adjustRightInd w:val="0"/>
                    <w:snapToGrid w:val="0"/>
                    <w:spacing w:before="0" w:beforeLines="0" w:after="0" w:afterLines="0" w:line="240" w:lineRule="auto"/>
                    <w:jc w:val="center"/>
                    <w:textAlignment w:val="baseline"/>
                    <w:rPr>
                      <w:rFonts w:ascii="Times New Roman" w:hAnsi="Times New Roman" w:eastAsia="宋体" w:cs="Times New Roman"/>
                      <w:color w:val="auto"/>
                      <w:kern w:val="0"/>
                      <w:sz w:val="21"/>
                      <w:szCs w:val="21"/>
                      <w:lang w:val="en-US" w:eastAsia="zh-CN" w:bidi="ar-SA"/>
                    </w:rPr>
                  </w:pPr>
                  <w:r>
                    <w:rPr>
                      <w:rFonts w:ascii="Times New Roman" w:hAnsi="Times New Roman" w:eastAsia="宋体" w:cs="Times New Roman"/>
                      <w:color w:val="auto"/>
                      <w:kern w:val="0"/>
                      <w:sz w:val="21"/>
                      <w:szCs w:val="21"/>
                      <w:lang w:val="en-US" w:eastAsia="zh-CN" w:bidi="ar-SA"/>
                    </w:rPr>
                    <w:t>/</w:t>
                  </w:r>
                </w:p>
              </w:tc>
              <w:tc>
                <w:tcPr>
                  <w:tcW w:w="671" w:type="pct"/>
                  <w:noWrap w:val="0"/>
                  <w:vAlign w:val="center"/>
                </w:tcPr>
                <w:p w14:paraId="5416B438">
                  <w:pPr>
                    <w:widowControl w:val="0"/>
                    <w:adjustRightInd w:val="0"/>
                    <w:snapToGrid w:val="0"/>
                    <w:spacing w:before="0" w:beforeLines="0" w:after="0" w:afterLines="0" w:line="240" w:lineRule="auto"/>
                    <w:jc w:val="center"/>
                    <w:textAlignment w:val="baseline"/>
                    <w:rPr>
                      <w:rFonts w:ascii="Times New Roman" w:hAnsi="Times New Roman" w:eastAsia="宋体" w:cs="Times New Roman"/>
                      <w:color w:val="auto"/>
                      <w:kern w:val="0"/>
                      <w:sz w:val="21"/>
                      <w:szCs w:val="21"/>
                      <w:lang w:val="en-US" w:eastAsia="zh-CN" w:bidi="ar-SA"/>
                    </w:rPr>
                  </w:pPr>
                  <w:r>
                    <w:rPr>
                      <w:rFonts w:ascii="Times New Roman" w:hAnsi="Times New Roman" w:eastAsia="宋体" w:cs="Times New Roman"/>
                      <w:color w:val="auto"/>
                      <w:kern w:val="0"/>
                      <w:sz w:val="21"/>
                      <w:szCs w:val="21"/>
                      <w:lang w:val="en-US" w:eastAsia="zh-CN" w:bidi="ar-SA"/>
                    </w:rPr>
                    <w:t>石油烃</w:t>
                  </w:r>
                </w:p>
              </w:tc>
            </w:tr>
          </w:tbl>
          <w:p w14:paraId="197FD196">
            <w:pPr>
              <w:spacing w:line="480" w:lineRule="exact"/>
              <w:ind w:firstLine="482" w:firstLineChars="200"/>
              <w:rPr>
                <w:rFonts w:ascii="Times New Roman" w:hAnsi="Times New Roman" w:eastAsia="宋体" w:cs="Times New Roman"/>
                <w:b/>
                <w:bCs/>
                <w:color w:val="auto"/>
                <w:sz w:val="24"/>
              </w:rPr>
            </w:pPr>
            <w:r>
              <w:rPr>
                <w:rFonts w:hint="eastAsia" w:ascii="Times New Roman" w:hAnsi="Times New Roman" w:eastAsia="宋体" w:cs="Times New Roman"/>
                <w:b/>
                <w:bCs/>
                <w:color w:val="auto"/>
                <w:sz w:val="24"/>
              </w:rPr>
              <w:t>（2）</w:t>
            </w:r>
            <w:r>
              <w:rPr>
                <w:rFonts w:ascii="Times New Roman" w:hAnsi="Times New Roman" w:eastAsia="宋体" w:cs="Times New Roman"/>
                <w:b/>
                <w:bCs/>
                <w:color w:val="auto"/>
                <w:sz w:val="24"/>
              </w:rPr>
              <w:t>地下水和土壤环境保护措施及防治对策</w:t>
            </w:r>
          </w:p>
          <w:p w14:paraId="4EEC002E">
            <w:pPr>
              <w:spacing w:line="480" w:lineRule="exact"/>
              <w:ind w:firstLine="480" w:firstLineChars="200"/>
              <w:rPr>
                <w:rFonts w:ascii="Times New Roman" w:hAnsi="Times New Roman" w:eastAsia="宋体" w:cs="Times New Roman"/>
                <w:color w:val="auto"/>
                <w:sz w:val="24"/>
                <w:lang w:val="en-GB"/>
              </w:rPr>
            </w:pPr>
            <w:r>
              <w:rPr>
                <w:rFonts w:ascii="Times New Roman" w:hAnsi="Times New Roman" w:eastAsia="宋体" w:cs="Times New Roman"/>
                <w:color w:val="auto"/>
                <w:sz w:val="24"/>
                <w:lang w:val="en-GB"/>
              </w:rPr>
              <w:t>为防止对地下水的污染，按照重点防渗区、一般防渗区、简单防渗区进行防渗处理，对防渗区应分别采取不同等级的防渗方案。</w:t>
            </w:r>
          </w:p>
          <w:p w14:paraId="0644C96D">
            <w:pPr>
              <w:ind w:firstLine="482" w:firstLineChars="200"/>
              <w:jc w:val="center"/>
              <w:rPr>
                <w:rFonts w:ascii="Times New Roman" w:hAnsi="Times New Roman" w:eastAsia="宋体" w:cs="Times New Roman"/>
                <w:b/>
                <w:color w:val="auto"/>
                <w:sz w:val="24"/>
                <w:szCs w:val="24"/>
              </w:rPr>
            </w:pPr>
            <w:r>
              <w:rPr>
                <w:rFonts w:ascii="Times New Roman" w:hAnsi="Times New Roman" w:eastAsia="宋体" w:cs="Times New Roman"/>
                <w:b/>
                <w:bCs/>
                <w:color w:val="auto"/>
                <w:sz w:val="24"/>
                <w:szCs w:val="24"/>
              </w:rPr>
              <w:t>表4-</w:t>
            </w:r>
            <w:r>
              <w:rPr>
                <w:rFonts w:hint="eastAsia" w:ascii="Times New Roman" w:hAnsi="Times New Roman" w:eastAsia="宋体" w:cs="Times New Roman"/>
                <w:b/>
                <w:bCs/>
                <w:color w:val="auto"/>
                <w:sz w:val="24"/>
                <w:szCs w:val="24"/>
              </w:rPr>
              <w:t>2</w:t>
            </w:r>
            <w:r>
              <w:rPr>
                <w:rFonts w:hint="eastAsia" w:ascii="Times New Roman" w:hAnsi="Times New Roman" w:eastAsia="宋体" w:cs="Times New Roman"/>
                <w:b/>
                <w:bCs/>
                <w:color w:val="auto"/>
                <w:sz w:val="24"/>
                <w:szCs w:val="24"/>
                <w:lang w:val="en-US" w:eastAsia="zh-CN"/>
              </w:rPr>
              <w:t>4</w:t>
            </w:r>
            <w:r>
              <w:rPr>
                <w:rFonts w:ascii="Times New Roman" w:hAnsi="Times New Roman" w:eastAsia="宋体" w:cs="Times New Roman"/>
                <w:b/>
                <w:bCs/>
                <w:color w:val="auto"/>
                <w:sz w:val="24"/>
                <w:szCs w:val="24"/>
              </w:rPr>
              <w:t xml:space="preserve">  分区防渗情况一览表</w:t>
            </w:r>
          </w:p>
          <w:tbl>
            <w:tblPr>
              <w:tblStyle w:val="3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1"/>
              <w:gridCol w:w="1419"/>
              <w:gridCol w:w="2442"/>
              <w:gridCol w:w="3824"/>
            </w:tblGrid>
            <w:tr w14:paraId="6B5A2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1" w:type="pct"/>
                  <w:noWrap w:val="0"/>
                  <w:vAlign w:val="center"/>
                </w:tcPr>
                <w:p w14:paraId="1088AFCF">
                  <w:pPr>
                    <w:adjustRightInd w:val="0"/>
                    <w:snapToGrid w:val="0"/>
                    <w:spacing w:line="320" w:lineRule="exact"/>
                    <w:jc w:val="center"/>
                    <w:textAlignment w:val="baseline"/>
                    <w:rPr>
                      <w:rFonts w:ascii="Times New Roman" w:hAnsi="Times New Roman" w:eastAsia="宋体" w:cs="Times New Roman"/>
                      <w:b/>
                      <w:color w:val="auto"/>
                      <w:kern w:val="0"/>
                      <w:szCs w:val="21"/>
                    </w:rPr>
                  </w:pPr>
                  <w:r>
                    <w:rPr>
                      <w:rFonts w:ascii="Times New Roman" w:hAnsi="Times New Roman" w:eastAsia="宋体" w:cs="Times New Roman"/>
                      <w:b/>
                      <w:color w:val="auto"/>
                      <w:kern w:val="0"/>
                      <w:szCs w:val="21"/>
                    </w:rPr>
                    <w:t>序号</w:t>
                  </w:r>
                </w:p>
              </w:tc>
              <w:tc>
                <w:tcPr>
                  <w:tcW w:w="838" w:type="pct"/>
                  <w:noWrap w:val="0"/>
                  <w:vAlign w:val="center"/>
                </w:tcPr>
                <w:p w14:paraId="16DBEEDC">
                  <w:pPr>
                    <w:adjustRightInd w:val="0"/>
                    <w:snapToGrid w:val="0"/>
                    <w:spacing w:line="320" w:lineRule="exact"/>
                    <w:jc w:val="center"/>
                    <w:textAlignment w:val="baseline"/>
                    <w:rPr>
                      <w:rFonts w:ascii="Times New Roman" w:hAnsi="Times New Roman" w:eastAsia="宋体" w:cs="Times New Roman"/>
                      <w:b/>
                      <w:color w:val="auto"/>
                      <w:kern w:val="0"/>
                      <w:szCs w:val="21"/>
                    </w:rPr>
                  </w:pPr>
                  <w:r>
                    <w:rPr>
                      <w:rFonts w:ascii="Times New Roman" w:hAnsi="Times New Roman" w:eastAsia="宋体" w:cs="Times New Roman"/>
                      <w:b/>
                      <w:color w:val="auto"/>
                      <w:kern w:val="0"/>
                      <w:szCs w:val="21"/>
                    </w:rPr>
                    <w:t>污染途径</w:t>
                  </w:r>
                </w:p>
              </w:tc>
              <w:tc>
                <w:tcPr>
                  <w:tcW w:w="1442" w:type="pct"/>
                  <w:noWrap w:val="0"/>
                  <w:vAlign w:val="center"/>
                </w:tcPr>
                <w:p w14:paraId="27D8E3B2">
                  <w:pPr>
                    <w:adjustRightInd w:val="0"/>
                    <w:snapToGrid w:val="0"/>
                    <w:spacing w:line="320" w:lineRule="exact"/>
                    <w:jc w:val="center"/>
                    <w:textAlignment w:val="baseline"/>
                    <w:rPr>
                      <w:rFonts w:ascii="Times New Roman" w:hAnsi="Times New Roman" w:eastAsia="宋体" w:cs="Times New Roman"/>
                      <w:b/>
                      <w:color w:val="auto"/>
                      <w:kern w:val="0"/>
                      <w:szCs w:val="21"/>
                    </w:rPr>
                  </w:pPr>
                  <w:r>
                    <w:rPr>
                      <w:rFonts w:ascii="Times New Roman" w:hAnsi="Times New Roman" w:eastAsia="宋体" w:cs="Times New Roman"/>
                      <w:b/>
                      <w:color w:val="auto"/>
                      <w:kern w:val="0"/>
                      <w:szCs w:val="21"/>
                    </w:rPr>
                    <w:t>名称</w:t>
                  </w:r>
                </w:p>
              </w:tc>
              <w:tc>
                <w:tcPr>
                  <w:tcW w:w="2257" w:type="pct"/>
                  <w:noWrap w:val="0"/>
                  <w:vAlign w:val="center"/>
                </w:tcPr>
                <w:p w14:paraId="409968CE">
                  <w:pPr>
                    <w:adjustRightInd w:val="0"/>
                    <w:snapToGrid w:val="0"/>
                    <w:spacing w:line="320" w:lineRule="exact"/>
                    <w:jc w:val="center"/>
                    <w:textAlignment w:val="baseline"/>
                    <w:rPr>
                      <w:rFonts w:ascii="Times New Roman" w:hAnsi="Times New Roman" w:eastAsia="宋体" w:cs="Times New Roman"/>
                      <w:b/>
                      <w:color w:val="auto"/>
                      <w:kern w:val="0"/>
                      <w:szCs w:val="21"/>
                    </w:rPr>
                  </w:pPr>
                  <w:r>
                    <w:rPr>
                      <w:rFonts w:ascii="Times New Roman" w:hAnsi="Times New Roman" w:eastAsia="宋体" w:cs="Times New Roman"/>
                      <w:b/>
                      <w:color w:val="auto"/>
                      <w:kern w:val="0"/>
                      <w:szCs w:val="21"/>
                    </w:rPr>
                    <w:t>污染因子</w:t>
                  </w:r>
                </w:p>
              </w:tc>
            </w:tr>
            <w:tr w14:paraId="0E3E1D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1" w:type="pct"/>
                  <w:noWrap w:val="0"/>
                  <w:vAlign w:val="center"/>
                </w:tcPr>
                <w:p w14:paraId="430D5366">
                  <w:pPr>
                    <w:adjustRightInd w:val="0"/>
                    <w:snapToGrid w:val="0"/>
                    <w:spacing w:line="320" w:lineRule="exact"/>
                    <w:jc w:val="center"/>
                    <w:textAlignment w:val="baseline"/>
                    <w:rPr>
                      <w:rFonts w:ascii="Times New Roman" w:hAnsi="Times New Roman" w:eastAsia="宋体" w:cs="Times New Roman"/>
                      <w:color w:val="auto"/>
                      <w:kern w:val="0"/>
                      <w:szCs w:val="21"/>
                    </w:rPr>
                  </w:pPr>
                  <w:r>
                    <w:rPr>
                      <w:rFonts w:ascii="Times New Roman" w:hAnsi="Times New Roman" w:eastAsia="宋体" w:cs="Times New Roman"/>
                      <w:color w:val="auto"/>
                      <w:kern w:val="0"/>
                      <w:szCs w:val="21"/>
                    </w:rPr>
                    <w:t>1</w:t>
                  </w:r>
                </w:p>
              </w:tc>
              <w:tc>
                <w:tcPr>
                  <w:tcW w:w="838" w:type="pct"/>
                  <w:noWrap w:val="0"/>
                  <w:vAlign w:val="center"/>
                </w:tcPr>
                <w:p w14:paraId="1E3D50DD">
                  <w:pPr>
                    <w:adjustRightInd w:val="0"/>
                    <w:snapToGrid w:val="0"/>
                    <w:spacing w:line="320" w:lineRule="exact"/>
                    <w:jc w:val="center"/>
                    <w:textAlignment w:val="baseline"/>
                    <w:rPr>
                      <w:rFonts w:ascii="Times New Roman" w:hAnsi="Times New Roman" w:eastAsia="宋体" w:cs="Times New Roman"/>
                      <w:color w:val="auto"/>
                      <w:kern w:val="0"/>
                      <w:szCs w:val="21"/>
                    </w:rPr>
                  </w:pPr>
                  <w:r>
                    <w:rPr>
                      <w:rFonts w:ascii="Times New Roman" w:hAnsi="Times New Roman" w:eastAsia="宋体" w:cs="Times New Roman"/>
                      <w:color w:val="auto"/>
                      <w:kern w:val="0"/>
                      <w:szCs w:val="21"/>
                    </w:rPr>
                    <w:t>重点防渗区</w:t>
                  </w:r>
                </w:p>
              </w:tc>
              <w:tc>
                <w:tcPr>
                  <w:tcW w:w="1442" w:type="pct"/>
                  <w:noWrap w:val="0"/>
                  <w:vAlign w:val="center"/>
                </w:tcPr>
                <w:p w14:paraId="06B3221C">
                  <w:pPr>
                    <w:adjustRightInd w:val="0"/>
                    <w:snapToGrid w:val="0"/>
                    <w:spacing w:line="320" w:lineRule="exact"/>
                    <w:jc w:val="center"/>
                    <w:textAlignment w:val="baseline"/>
                    <w:rPr>
                      <w:rFonts w:ascii="Times New Roman" w:hAnsi="Times New Roman" w:eastAsia="宋体" w:cs="Times New Roman"/>
                      <w:color w:val="auto"/>
                      <w:kern w:val="0"/>
                      <w:szCs w:val="21"/>
                    </w:rPr>
                  </w:pPr>
                  <w:r>
                    <w:rPr>
                      <w:rFonts w:ascii="Times New Roman" w:hAnsi="Times New Roman" w:eastAsia="宋体" w:cs="Times New Roman"/>
                      <w:color w:val="auto"/>
                      <w:kern w:val="0"/>
                      <w:sz w:val="21"/>
                      <w:szCs w:val="21"/>
                      <w:lang w:val="en-US" w:eastAsia="zh-CN" w:bidi="ar-SA"/>
                    </w:rPr>
                    <w:t>污水处理</w:t>
                  </w:r>
                  <w:r>
                    <w:rPr>
                      <w:rFonts w:hint="eastAsia" w:ascii="Times New Roman" w:hAnsi="Times New Roman" w:eastAsia="宋体" w:cs="Times New Roman"/>
                      <w:color w:val="auto"/>
                      <w:kern w:val="0"/>
                      <w:sz w:val="21"/>
                      <w:szCs w:val="21"/>
                      <w:lang w:val="en-US" w:eastAsia="zh-CN" w:bidi="ar-SA"/>
                    </w:rPr>
                    <w:t>区</w:t>
                  </w:r>
                  <w:r>
                    <w:rPr>
                      <w:rFonts w:ascii="Times New Roman" w:hAnsi="Times New Roman" w:eastAsia="宋体" w:cs="Times New Roman"/>
                      <w:color w:val="auto"/>
                      <w:kern w:val="0"/>
                      <w:sz w:val="21"/>
                      <w:szCs w:val="21"/>
                      <w:lang w:val="en-US" w:eastAsia="zh-CN" w:bidi="ar-SA"/>
                    </w:rPr>
                    <w:t>、危废暂存间、</w:t>
                  </w:r>
                  <w:r>
                    <w:rPr>
                      <w:rFonts w:hint="eastAsia" w:ascii="Times New Roman" w:hAnsi="Times New Roman" w:eastAsia="宋体" w:cs="Times New Roman"/>
                      <w:color w:val="auto"/>
                      <w:kern w:val="0"/>
                      <w:sz w:val="21"/>
                      <w:szCs w:val="21"/>
                      <w:lang w:val="en-US" w:eastAsia="zh-CN" w:bidi="ar-SA"/>
                    </w:rPr>
                    <w:t>喷涂前处理生产</w:t>
                  </w:r>
                  <w:r>
                    <w:rPr>
                      <w:rFonts w:ascii="Times New Roman" w:hAnsi="Times New Roman" w:eastAsia="宋体" w:cs="Times New Roman"/>
                      <w:color w:val="auto"/>
                      <w:kern w:val="0"/>
                      <w:sz w:val="21"/>
                      <w:szCs w:val="21"/>
                      <w:lang w:val="en-US" w:eastAsia="zh-CN" w:bidi="ar-SA"/>
                    </w:rPr>
                    <w:t>线</w:t>
                  </w:r>
                  <w:r>
                    <w:rPr>
                      <w:rFonts w:hint="eastAsia" w:ascii="Times New Roman" w:hAnsi="Times New Roman" w:eastAsia="宋体" w:cs="Times New Roman"/>
                      <w:color w:val="auto"/>
                      <w:kern w:val="0"/>
                      <w:sz w:val="21"/>
                      <w:szCs w:val="21"/>
                      <w:lang w:val="en-US" w:eastAsia="zh-CN" w:bidi="ar-SA"/>
                    </w:rPr>
                    <w:t>、喷漆区、喷胶区</w:t>
                  </w:r>
                </w:p>
              </w:tc>
              <w:tc>
                <w:tcPr>
                  <w:tcW w:w="2257" w:type="pct"/>
                  <w:noWrap w:val="0"/>
                  <w:vAlign w:val="center"/>
                </w:tcPr>
                <w:p w14:paraId="47601E05">
                  <w:pPr>
                    <w:adjustRightInd w:val="0"/>
                    <w:snapToGrid w:val="0"/>
                    <w:spacing w:line="320" w:lineRule="exact"/>
                    <w:jc w:val="center"/>
                    <w:textAlignment w:val="baseline"/>
                    <w:rPr>
                      <w:rFonts w:ascii="Times New Roman" w:hAnsi="Times New Roman" w:eastAsia="宋体" w:cs="Times New Roman"/>
                      <w:color w:val="auto"/>
                      <w:kern w:val="0"/>
                      <w:szCs w:val="21"/>
                    </w:rPr>
                  </w:pPr>
                  <w:r>
                    <w:rPr>
                      <w:rFonts w:ascii="Times New Roman" w:hAnsi="Times New Roman" w:eastAsia="宋体" w:cs="Times New Roman"/>
                      <w:color w:val="auto"/>
                      <w:spacing w:val="-1"/>
                      <w:szCs w:val="21"/>
                    </w:rPr>
                    <w:t>等效黏土防渗层</w:t>
                  </w:r>
                  <w:r>
                    <w:rPr>
                      <w:rFonts w:ascii="Times New Roman" w:hAnsi="Times New Roman" w:eastAsia="Times New Roman" w:cs="Times New Roman"/>
                      <w:color w:val="auto"/>
                      <w:spacing w:val="-1"/>
                      <w:szCs w:val="21"/>
                    </w:rPr>
                    <w:t>Mb≥6.0m</w:t>
                  </w:r>
                  <w:r>
                    <w:rPr>
                      <w:rFonts w:ascii="Times New Roman" w:hAnsi="Times New Roman" w:eastAsia="Times New Roman" w:cs="Times New Roman"/>
                      <w:color w:val="auto"/>
                      <w:spacing w:val="-21"/>
                      <w:szCs w:val="21"/>
                    </w:rPr>
                    <w:t xml:space="preserve"> </w:t>
                  </w:r>
                  <w:r>
                    <w:rPr>
                      <w:rFonts w:ascii="Times New Roman" w:hAnsi="Times New Roman" w:eastAsia="宋体" w:cs="Times New Roman"/>
                      <w:color w:val="auto"/>
                      <w:spacing w:val="-1"/>
                      <w:szCs w:val="21"/>
                    </w:rPr>
                    <w:t>，</w:t>
                  </w:r>
                  <w:r>
                    <w:rPr>
                      <w:rFonts w:ascii="Times New Roman" w:hAnsi="Times New Roman" w:eastAsia="宋体" w:cs="Times New Roman"/>
                      <w:color w:val="auto"/>
                      <w:szCs w:val="21"/>
                    </w:rPr>
                    <w:t xml:space="preserve">     </w:t>
                  </w:r>
                  <w:r>
                    <w:rPr>
                      <w:rFonts w:ascii="Times New Roman" w:hAnsi="Times New Roman" w:eastAsia="Times New Roman" w:cs="Times New Roman"/>
                      <w:color w:val="auto"/>
                      <w:spacing w:val="-1"/>
                      <w:szCs w:val="21"/>
                    </w:rPr>
                    <w:t>K≤1×10</w:t>
                  </w:r>
                  <w:r>
                    <w:rPr>
                      <w:rFonts w:ascii="Times New Roman" w:hAnsi="Times New Roman" w:eastAsia="Times New Roman" w:cs="Times New Roman"/>
                      <w:color w:val="auto"/>
                      <w:spacing w:val="-1"/>
                      <w:position w:val="6"/>
                      <w:sz w:val="14"/>
                      <w:szCs w:val="14"/>
                    </w:rPr>
                    <w:t>-</w:t>
                  </w:r>
                  <w:r>
                    <w:rPr>
                      <w:rFonts w:ascii="Times New Roman" w:hAnsi="Times New Roman" w:eastAsia="Times New Roman" w:cs="Times New Roman"/>
                      <w:color w:val="auto"/>
                      <w:spacing w:val="-10"/>
                      <w:position w:val="6"/>
                      <w:sz w:val="14"/>
                      <w:szCs w:val="14"/>
                    </w:rPr>
                    <w:t xml:space="preserve"> </w:t>
                  </w:r>
                  <w:r>
                    <w:rPr>
                      <w:rFonts w:ascii="Times New Roman" w:hAnsi="Times New Roman" w:eastAsia="Times New Roman" w:cs="Times New Roman"/>
                      <w:color w:val="auto"/>
                      <w:spacing w:val="-1"/>
                      <w:position w:val="6"/>
                      <w:sz w:val="14"/>
                      <w:szCs w:val="14"/>
                    </w:rPr>
                    <w:t>10</w:t>
                  </w:r>
                  <w:r>
                    <w:rPr>
                      <w:rFonts w:ascii="Times New Roman" w:hAnsi="Times New Roman" w:eastAsia="Times New Roman" w:cs="Times New Roman"/>
                      <w:color w:val="auto"/>
                      <w:spacing w:val="-1"/>
                      <w:szCs w:val="21"/>
                    </w:rPr>
                    <w:t>cm/s</w:t>
                  </w:r>
                  <w:r>
                    <w:rPr>
                      <w:rFonts w:ascii="Times New Roman" w:hAnsi="Times New Roman" w:eastAsia="宋体" w:cs="Times New Roman"/>
                      <w:color w:val="auto"/>
                      <w:spacing w:val="-1"/>
                      <w:szCs w:val="21"/>
                    </w:rPr>
                    <w:t>；或参考</w:t>
                  </w:r>
                  <w:r>
                    <w:rPr>
                      <w:rFonts w:ascii="Times New Roman" w:hAnsi="Times New Roman" w:eastAsia="Times New Roman" w:cs="Times New Roman"/>
                      <w:color w:val="auto"/>
                      <w:spacing w:val="-1"/>
                      <w:szCs w:val="21"/>
                    </w:rPr>
                    <w:t>GB18598</w:t>
                  </w:r>
                  <w:r>
                    <w:rPr>
                      <w:rFonts w:ascii="Times New Roman" w:hAnsi="Times New Roman" w:eastAsia="宋体" w:cs="Times New Roman"/>
                      <w:color w:val="auto"/>
                      <w:spacing w:val="-1"/>
                      <w:szCs w:val="21"/>
                    </w:rPr>
                    <w:t>执行</w:t>
                  </w:r>
                </w:p>
              </w:tc>
            </w:tr>
            <w:tr w14:paraId="12E2C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1" w:type="pct"/>
                  <w:noWrap w:val="0"/>
                  <w:vAlign w:val="center"/>
                </w:tcPr>
                <w:p w14:paraId="2D47469E">
                  <w:pPr>
                    <w:adjustRightInd w:val="0"/>
                    <w:snapToGrid w:val="0"/>
                    <w:spacing w:line="320" w:lineRule="exact"/>
                    <w:jc w:val="center"/>
                    <w:textAlignment w:val="baseline"/>
                    <w:rPr>
                      <w:rFonts w:ascii="Times New Roman" w:hAnsi="Times New Roman" w:eastAsia="宋体" w:cs="Times New Roman"/>
                      <w:color w:val="auto"/>
                      <w:kern w:val="0"/>
                      <w:szCs w:val="21"/>
                    </w:rPr>
                  </w:pPr>
                  <w:r>
                    <w:rPr>
                      <w:rFonts w:ascii="Times New Roman" w:hAnsi="Times New Roman" w:eastAsia="宋体" w:cs="Times New Roman"/>
                      <w:color w:val="auto"/>
                      <w:kern w:val="0"/>
                      <w:szCs w:val="21"/>
                    </w:rPr>
                    <w:t>2</w:t>
                  </w:r>
                </w:p>
              </w:tc>
              <w:tc>
                <w:tcPr>
                  <w:tcW w:w="838" w:type="pct"/>
                  <w:noWrap w:val="0"/>
                  <w:vAlign w:val="center"/>
                </w:tcPr>
                <w:p w14:paraId="3941ABEF">
                  <w:pPr>
                    <w:adjustRightInd w:val="0"/>
                    <w:snapToGrid w:val="0"/>
                    <w:spacing w:line="320" w:lineRule="exact"/>
                    <w:jc w:val="center"/>
                    <w:textAlignment w:val="baseline"/>
                    <w:rPr>
                      <w:rFonts w:ascii="Times New Roman" w:hAnsi="Times New Roman" w:eastAsia="宋体" w:cs="Times New Roman"/>
                      <w:color w:val="auto"/>
                      <w:kern w:val="0"/>
                      <w:szCs w:val="21"/>
                    </w:rPr>
                  </w:pPr>
                  <w:r>
                    <w:rPr>
                      <w:rFonts w:ascii="Times New Roman" w:hAnsi="Times New Roman" w:eastAsia="宋体" w:cs="Times New Roman"/>
                      <w:color w:val="auto"/>
                      <w:kern w:val="0"/>
                      <w:szCs w:val="21"/>
                    </w:rPr>
                    <w:t>一般防渗区</w:t>
                  </w:r>
                </w:p>
              </w:tc>
              <w:tc>
                <w:tcPr>
                  <w:tcW w:w="1442" w:type="pct"/>
                  <w:noWrap w:val="0"/>
                  <w:vAlign w:val="center"/>
                </w:tcPr>
                <w:p w14:paraId="014462B0">
                  <w:pPr>
                    <w:adjustRightInd w:val="0"/>
                    <w:snapToGrid w:val="0"/>
                    <w:spacing w:line="320" w:lineRule="exact"/>
                    <w:jc w:val="center"/>
                    <w:textAlignment w:val="baseline"/>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eastAsia="zh-CN"/>
                    </w:rPr>
                    <w:t>库房、其他</w:t>
                  </w:r>
                  <w:r>
                    <w:rPr>
                      <w:rFonts w:ascii="Times New Roman" w:hAnsi="Times New Roman" w:eastAsia="宋体" w:cs="Times New Roman"/>
                      <w:color w:val="auto"/>
                      <w:kern w:val="0"/>
                      <w:szCs w:val="21"/>
                    </w:rPr>
                    <w:t>生产加工区</w:t>
                  </w:r>
                </w:p>
              </w:tc>
              <w:tc>
                <w:tcPr>
                  <w:tcW w:w="2257" w:type="pct"/>
                  <w:noWrap w:val="0"/>
                  <w:vAlign w:val="center"/>
                </w:tcPr>
                <w:p w14:paraId="1EFBF47F">
                  <w:pPr>
                    <w:adjustRightInd w:val="0"/>
                    <w:snapToGrid w:val="0"/>
                    <w:spacing w:line="320" w:lineRule="exact"/>
                    <w:jc w:val="center"/>
                    <w:textAlignment w:val="baseline"/>
                    <w:rPr>
                      <w:rFonts w:ascii="Times New Roman" w:hAnsi="Times New Roman" w:eastAsia="宋体" w:cs="Times New Roman"/>
                      <w:color w:val="auto"/>
                      <w:kern w:val="0"/>
                      <w:szCs w:val="21"/>
                    </w:rPr>
                  </w:pPr>
                  <w:r>
                    <w:rPr>
                      <w:rFonts w:ascii="Times New Roman" w:hAnsi="Times New Roman" w:eastAsia="宋体" w:cs="Times New Roman"/>
                      <w:color w:val="auto"/>
                      <w:spacing w:val="-1"/>
                      <w:szCs w:val="21"/>
                    </w:rPr>
                    <w:t>等效黏土防渗层</w:t>
                  </w:r>
                  <w:r>
                    <w:rPr>
                      <w:rFonts w:ascii="Times New Roman" w:hAnsi="Times New Roman" w:eastAsia="Times New Roman" w:cs="Times New Roman"/>
                      <w:color w:val="auto"/>
                      <w:spacing w:val="-1"/>
                      <w:szCs w:val="21"/>
                    </w:rPr>
                    <w:t>Mb≥1.5m</w:t>
                  </w:r>
                  <w:r>
                    <w:rPr>
                      <w:rFonts w:ascii="Times New Roman" w:hAnsi="Times New Roman" w:eastAsia="Times New Roman" w:cs="Times New Roman"/>
                      <w:color w:val="auto"/>
                      <w:spacing w:val="-21"/>
                      <w:szCs w:val="21"/>
                    </w:rPr>
                    <w:t xml:space="preserve"> </w:t>
                  </w:r>
                  <w:r>
                    <w:rPr>
                      <w:rFonts w:ascii="Times New Roman" w:hAnsi="Times New Roman" w:eastAsia="宋体" w:cs="Times New Roman"/>
                      <w:color w:val="auto"/>
                      <w:spacing w:val="-1"/>
                      <w:szCs w:val="21"/>
                    </w:rPr>
                    <w:t>，</w:t>
                  </w:r>
                  <w:r>
                    <w:rPr>
                      <w:rFonts w:ascii="Times New Roman" w:hAnsi="Times New Roman" w:eastAsia="宋体" w:cs="Times New Roman"/>
                      <w:color w:val="auto"/>
                      <w:szCs w:val="21"/>
                    </w:rPr>
                    <w:t xml:space="preserve">    </w:t>
                  </w:r>
                  <w:r>
                    <w:rPr>
                      <w:rFonts w:ascii="Times New Roman" w:hAnsi="Times New Roman" w:eastAsia="Times New Roman" w:cs="Times New Roman"/>
                      <w:color w:val="auto"/>
                      <w:spacing w:val="-1"/>
                      <w:szCs w:val="21"/>
                    </w:rPr>
                    <w:t>K≤1×10</w:t>
                  </w:r>
                  <w:r>
                    <w:rPr>
                      <w:rFonts w:ascii="Times New Roman" w:hAnsi="Times New Roman" w:eastAsia="Times New Roman" w:cs="Times New Roman"/>
                      <w:color w:val="auto"/>
                      <w:spacing w:val="-1"/>
                      <w:position w:val="6"/>
                      <w:sz w:val="14"/>
                      <w:szCs w:val="14"/>
                    </w:rPr>
                    <w:t>-7</w:t>
                  </w:r>
                  <w:r>
                    <w:rPr>
                      <w:rFonts w:ascii="Times New Roman" w:hAnsi="Times New Roman" w:eastAsia="Times New Roman" w:cs="Times New Roman"/>
                      <w:color w:val="auto"/>
                      <w:spacing w:val="-1"/>
                      <w:szCs w:val="21"/>
                    </w:rPr>
                    <w:t>cm/s</w:t>
                  </w:r>
                  <w:r>
                    <w:rPr>
                      <w:rFonts w:ascii="Times New Roman" w:hAnsi="Times New Roman" w:eastAsia="宋体" w:cs="Times New Roman"/>
                      <w:color w:val="auto"/>
                      <w:spacing w:val="-1"/>
                      <w:szCs w:val="21"/>
                    </w:rPr>
                    <w:t>；或参考</w:t>
                  </w:r>
                  <w:r>
                    <w:rPr>
                      <w:rFonts w:ascii="Times New Roman" w:hAnsi="Times New Roman" w:eastAsia="Times New Roman" w:cs="Times New Roman"/>
                      <w:color w:val="auto"/>
                      <w:spacing w:val="-1"/>
                      <w:szCs w:val="21"/>
                    </w:rPr>
                    <w:t>GB16889</w:t>
                  </w:r>
                  <w:r>
                    <w:rPr>
                      <w:rFonts w:ascii="Times New Roman" w:hAnsi="Times New Roman" w:eastAsia="宋体" w:cs="Times New Roman"/>
                      <w:color w:val="auto"/>
                      <w:spacing w:val="-1"/>
                      <w:szCs w:val="21"/>
                    </w:rPr>
                    <w:t>执行</w:t>
                  </w:r>
                </w:p>
              </w:tc>
            </w:tr>
            <w:tr w14:paraId="1A90B9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1" w:type="pct"/>
                  <w:noWrap w:val="0"/>
                  <w:vAlign w:val="center"/>
                </w:tcPr>
                <w:p w14:paraId="2867660D">
                  <w:pPr>
                    <w:adjustRightInd w:val="0"/>
                    <w:snapToGrid w:val="0"/>
                    <w:spacing w:line="320" w:lineRule="exact"/>
                    <w:jc w:val="center"/>
                    <w:textAlignment w:val="baseline"/>
                    <w:rPr>
                      <w:rFonts w:ascii="Times New Roman" w:hAnsi="Times New Roman" w:eastAsia="宋体" w:cs="Times New Roman"/>
                      <w:color w:val="auto"/>
                      <w:kern w:val="0"/>
                      <w:szCs w:val="21"/>
                    </w:rPr>
                  </w:pPr>
                  <w:r>
                    <w:rPr>
                      <w:rFonts w:ascii="Times New Roman" w:hAnsi="Times New Roman" w:eastAsia="宋体" w:cs="Times New Roman"/>
                      <w:color w:val="auto"/>
                      <w:kern w:val="0"/>
                      <w:szCs w:val="21"/>
                    </w:rPr>
                    <w:t>3</w:t>
                  </w:r>
                </w:p>
              </w:tc>
              <w:tc>
                <w:tcPr>
                  <w:tcW w:w="838" w:type="pct"/>
                  <w:noWrap w:val="0"/>
                  <w:vAlign w:val="center"/>
                </w:tcPr>
                <w:p w14:paraId="2F4CEA51">
                  <w:pPr>
                    <w:adjustRightInd w:val="0"/>
                    <w:snapToGrid w:val="0"/>
                    <w:spacing w:line="320" w:lineRule="exact"/>
                    <w:jc w:val="center"/>
                    <w:textAlignment w:val="baseline"/>
                    <w:rPr>
                      <w:rFonts w:ascii="Times New Roman" w:hAnsi="Times New Roman" w:eastAsia="宋体" w:cs="Times New Roman"/>
                      <w:color w:val="auto"/>
                      <w:kern w:val="0"/>
                      <w:szCs w:val="21"/>
                    </w:rPr>
                  </w:pPr>
                  <w:r>
                    <w:rPr>
                      <w:rFonts w:ascii="Times New Roman" w:hAnsi="Times New Roman" w:eastAsia="宋体" w:cs="Times New Roman"/>
                      <w:color w:val="auto"/>
                      <w:kern w:val="0"/>
                      <w:szCs w:val="21"/>
                    </w:rPr>
                    <w:t>简单防渗区</w:t>
                  </w:r>
                </w:p>
              </w:tc>
              <w:tc>
                <w:tcPr>
                  <w:tcW w:w="1442" w:type="pct"/>
                  <w:noWrap w:val="0"/>
                  <w:vAlign w:val="center"/>
                </w:tcPr>
                <w:p w14:paraId="519B0A0C">
                  <w:pPr>
                    <w:adjustRightInd w:val="0"/>
                    <w:snapToGrid w:val="0"/>
                    <w:spacing w:line="320" w:lineRule="exact"/>
                    <w:jc w:val="center"/>
                    <w:textAlignment w:val="baseline"/>
                    <w:rPr>
                      <w:rFonts w:ascii="Times New Roman" w:hAnsi="Times New Roman" w:eastAsia="宋体" w:cs="Times New Roman"/>
                      <w:color w:val="auto"/>
                      <w:kern w:val="0"/>
                      <w:szCs w:val="21"/>
                    </w:rPr>
                  </w:pPr>
                  <w:r>
                    <w:rPr>
                      <w:rFonts w:ascii="Times New Roman" w:hAnsi="Times New Roman" w:eastAsia="宋体" w:cs="Times New Roman"/>
                      <w:color w:val="auto"/>
                      <w:kern w:val="0"/>
                      <w:szCs w:val="21"/>
                    </w:rPr>
                    <w:t>办公区</w:t>
                  </w:r>
                </w:p>
              </w:tc>
              <w:tc>
                <w:tcPr>
                  <w:tcW w:w="2257" w:type="pct"/>
                  <w:noWrap w:val="0"/>
                  <w:vAlign w:val="center"/>
                </w:tcPr>
                <w:p w14:paraId="487DD954">
                  <w:pPr>
                    <w:adjustRightInd w:val="0"/>
                    <w:snapToGrid w:val="0"/>
                    <w:spacing w:line="320" w:lineRule="exact"/>
                    <w:jc w:val="center"/>
                    <w:textAlignment w:val="baseline"/>
                    <w:rPr>
                      <w:rFonts w:ascii="Times New Roman" w:hAnsi="Times New Roman" w:eastAsia="宋体" w:cs="Times New Roman"/>
                      <w:color w:val="auto"/>
                      <w:kern w:val="0"/>
                      <w:szCs w:val="21"/>
                    </w:rPr>
                  </w:pPr>
                  <w:r>
                    <w:rPr>
                      <w:rFonts w:ascii="Times New Roman" w:hAnsi="Times New Roman" w:eastAsia="宋体" w:cs="Times New Roman"/>
                      <w:color w:val="auto"/>
                      <w:spacing w:val="-2"/>
                      <w:szCs w:val="21"/>
                    </w:rPr>
                    <w:t>一般水泥硬化</w:t>
                  </w:r>
                </w:p>
              </w:tc>
            </w:tr>
          </w:tbl>
          <w:p w14:paraId="0B25AA0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ascii="Times New Roman" w:hAnsi="Times New Roman" w:eastAsia="宋体" w:cs="Times New Roman"/>
                <w:color w:val="auto"/>
                <w:sz w:val="24"/>
              </w:rPr>
              <w:t>综上所述，企业在加强管理，强化防渗措施的前提下，污染物渗入地下的量极小，对区域地下水和土壤环境造成影响的可能性较小，污染物渗入地下的量极其轻微，不会对评价区地下水和土壤产生明显影响</w:t>
            </w:r>
            <w:r>
              <w:rPr>
                <w:rFonts w:hint="default" w:ascii="Times New Roman" w:hAnsi="Times New Roman" w:eastAsia="宋体" w:cs="Times New Roman"/>
                <w:color w:val="auto"/>
                <w:sz w:val="24"/>
                <w:szCs w:val="24"/>
                <w:highlight w:val="none"/>
              </w:rPr>
              <w:t>。</w:t>
            </w:r>
          </w:p>
          <w:p w14:paraId="63CBC2F4">
            <w:pPr>
              <w:spacing w:line="360" w:lineRule="auto"/>
              <w:ind w:firstLine="482" w:firstLineChars="200"/>
              <w:rPr>
                <w:rFonts w:ascii="Times New Roman" w:hAnsi="Times New Roman" w:eastAsia="宋体" w:cs="Times New Roman"/>
                <w:b/>
                <w:bCs/>
                <w:color w:val="auto"/>
                <w:kern w:val="0"/>
                <w:sz w:val="24"/>
                <w:highlight w:val="none"/>
              </w:rPr>
            </w:pPr>
            <w:r>
              <w:rPr>
                <w:rFonts w:hint="eastAsia" w:ascii="Times New Roman" w:hAnsi="Times New Roman" w:cs="Times New Roman"/>
                <w:b/>
                <w:bCs/>
                <w:color w:val="auto"/>
                <w:sz w:val="24"/>
                <w:highlight w:val="none"/>
                <w:lang w:eastAsia="zh-CN"/>
              </w:rPr>
              <w:t>六</w:t>
            </w:r>
            <w:r>
              <w:rPr>
                <w:rFonts w:ascii="Times New Roman" w:hAnsi="Times New Roman" w:cs="Times New Roman"/>
                <w:b/>
                <w:bCs/>
                <w:color w:val="auto"/>
                <w:sz w:val="24"/>
                <w:highlight w:val="none"/>
              </w:rPr>
              <w:t>、环境风险</w:t>
            </w:r>
          </w:p>
          <w:p w14:paraId="474CE29F">
            <w:pPr>
              <w:spacing w:line="480" w:lineRule="exact"/>
              <w:ind w:firstLine="482" w:firstLineChars="200"/>
              <w:rPr>
                <w:rFonts w:ascii="Times New Roman" w:hAnsi="Times New Roman" w:eastAsia="宋体" w:cs="Times New Roman"/>
                <w:b/>
                <w:bCs/>
                <w:kern w:val="0"/>
                <w:sz w:val="24"/>
              </w:rPr>
            </w:pPr>
            <w:r>
              <w:rPr>
                <w:rFonts w:hint="eastAsia" w:ascii="Times New Roman" w:hAnsi="Times New Roman" w:eastAsia="宋体" w:cs="Times New Roman"/>
                <w:b/>
                <w:bCs/>
                <w:kern w:val="0"/>
                <w:sz w:val="24"/>
                <w:lang w:val="en-US" w:eastAsia="zh-CN"/>
              </w:rPr>
              <w:t>1、</w:t>
            </w:r>
            <w:r>
              <w:rPr>
                <w:rFonts w:ascii="Times New Roman" w:hAnsi="Times New Roman" w:eastAsia="宋体" w:cs="Times New Roman"/>
                <w:b/>
                <w:bCs/>
                <w:kern w:val="0"/>
                <w:sz w:val="24"/>
              </w:rPr>
              <w:t>环境风险识别：</w:t>
            </w:r>
          </w:p>
          <w:p w14:paraId="7413A893">
            <w:pPr>
              <w:spacing w:line="480" w:lineRule="exact"/>
              <w:ind w:firstLine="480" w:firstLineChars="200"/>
              <w:rPr>
                <w:rFonts w:ascii="Times New Roman" w:hAnsi="Times New Roman" w:eastAsia="宋体" w:cs="Times New Roman"/>
                <w:kern w:val="0"/>
                <w:sz w:val="24"/>
              </w:rPr>
            </w:pPr>
            <w:r>
              <w:rPr>
                <w:rFonts w:hint="eastAsia" w:ascii="Times New Roman" w:hAnsi="Times New Roman" w:eastAsia="宋体" w:cs="Times New Roman"/>
                <w:kern w:val="0"/>
                <w:sz w:val="24"/>
                <w:lang w:eastAsia="zh-CN"/>
              </w:rPr>
              <w:t>（</w:t>
            </w:r>
            <w:r>
              <w:rPr>
                <w:rFonts w:ascii="Times New Roman" w:hAnsi="Times New Roman" w:eastAsia="宋体" w:cs="Times New Roman"/>
                <w:kern w:val="0"/>
                <w:sz w:val="24"/>
              </w:rPr>
              <w:t>1）</w:t>
            </w:r>
            <w:r>
              <w:rPr>
                <w:rFonts w:ascii="Times New Roman" w:hAnsi="Times New Roman" w:eastAsia="宋体" w:cs="Times New Roman"/>
                <w:sz w:val="24"/>
              </w:rPr>
              <w:t>物质危险性识别</w:t>
            </w:r>
          </w:p>
          <w:p w14:paraId="74D195E2">
            <w:pPr>
              <w:widowControl w:val="0"/>
              <w:spacing w:line="480" w:lineRule="exact"/>
              <w:ind w:firstLine="480" w:firstLineChars="200"/>
              <w:jc w:val="both"/>
              <w:rPr>
                <w:rFonts w:ascii="Times New Roman" w:hAnsi="Times New Roman" w:eastAsia="宋体" w:cs="Times New Roman"/>
                <w:spacing w:val="0"/>
                <w:kern w:val="2"/>
                <w:sz w:val="24"/>
                <w:szCs w:val="24"/>
                <w:lang w:val="en-US" w:eastAsia="zh-CN" w:bidi="ar-SA"/>
              </w:rPr>
            </w:pPr>
            <w:bookmarkStart w:id="5" w:name="_Toc240791494"/>
            <w:r>
              <w:rPr>
                <w:rFonts w:hint="eastAsia" w:ascii="Times New Roman" w:hAnsi="Times New Roman" w:eastAsia="宋体" w:cs="Times New Roman"/>
                <w:spacing w:val="0"/>
                <w:kern w:val="2"/>
                <w:sz w:val="24"/>
                <w:szCs w:val="24"/>
                <w:lang w:val="en-US" w:eastAsia="zh-CN" w:bidi="ar-SA"/>
              </w:rPr>
              <w:t>①</w:t>
            </w:r>
            <w:r>
              <w:rPr>
                <w:rFonts w:ascii="Times New Roman" w:hAnsi="Times New Roman" w:eastAsia="宋体" w:cs="Times New Roman"/>
                <w:spacing w:val="0"/>
                <w:kern w:val="2"/>
                <w:sz w:val="24"/>
                <w:szCs w:val="24"/>
                <w:lang w:val="en-US" w:eastAsia="zh-CN" w:bidi="ar-SA"/>
              </w:rPr>
              <w:t>风险</w:t>
            </w:r>
            <w:bookmarkEnd w:id="5"/>
            <w:r>
              <w:rPr>
                <w:rFonts w:ascii="Times New Roman" w:hAnsi="Times New Roman" w:eastAsia="宋体" w:cs="Times New Roman"/>
                <w:spacing w:val="0"/>
                <w:kern w:val="2"/>
                <w:sz w:val="24"/>
                <w:szCs w:val="24"/>
                <w:lang w:val="en-US" w:eastAsia="zh-CN" w:bidi="ar-SA"/>
              </w:rPr>
              <w:t>源调查</w:t>
            </w:r>
          </w:p>
          <w:p w14:paraId="0659C7F4">
            <w:pPr>
              <w:widowControl w:val="0"/>
              <w:spacing w:line="480" w:lineRule="exact"/>
              <w:ind w:firstLine="480" w:firstLineChars="200"/>
              <w:jc w:val="both"/>
              <w:rPr>
                <w:rFonts w:ascii="Times New Roman" w:hAnsi="Times New Roman" w:eastAsia="宋体" w:cs="Times New Roman"/>
                <w:color w:val="auto"/>
                <w:spacing w:val="0"/>
                <w:kern w:val="2"/>
                <w:sz w:val="24"/>
                <w:szCs w:val="24"/>
                <w:lang w:val="en-US" w:eastAsia="zh-CN" w:bidi="ar-SA"/>
              </w:rPr>
            </w:pPr>
            <w:r>
              <w:rPr>
                <w:rFonts w:ascii="Times New Roman" w:hAnsi="Times New Roman" w:eastAsia="宋体" w:cs="Times New Roman"/>
                <w:color w:val="auto"/>
                <w:spacing w:val="0"/>
                <w:kern w:val="2"/>
                <w:sz w:val="24"/>
                <w:szCs w:val="24"/>
                <w:lang w:val="en-US" w:eastAsia="zh-CN" w:bidi="ar-SA"/>
              </w:rPr>
              <w:t>物质危险性识别，包括主要原辅材料、燃料、中间产品、副产品、最终产品、污染物、火灾和爆炸伴生/次生物等。本项目涉及的《建设项目环境风险评价技术导则》（HJ 169-2018）附录B中的危险物质为危废暂存间贮存的废机油</w:t>
            </w:r>
            <w:r>
              <w:rPr>
                <w:rFonts w:hint="eastAsia" w:ascii="Times New Roman" w:hAnsi="Times New Roman" w:eastAsia="宋体" w:cs="Times New Roman"/>
                <w:color w:val="auto"/>
                <w:spacing w:val="0"/>
                <w:kern w:val="2"/>
                <w:sz w:val="24"/>
                <w:szCs w:val="24"/>
                <w:lang w:val="en-US" w:eastAsia="zh-CN" w:bidi="ar-SA"/>
              </w:rPr>
              <w:t>、废机油桶、废活性炭等及原料存放区内贮存的底漆、面漆、机油、</w:t>
            </w:r>
            <w:r>
              <w:rPr>
                <w:rFonts w:hint="eastAsia" w:ascii="Times New Roman" w:hAnsi="Times New Roman" w:eastAsia="宋体" w:cs="Times New Roman"/>
                <w:color w:val="auto"/>
                <w:spacing w:val="0"/>
                <w:kern w:val="2"/>
                <w:sz w:val="24"/>
                <w:szCs w:val="24"/>
                <w:lang w:val="en-US" w:eastAsia="zh-CN" w:bidi="ar-SA"/>
              </w:rPr>
              <w:t>液压油、胶黏剂、脱脂剂、陶化剂等</w:t>
            </w:r>
            <w:r>
              <w:rPr>
                <w:rFonts w:ascii="Times New Roman" w:hAnsi="Times New Roman" w:eastAsia="宋体" w:cs="Times New Roman"/>
                <w:color w:val="auto"/>
                <w:spacing w:val="0"/>
                <w:kern w:val="2"/>
                <w:sz w:val="24"/>
                <w:szCs w:val="24"/>
                <w:lang w:val="en-US" w:eastAsia="zh-CN" w:bidi="ar-SA"/>
              </w:rPr>
              <w:t>。</w:t>
            </w:r>
          </w:p>
          <w:p w14:paraId="53A34BD2">
            <w:pPr>
              <w:spacing w:line="480" w:lineRule="exact"/>
              <w:ind w:firstLine="482" w:firstLineChars="200"/>
              <w:jc w:val="center"/>
              <w:rPr>
                <w:rFonts w:hint="eastAsia" w:ascii="Times New Roman" w:hAnsi="Times New Roman" w:eastAsia="宋体" w:cs="Times New Roman"/>
                <w:b/>
                <w:color w:val="auto"/>
                <w:sz w:val="24"/>
                <w:szCs w:val="24"/>
              </w:rPr>
            </w:pPr>
            <w:r>
              <w:rPr>
                <w:rFonts w:hint="eastAsia" w:ascii="Times New Roman" w:hAnsi="Times New Roman" w:eastAsia="宋体" w:cs="Times New Roman"/>
                <w:b/>
                <w:color w:val="auto"/>
                <w:sz w:val="24"/>
                <w:szCs w:val="24"/>
              </w:rPr>
              <w:t>表4-2</w:t>
            </w:r>
            <w:r>
              <w:rPr>
                <w:rFonts w:hint="eastAsia" w:ascii="Times New Roman" w:hAnsi="Times New Roman" w:eastAsia="宋体" w:cs="Times New Roman"/>
                <w:b/>
                <w:color w:val="auto"/>
                <w:sz w:val="24"/>
                <w:szCs w:val="24"/>
                <w:lang w:val="en-US" w:eastAsia="zh-CN"/>
              </w:rPr>
              <w:t>5</w:t>
            </w:r>
            <w:r>
              <w:rPr>
                <w:rFonts w:hint="eastAsia" w:ascii="Times New Roman" w:hAnsi="Times New Roman" w:eastAsia="宋体" w:cs="Times New Roman"/>
                <w:b/>
                <w:color w:val="auto"/>
                <w:sz w:val="24"/>
                <w:szCs w:val="24"/>
              </w:rPr>
              <w:t xml:space="preserve">  项目涉及的风险物质的危险特性</w:t>
            </w:r>
          </w:p>
          <w:tbl>
            <w:tblPr>
              <w:tblStyle w:val="37"/>
              <w:tblW w:w="497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8"/>
              <w:gridCol w:w="2539"/>
              <w:gridCol w:w="1222"/>
              <w:gridCol w:w="1692"/>
              <w:gridCol w:w="1245"/>
              <w:gridCol w:w="1006"/>
            </w:tblGrid>
            <w:tr w14:paraId="1AC0F3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pct"/>
                  <w:noWrap w:val="0"/>
                  <w:vAlign w:val="center"/>
                </w:tcPr>
                <w:p w14:paraId="54476CA6">
                  <w:pPr>
                    <w:widowControl w:val="0"/>
                    <w:ind w:firstLine="0" w:firstLineChars="0"/>
                    <w:jc w:val="center"/>
                    <w:rPr>
                      <w:rFonts w:ascii="Times New Roman" w:hAnsi="Times New Roman" w:eastAsia="宋体" w:cs="Times New Roman"/>
                      <w:b/>
                      <w:color w:val="auto"/>
                      <w:spacing w:val="0"/>
                      <w:kern w:val="2"/>
                      <w:sz w:val="21"/>
                      <w:szCs w:val="21"/>
                      <w:lang w:val="en-US" w:eastAsia="zh-CN" w:bidi="ar-SA"/>
                    </w:rPr>
                  </w:pPr>
                  <w:r>
                    <w:rPr>
                      <w:rFonts w:ascii="Times New Roman" w:hAnsi="Times New Roman" w:eastAsia="宋体" w:cs="Times New Roman"/>
                      <w:b/>
                      <w:color w:val="auto"/>
                      <w:spacing w:val="0"/>
                      <w:kern w:val="2"/>
                      <w:sz w:val="21"/>
                      <w:szCs w:val="21"/>
                      <w:lang w:val="en-US" w:eastAsia="zh-CN" w:bidi="ar-SA"/>
                    </w:rPr>
                    <w:t>序号</w:t>
                  </w:r>
                </w:p>
              </w:tc>
              <w:tc>
                <w:tcPr>
                  <w:tcW w:w="1507" w:type="pct"/>
                  <w:noWrap w:val="0"/>
                  <w:vAlign w:val="center"/>
                </w:tcPr>
                <w:p w14:paraId="7F08A0B5">
                  <w:pPr>
                    <w:widowControl w:val="0"/>
                    <w:ind w:firstLine="0" w:firstLineChars="0"/>
                    <w:jc w:val="center"/>
                    <w:rPr>
                      <w:rFonts w:ascii="Times New Roman" w:hAnsi="Times New Roman" w:eastAsia="宋体" w:cs="Times New Roman"/>
                      <w:b/>
                      <w:color w:val="auto"/>
                      <w:spacing w:val="0"/>
                      <w:kern w:val="2"/>
                      <w:sz w:val="21"/>
                      <w:szCs w:val="21"/>
                      <w:lang w:val="en-US" w:eastAsia="zh-CN" w:bidi="ar-SA"/>
                    </w:rPr>
                  </w:pPr>
                  <w:r>
                    <w:rPr>
                      <w:rFonts w:ascii="Times New Roman" w:hAnsi="Times New Roman" w:eastAsia="宋体" w:cs="Times New Roman"/>
                      <w:b/>
                      <w:color w:val="auto"/>
                      <w:spacing w:val="0"/>
                      <w:kern w:val="2"/>
                      <w:sz w:val="21"/>
                      <w:szCs w:val="21"/>
                      <w:lang w:val="en-US" w:eastAsia="zh-CN" w:bidi="ar-SA"/>
                    </w:rPr>
                    <w:t>名称</w:t>
                  </w:r>
                </w:p>
              </w:tc>
              <w:tc>
                <w:tcPr>
                  <w:tcW w:w="725" w:type="pct"/>
                  <w:noWrap w:val="0"/>
                  <w:vAlign w:val="center"/>
                </w:tcPr>
                <w:p w14:paraId="757E61C6">
                  <w:pPr>
                    <w:widowControl w:val="0"/>
                    <w:ind w:firstLine="0" w:firstLineChars="0"/>
                    <w:jc w:val="center"/>
                    <w:rPr>
                      <w:rFonts w:ascii="Times New Roman" w:hAnsi="Times New Roman" w:eastAsia="宋体" w:cs="Times New Roman"/>
                      <w:b/>
                      <w:color w:val="auto"/>
                      <w:spacing w:val="0"/>
                      <w:kern w:val="2"/>
                      <w:sz w:val="21"/>
                      <w:szCs w:val="21"/>
                      <w:lang w:val="en-US" w:eastAsia="zh-CN" w:bidi="ar-SA"/>
                    </w:rPr>
                  </w:pPr>
                  <w:r>
                    <w:rPr>
                      <w:rFonts w:ascii="Times New Roman" w:hAnsi="Times New Roman" w:eastAsia="宋体" w:cs="Times New Roman"/>
                      <w:b/>
                      <w:color w:val="auto"/>
                      <w:spacing w:val="0"/>
                      <w:kern w:val="2"/>
                      <w:sz w:val="21"/>
                      <w:szCs w:val="21"/>
                      <w:lang w:val="en-US" w:eastAsia="zh-CN" w:bidi="ar-SA"/>
                    </w:rPr>
                    <w:t>存储方式</w:t>
                  </w:r>
                </w:p>
              </w:tc>
              <w:tc>
                <w:tcPr>
                  <w:tcW w:w="1004" w:type="pct"/>
                  <w:noWrap w:val="0"/>
                  <w:vAlign w:val="center"/>
                </w:tcPr>
                <w:p w14:paraId="1697697F">
                  <w:pPr>
                    <w:widowControl w:val="0"/>
                    <w:ind w:firstLine="0" w:firstLineChars="0"/>
                    <w:jc w:val="center"/>
                    <w:rPr>
                      <w:rFonts w:hint="eastAsia" w:ascii="Times New Roman" w:hAnsi="Times New Roman" w:eastAsia="宋体" w:cs="Times New Roman"/>
                      <w:b/>
                      <w:color w:val="auto"/>
                      <w:spacing w:val="0"/>
                      <w:kern w:val="2"/>
                      <w:sz w:val="21"/>
                      <w:szCs w:val="21"/>
                      <w:lang w:val="en-US" w:eastAsia="zh-CN" w:bidi="ar-SA"/>
                    </w:rPr>
                  </w:pPr>
                  <w:r>
                    <w:rPr>
                      <w:rFonts w:ascii="Times New Roman" w:hAnsi="Times New Roman" w:eastAsia="宋体" w:cs="Times New Roman"/>
                      <w:b/>
                      <w:color w:val="auto"/>
                      <w:spacing w:val="0"/>
                      <w:kern w:val="2"/>
                      <w:sz w:val="21"/>
                      <w:szCs w:val="21"/>
                      <w:lang w:val="en-US" w:eastAsia="zh-CN" w:bidi="ar-SA"/>
                    </w:rPr>
                    <w:t>最大储存量</w:t>
                  </w:r>
                  <w:r>
                    <w:rPr>
                      <w:rFonts w:hint="eastAsia" w:ascii="Times New Roman" w:hAnsi="Times New Roman" w:eastAsia="宋体" w:cs="Times New Roman"/>
                      <w:b/>
                      <w:color w:val="auto"/>
                      <w:spacing w:val="0"/>
                      <w:kern w:val="2"/>
                      <w:sz w:val="21"/>
                      <w:szCs w:val="21"/>
                      <w:lang w:val="en-US" w:eastAsia="zh-CN" w:bidi="ar-SA"/>
                    </w:rPr>
                    <w:t>（t）</w:t>
                  </w:r>
                </w:p>
              </w:tc>
              <w:tc>
                <w:tcPr>
                  <w:tcW w:w="739" w:type="pct"/>
                  <w:noWrap w:val="0"/>
                  <w:vAlign w:val="center"/>
                </w:tcPr>
                <w:p w14:paraId="7ED55A56">
                  <w:pPr>
                    <w:widowControl w:val="0"/>
                    <w:ind w:firstLine="0" w:firstLineChars="0"/>
                    <w:jc w:val="center"/>
                    <w:rPr>
                      <w:rFonts w:ascii="Times New Roman" w:hAnsi="Times New Roman" w:eastAsia="宋体" w:cs="Times New Roman"/>
                      <w:b/>
                      <w:color w:val="auto"/>
                      <w:spacing w:val="0"/>
                      <w:kern w:val="2"/>
                      <w:sz w:val="21"/>
                      <w:szCs w:val="21"/>
                      <w:lang w:val="en-US" w:eastAsia="zh-CN" w:bidi="ar-SA"/>
                    </w:rPr>
                  </w:pPr>
                  <w:r>
                    <w:rPr>
                      <w:rFonts w:ascii="Times New Roman" w:hAnsi="Times New Roman" w:eastAsia="宋体" w:cs="Times New Roman"/>
                      <w:b/>
                      <w:color w:val="auto"/>
                      <w:spacing w:val="0"/>
                      <w:kern w:val="2"/>
                      <w:sz w:val="21"/>
                      <w:szCs w:val="21"/>
                      <w:lang w:val="en-US" w:eastAsia="zh-CN" w:bidi="ar-SA"/>
                    </w:rPr>
                    <w:t>危险特性</w:t>
                  </w:r>
                </w:p>
              </w:tc>
              <w:tc>
                <w:tcPr>
                  <w:tcW w:w="597" w:type="pct"/>
                  <w:noWrap w:val="0"/>
                  <w:vAlign w:val="center"/>
                </w:tcPr>
                <w:p w14:paraId="41C3A8B6">
                  <w:pPr>
                    <w:widowControl w:val="0"/>
                    <w:ind w:firstLine="0" w:firstLineChars="0"/>
                    <w:jc w:val="center"/>
                    <w:rPr>
                      <w:rFonts w:ascii="Times New Roman" w:hAnsi="Times New Roman" w:eastAsia="宋体" w:cs="Times New Roman"/>
                      <w:b/>
                      <w:color w:val="auto"/>
                      <w:spacing w:val="0"/>
                      <w:kern w:val="2"/>
                      <w:sz w:val="21"/>
                      <w:szCs w:val="21"/>
                      <w:lang w:val="en-US" w:eastAsia="zh-CN" w:bidi="ar-SA"/>
                    </w:rPr>
                  </w:pPr>
                  <w:r>
                    <w:rPr>
                      <w:rFonts w:ascii="Times New Roman" w:hAnsi="Times New Roman" w:eastAsia="宋体" w:cs="Times New Roman"/>
                      <w:b/>
                      <w:color w:val="auto"/>
                      <w:spacing w:val="0"/>
                      <w:kern w:val="2"/>
                      <w:sz w:val="21"/>
                      <w:szCs w:val="21"/>
                      <w:lang w:val="en-US" w:eastAsia="zh-CN" w:bidi="ar-SA"/>
                    </w:rPr>
                    <w:t>状态</w:t>
                  </w:r>
                </w:p>
              </w:tc>
            </w:tr>
            <w:tr w14:paraId="0F54BC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pct"/>
                  <w:noWrap w:val="0"/>
                  <w:vAlign w:val="center"/>
                </w:tcPr>
                <w:p w14:paraId="3462F3D6">
                  <w:pPr>
                    <w:widowControl w:val="0"/>
                    <w:ind w:firstLine="0" w:firstLineChars="0"/>
                    <w:jc w:val="center"/>
                    <w:rPr>
                      <w:rFonts w:ascii="Times New Roman" w:hAnsi="Times New Roman" w:eastAsia="宋体" w:cs="Times New Roman"/>
                      <w:b/>
                      <w:color w:val="auto"/>
                      <w:spacing w:val="0"/>
                      <w:kern w:val="2"/>
                      <w:sz w:val="21"/>
                      <w:szCs w:val="21"/>
                      <w:lang w:val="en-US" w:eastAsia="zh-CN" w:bidi="ar-SA"/>
                    </w:rPr>
                  </w:pPr>
                  <w:r>
                    <w:rPr>
                      <w:rFonts w:ascii="Times New Roman" w:hAnsi="Times New Roman" w:eastAsia="宋体" w:cs="Times New Roman"/>
                      <w:color w:val="auto"/>
                      <w:spacing w:val="0"/>
                      <w:kern w:val="2"/>
                      <w:sz w:val="21"/>
                      <w:szCs w:val="21"/>
                      <w:lang w:val="en-US" w:eastAsia="zh-CN" w:bidi="ar-SA"/>
                    </w:rPr>
                    <w:t>1</w:t>
                  </w:r>
                </w:p>
              </w:tc>
              <w:tc>
                <w:tcPr>
                  <w:tcW w:w="2539" w:type="dxa"/>
                  <w:noWrap w:val="0"/>
                  <w:vAlign w:val="center"/>
                </w:tcPr>
                <w:p w14:paraId="1488212A">
                  <w:pPr>
                    <w:spacing w:line="280" w:lineRule="atLeast"/>
                    <w:jc w:val="center"/>
                    <w:rPr>
                      <w:rFonts w:ascii="Times New Roman" w:hAnsi="Times New Roman" w:eastAsia="宋体" w:cs="Times New Roman"/>
                      <w:b/>
                      <w:color w:val="auto"/>
                      <w:spacing w:val="0"/>
                      <w:kern w:val="2"/>
                      <w:sz w:val="21"/>
                      <w:szCs w:val="21"/>
                      <w:lang w:val="en-US" w:eastAsia="zh-CN" w:bidi="ar-SA"/>
                    </w:rPr>
                  </w:pPr>
                  <w:r>
                    <w:rPr>
                      <w:rFonts w:hint="eastAsia" w:ascii="Times New Roman" w:hAnsi="Times New Roman" w:eastAsia="宋体" w:cs="Times New Roman"/>
                      <w:color w:val="auto"/>
                      <w:szCs w:val="21"/>
                      <w:lang w:val="en-US" w:eastAsia="zh-CN"/>
                    </w:rPr>
                    <w:t>废活性炭</w:t>
                  </w:r>
                </w:p>
              </w:tc>
              <w:tc>
                <w:tcPr>
                  <w:tcW w:w="1222" w:type="dxa"/>
                  <w:noWrap w:val="0"/>
                  <w:vAlign w:val="center"/>
                </w:tcPr>
                <w:p w14:paraId="3720E36B">
                  <w:pPr>
                    <w:topLinePunct/>
                    <w:spacing w:line="280" w:lineRule="atLeast"/>
                    <w:jc w:val="center"/>
                    <w:rPr>
                      <w:rFonts w:hint="eastAsia" w:ascii="Times New Roman" w:hAnsi="Times New Roman" w:eastAsia="宋体" w:cs="Times New Roman"/>
                      <w:bCs/>
                      <w:color w:val="auto"/>
                      <w:spacing w:val="0"/>
                      <w:kern w:val="2"/>
                      <w:sz w:val="21"/>
                      <w:szCs w:val="21"/>
                      <w:lang w:val="en-US" w:eastAsia="zh-CN" w:bidi="ar-SA"/>
                    </w:rPr>
                  </w:pPr>
                  <w:r>
                    <w:rPr>
                      <w:rFonts w:hint="eastAsia" w:ascii="Times New Roman" w:hAnsi="Times New Roman" w:eastAsia="宋体" w:cs="Times New Roman"/>
                      <w:color w:val="auto"/>
                      <w:szCs w:val="21"/>
                    </w:rPr>
                    <w:t>袋装</w:t>
                  </w:r>
                </w:p>
              </w:tc>
              <w:tc>
                <w:tcPr>
                  <w:tcW w:w="1692" w:type="dxa"/>
                  <w:noWrap w:val="0"/>
                  <w:vAlign w:val="center"/>
                </w:tcPr>
                <w:p w14:paraId="1241D920">
                  <w:pPr>
                    <w:spacing w:line="280" w:lineRule="atLeast"/>
                    <w:jc w:val="center"/>
                    <w:rPr>
                      <w:rFonts w:hint="default" w:ascii="宋体" w:hAnsi="Calibri" w:eastAsia="宋体" w:cs="Times New Roman"/>
                      <w:bCs/>
                      <w:color w:val="auto"/>
                      <w:kern w:val="0"/>
                      <w:sz w:val="21"/>
                      <w:szCs w:val="21"/>
                      <w:lang w:val="en-US" w:eastAsia="zh-CN" w:bidi="ar-SA"/>
                    </w:rPr>
                  </w:pPr>
                  <w:r>
                    <w:rPr>
                      <w:rFonts w:hint="eastAsia" w:ascii="Times New Roman" w:hAnsi="Times New Roman" w:eastAsia="宋体" w:cs="Times New Roman"/>
                      <w:color w:val="auto"/>
                      <w:szCs w:val="21"/>
                      <w:lang w:val="en-US" w:eastAsia="zh-CN"/>
                    </w:rPr>
                    <w:t>1.25</w:t>
                  </w:r>
                </w:p>
              </w:tc>
              <w:tc>
                <w:tcPr>
                  <w:tcW w:w="739" w:type="pct"/>
                  <w:noWrap w:val="0"/>
                  <w:vAlign w:val="center"/>
                </w:tcPr>
                <w:p w14:paraId="65A07B15">
                  <w:pPr>
                    <w:widowControl w:val="0"/>
                    <w:ind w:firstLine="0" w:firstLineChars="0"/>
                    <w:jc w:val="center"/>
                    <w:rPr>
                      <w:rFonts w:ascii="Times New Roman" w:hAnsi="Times New Roman" w:eastAsia="宋体" w:cs="Times New Roman"/>
                      <w:bCs/>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有毒</w:t>
                  </w:r>
                </w:p>
              </w:tc>
              <w:tc>
                <w:tcPr>
                  <w:tcW w:w="597" w:type="pct"/>
                  <w:noWrap w:val="0"/>
                  <w:vAlign w:val="center"/>
                </w:tcPr>
                <w:p w14:paraId="0FED4930">
                  <w:pPr>
                    <w:widowControl w:val="0"/>
                    <w:ind w:firstLine="0" w:firstLineChars="0"/>
                    <w:jc w:val="center"/>
                    <w:rPr>
                      <w:rFonts w:ascii="Times New Roman" w:hAnsi="Times New Roman" w:eastAsia="宋体" w:cs="Times New Roman"/>
                      <w:bCs/>
                      <w:color w:val="auto"/>
                      <w:spacing w:val="0"/>
                      <w:kern w:val="2"/>
                      <w:sz w:val="21"/>
                      <w:szCs w:val="21"/>
                      <w:lang w:val="en-US" w:eastAsia="zh-CN" w:bidi="ar-SA"/>
                    </w:rPr>
                  </w:pPr>
                  <w:r>
                    <w:rPr>
                      <w:rFonts w:ascii="Times New Roman" w:hAnsi="Times New Roman" w:eastAsia="宋体" w:cs="Times New Roman"/>
                      <w:color w:val="auto"/>
                      <w:spacing w:val="0"/>
                      <w:kern w:val="2"/>
                      <w:sz w:val="21"/>
                      <w:szCs w:val="21"/>
                      <w:lang w:val="en-US" w:eastAsia="zh-CN" w:bidi="ar-SA"/>
                    </w:rPr>
                    <w:t>固态</w:t>
                  </w:r>
                </w:p>
              </w:tc>
            </w:tr>
            <w:tr w14:paraId="49E9B4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8" w:type="dxa"/>
                  <w:noWrap w:val="0"/>
                  <w:vAlign w:val="center"/>
                </w:tcPr>
                <w:p w14:paraId="13A7D4D6">
                  <w:pPr>
                    <w:widowControl w:val="0"/>
                    <w:ind w:firstLine="0" w:firstLineChars="0"/>
                    <w:jc w:val="center"/>
                    <w:rPr>
                      <w:rFonts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2</w:t>
                  </w:r>
                </w:p>
              </w:tc>
              <w:tc>
                <w:tcPr>
                  <w:tcW w:w="2539" w:type="dxa"/>
                  <w:noWrap w:val="0"/>
                  <w:vAlign w:val="center"/>
                </w:tcPr>
                <w:p w14:paraId="66167D5F">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废催化剂</w:t>
                  </w:r>
                </w:p>
              </w:tc>
              <w:tc>
                <w:tcPr>
                  <w:tcW w:w="1222" w:type="dxa"/>
                  <w:noWrap w:val="0"/>
                  <w:vAlign w:val="center"/>
                </w:tcPr>
                <w:p w14:paraId="14791938">
                  <w:pPr>
                    <w:topLinePunct/>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桶装</w:t>
                  </w:r>
                </w:p>
              </w:tc>
              <w:tc>
                <w:tcPr>
                  <w:tcW w:w="1692" w:type="dxa"/>
                  <w:noWrap w:val="0"/>
                  <w:vAlign w:val="center"/>
                </w:tcPr>
                <w:p w14:paraId="2158246D">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0.5</w:t>
                  </w:r>
                </w:p>
              </w:tc>
              <w:tc>
                <w:tcPr>
                  <w:tcW w:w="1245" w:type="dxa"/>
                  <w:noWrap w:val="0"/>
                  <w:vAlign w:val="center"/>
                </w:tcPr>
                <w:p w14:paraId="02C5DB40">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有毒</w:t>
                  </w:r>
                </w:p>
              </w:tc>
              <w:tc>
                <w:tcPr>
                  <w:tcW w:w="1006" w:type="dxa"/>
                  <w:noWrap w:val="0"/>
                  <w:vAlign w:val="center"/>
                </w:tcPr>
                <w:p w14:paraId="2D9873F9">
                  <w:pPr>
                    <w:widowControl w:val="0"/>
                    <w:ind w:firstLine="0" w:firstLineChars="0"/>
                    <w:jc w:val="center"/>
                    <w:rPr>
                      <w:rFonts w:ascii="Times New Roman" w:hAnsi="Times New Roman" w:eastAsia="宋体" w:cs="Times New Roman"/>
                      <w:color w:val="auto"/>
                      <w:spacing w:val="0"/>
                      <w:kern w:val="2"/>
                      <w:sz w:val="21"/>
                      <w:szCs w:val="21"/>
                      <w:lang w:val="en-US" w:eastAsia="zh-CN" w:bidi="ar-SA"/>
                    </w:rPr>
                  </w:pPr>
                  <w:r>
                    <w:rPr>
                      <w:rFonts w:ascii="Times New Roman" w:hAnsi="Times New Roman" w:eastAsia="宋体" w:cs="Times New Roman"/>
                      <w:color w:val="auto"/>
                      <w:spacing w:val="0"/>
                      <w:kern w:val="2"/>
                      <w:sz w:val="21"/>
                      <w:szCs w:val="21"/>
                      <w:lang w:val="en-US" w:eastAsia="zh-CN" w:bidi="ar-SA"/>
                    </w:rPr>
                    <w:t>固态</w:t>
                  </w:r>
                </w:p>
              </w:tc>
            </w:tr>
            <w:tr w14:paraId="22CE1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8" w:type="dxa"/>
                  <w:noWrap w:val="0"/>
                  <w:vAlign w:val="center"/>
                </w:tcPr>
                <w:p w14:paraId="724FAE3B">
                  <w:pPr>
                    <w:widowControl w:val="0"/>
                    <w:ind w:firstLine="0" w:firstLineChars="0"/>
                    <w:jc w:val="center"/>
                    <w:rPr>
                      <w:rFonts w:hint="default"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3</w:t>
                  </w:r>
                </w:p>
              </w:tc>
              <w:tc>
                <w:tcPr>
                  <w:tcW w:w="2539" w:type="dxa"/>
                  <w:noWrap w:val="0"/>
                  <w:vAlign w:val="center"/>
                </w:tcPr>
                <w:p w14:paraId="4F241771">
                  <w:pPr>
                    <w:spacing w:line="280" w:lineRule="atLeast"/>
                    <w:jc w:val="center"/>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Cs w:val="21"/>
                      <w:lang w:val="en-US" w:eastAsia="zh-CN"/>
                    </w:rPr>
                    <w:t>废过滤棉</w:t>
                  </w:r>
                </w:p>
              </w:tc>
              <w:tc>
                <w:tcPr>
                  <w:tcW w:w="1222" w:type="dxa"/>
                  <w:noWrap w:val="0"/>
                  <w:vAlign w:val="center"/>
                </w:tcPr>
                <w:p w14:paraId="69899CAE">
                  <w:pPr>
                    <w:topLinePunct/>
                    <w:spacing w:line="280" w:lineRule="atLeast"/>
                    <w:jc w:val="center"/>
                    <w:rPr>
                      <w:rFonts w:hint="eastAsia" w:ascii="Times New Roman" w:hAnsi="Times New Roman" w:eastAsia="宋体" w:cs="Times New Roman"/>
                      <w:bCs/>
                      <w:color w:val="auto"/>
                      <w:spacing w:val="0"/>
                      <w:kern w:val="2"/>
                      <w:sz w:val="21"/>
                      <w:szCs w:val="21"/>
                      <w:lang w:val="en-US" w:eastAsia="zh-CN" w:bidi="ar-SA"/>
                    </w:rPr>
                  </w:pPr>
                  <w:r>
                    <w:rPr>
                      <w:rFonts w:hint="eastAsia" w:ascii="Times New Roman" w:hAnsi="Times New Roman" w:eastAsia="宋体" w:cs="Times New Roman"/>
                      <w:color w:val="auto"/>
                      <w:szCs w:val="21"/>
                    </w:rPr>
                    <w:t>袋装</w:t>
                  </w:r>
                </w:p>
              </w:tc>
              <w:tc>
                <w:tcPr>
                  <w:tcW w:w="1692" w:type="dxa"/>
                  <w:noWrap w:val="0"/>
                  <w:vAlign w:val="center"/>
                </w:tcPr>
                <w:p w14:paraId="391594E5">
                  <w:pPr>
                    <w:spacing w:line="280" w:lineRule="atLeast"/>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Cs w:val="21"/>
                      <w:lang w:val="en-US" w:eastAsia="zh-CN"/>
                    </w:rPr>
                    <w:t>0.55</w:t>
                  </w:r>
                </w:p>
              </w:tc>
              <w:tc>
                <w:tcPr>
                  <w:tcW w:w="739" w:type="pct"/>
                  <w:noWrap w:val="0"/>
                  <w:vAlign w:val="center"/>
                </w:tcPr>
                <w:p w14:paraId="54A9504C">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有毒</w:t>
                  </w:r>
                </w:p>
              </w:tc>
              <w:tc>
                <w:tcPr>
                  <w:tcW w:w="597" w:type="pct"/>
                  <w:noWrap w:val="0"/>
                  <w:vAlign w:val="center"/>
                </w:tcPr>
                <w:p w14:paraId="081AC41B">
                  <w:pPr>
                    <w:widowControl w:val="0"/>
                    <w:ind w:firstLine="0" w:firstLineChars="0"/>
                    <w:jc w:val="center"/>
                    <w:rPr>
                      <w:rFonts w:ascii="Times New Roman" w:hAnsi="Times New Roman" w:eastAsia="宋体" w:cs="Times New Roman"/>
                      <w:color w:val="auto"/>
                      <w:spacing w:val="0"/>
                      <w:kern w:val="2"/>
                      <w:sz w:val="21"/>
                      <w:szCs w:val="21"/>
                      <w:lang w:val="en-US" w:eastAsia="zh-CN" w:bidi="ar-SA"/>
                    </w:rPr>
                  </w:pPr>
                  <w:r>
                    <w:rPr>
                      <w:rFonts w:ascii="Times New Roman" w:hAnsi="Times New Roman" w:eastAsia="宋体" w:cs="Times New Roman"/>
                      <w:color w:val="auto"/>
                      <w:spacing w:val="0"/>
                      <w:kern w:val="2"/>
                      <w:sz w:val="21"/>
                      <w:szCs w:val="21"/>
                      <w:lang w:val="en-US" w:eastAsia="zh-CN" w:bidi="ar-SA"/>
                    </w:rPr>
                    <w:t>固态</w:t>
                  </w:r>
                </w:p>
              </w:tc>
            </w:tr>
            <w:tr w14:paraId="7D6E3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8" w:type="dxa"/>
                  <w:noWrap w:val="0"/>
                  <w:vAlign w:val="center"/>
                </w:tcPr>
                <w:p w14:paraId="6B7938D7">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4</w:t>
                  </w:r>
                </w:p>
              </w:tc>
              <w:tc>
                <w:tcPr>
                  <w:tcW w:w="2539" w:type="dxa"/>
                  <w:noWrap w:val="0"/>
                  <w:vAlign w:val="center"/>
                </w:tcPr>
                <w:p w14:paraId="62AF6718">
                  <w:pPr>
                    <w:spacing w:line="280" w:lineRule="atLeast"/>
                    <w:jc w:val="center"/>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Cs w:val="21"/>
                      <w:lang w:val="en-US" w:eastAsia="zh-CN"/>
                    </w:rPr>
                    <w:t>水帘废水</w:t>
                  </w:r>
                </w:p>
              </w:tc>
              <w:tc>
                <w:tcPr>
                  <w:tcW w:w="1222" w:type="dxa"/>
                  <w:noWrap w:val="0"/>
                  <w:vAlign w:val="center"/>
                </w:tcPr>
                <w:p w14:paraId="710534C1">
                  <w:pPr>
                    <w:topLinePunct/>
                    <w:spacing w:line="280" w:lineRule="atLeast"/>
                    <w:jc w:val="center"/>
                    <w:rPr>
                      <w:rFonts w:hint="eastAsia" w:ascii="Times New Roman" w:hAnsi="Times New Roman" w:eastAsia="宋体" w:cs="Times New Roman"/>
                      <w:bCs/>
                      <w:color w:val="auto"/>
                      <w:spacing w:val="0"/>
                      <w:kern w:val="2"/>
                      <w:sz w:val="21"/>
                      <w:szCs w:val="21"/>
                      <w:lang w:val="en-US" w:eastAsia="zh-CN" w:bidi="ar-SA"/>
                    </w:rPr>
                  </w:pPr>
                  <w:r>
                    <w:rPr>
                      <w:rFonts w:hint="eastAsia" w:ascii="Times New Roman" w:hAnsi="Times New Roman" w:eastAsia="宋体" w:cs="Times New Roman"/>
                      <w:color w:val="auto"/>
                      <w:szCs w:val="21"/>
                    </w:rPr>
                    <w:t>桶装</w:t>
                  </w:r>
                </w:p>
              </w:tc>
              <w:tc>
                <w:tcPr>
                  <w:tcW w:w="1692" w:type="dxa"/>
                  <w:noWrap w:val="0"/>
                  <w:vAlign w:val="center"/>
                </w:tcPr>
                <w:p w14:paraId="6130E878">
                  <w:pPr>
                    <w:spacing w:line="280" w:lineRule="atLeast"/>
                    <w:jc w:val="center"/>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Cs w:val="21"/>
                      <w:lang w:val="en-US" w:eastAsia="zh-CN"/>
                    </w:rPr>
                    <w:t>1</w:t>
                  </w:r>
                </w:p>
              </w:tc>
              <w:tc>
                <w:tcPr>
                  <w:tcW w:w="1245" w:type="dxa"/>
                  <w:noWrap w:val="0"/>
                  <w:vAlign w:val="center"/>
                </w:tcPr>
                <w:p w14:paraId="502871BF">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有毒</w:t>
                  </w:r>
                </w:p>
              </w:tc>
              <w:tc>
                <w:tcPr>
                  <w:tcW w:w="1006" w:type="dxa"/>
                  <w:noWrap w:val="0"/>
                  <w:vAlign w:val="center"/>
                </w:tcPr>
                <w:p w14:paraId="11E4C17A">
                  <w:pPr>
                    <w:widowControl w:val="0"/>
                    <w:ind w:firstLine="0" w:firstLineChars="0"/>
                    <w:jc w:val="center"/>
                    <w:rPr>
                      <w:rFonts w:ascii="Times New Roman" w:hAnsi="Times New Roman" w:eastAsia="宋体" w:cs="Times New Roman"/>
                      <w:color w:val="auto"/>
                      <w:spacing w:val="0"/>
                      <w:kern w:val="2"/>
                      <w:sz w:val="21"/>
                      <w:szCs w:val="21"/>
                      <w:lang w:val="en-US" w:eastAsia="zh-CN" w:bidi="ar-SA"/>
                    </w:rPr>
                  </w:pPr>
                  <w:r>
                    <w:rPr>
                      <w:rFonts w:ascii="Times New Roman" w:hAnsi="Times New Roman" w:eastAsia="宋体" w:cs="Times New Roman"/>
                      <w:color w:val="auto"/>
                      <w:spacing w:val="0"/>
                      <w:kern w:val="2"/>
                      <w:sz w:val="21"/>
                      <w:szCs w:val="21"/>
                      <w:lang w:val="en-US" w:eastAsia="zh-CN" w:bidi="ar-SA"/>
                    </w:rPr>
                    <w:t>液态</w:t>
                  </w:r>
                </w:p>
              </w:tc>
            </w:tr>
            <w:tr w14:paraId="265B0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8" w:type="dxa"/>
                  <w:noWrap w:val="0"/>
                  <w:vAlign w:val="center"/>
                </w:tcPr>
                <w:p w14:paraId="66BD6070">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5</w:t>
                  </w:r>
                </w:p>
              </w:tc>
              <w:tc>
                <w:tcPr>
                  <w:tcW w:w="2539" w:type="dxa"/>
                  <w:noWrap w:val="0"/>
                  <w:vAlign w:val="center"/>
                </w:tcPr>
                <w:p w14:paraId="2763DE43">
                  <w:pPr>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废胶桶</w:t>
                  </w:r>
                </w:p>
              </w:tc>
              <w:tc>
                <w:tcPr>
                  <w:tcW w:w="1222" w:type="dxa"/>
                  <w:noWrap w:val="0"/>
                  <w:vAlign w:val="center"/>
                </w:tcPr>
                <w:p w14:paraId="417EE8FE">
                  <w:pPr>
                    <w:topLinePunct/>
                    <w:spacing w:line="280" w:lineRule="atLeast"/>
                    <w:jc w:val="center"/>
                    <w:rPr>
                      <w:rFonts w:hint="eastAsia" w:ascii="Times New Roman" w:hAnsi="Times New Roman" w:eastAsia="宋体" w:cs="Times New Roman"/>
                      <w:bCs/>
                      <w:color w:val="auto"/>
                      <w:spacing w:val="0"/>
                      <w:kern w:val="2"/>
                      <w:sz w:val="21"/>
                      <w:szCs w:val="21"/>
                      <w:lang w:val="en-US" w:eastAsia="zh-CN" w:bidi="ar-SA"/>
                    </w:rPr>
                  </w:pPr>
                  <w:r>
                    <w:rPr>
                      <w:rFonts w:hint="eastAsia" w:ascii="Times New Roman" w:hAnsi="Times New Roman" w:eastAsia="宋体" w:cs="Times New Roman"/>
                      <w:color w:val="auto"/>
                      <w:szCs w:val="21"/>
                      <w:lang w:eastAsia="zh-CN"/>
                    </w:rPr>
                    <w:t>托盘</w:t>
                  </w:r>
                </w:p>
              </w:tc>
              <w:tc>
                <w:tcPr>
                  <w:tcW w:w="1692" w:type="dxa"/>
                  <w:noWrap w:val="0"/>
                  <w:vAlign w:val="center"/>
                </w:tcPr>
                <w:p w14:paraId="2DA538B9">
                  <w:pPr>
                    <w:spacing w:line="280" w:lineRule="atLeast"/>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Cs w:val="21"/>
                      <w:lang w:val="en-US" w:eastAsia="zh-CN"/>
                    </w:rPr>
                    <w:t>0.6</w:t>
                  </w:r>
                </w:p>
              </w:tc>
              <w:tc>
                <w:tcPr>
                  <w:tcW w:w="1245" w:type="dxa"/>
                  <w:noWrap w:val="0"/>
                  <w:vAlign w:val="center"/>
                </w:tcPr>
                <w:p w14:paraId="4B91120E">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有毒</w:t>
                  </w:r>
                </w:p>
              </w:tc>
              <w:tc>
                <w:tcPr>
                  <w:tcW w:w="1006" w:type="dxa"/>
                  <w:noWrap w:val="0"/>
                  <w:vAlign w:val="center"/>
                </w:tcPr>
                <w:p w14:paraId="516558B5">
                  <w:pPr>
                    <w:widowControl w:val="0"/>
                    <w:ind w:firstLine="0" w:firstLineChars="0"/>
                    <w:jc w:val="center"/>
                    <w:rPr>
                      <w:rFonts w:ascii="Times New Roman" w:hAnsi="Times New Roman" w:eastAsia="宋体" w:cs="Times New Roman"/>
                      <w:color w:val="auto"/>
                      <w:spacing w:val="0"/>
                      <w:kern w:val="2"/>
                      <w:sz w:val="21"/>
                      <w:szCs w:val="21"/>
                      <w:lang w:val="en-US" w:eastAsia="zh-CN" w:bidi="ar-SA"/>
                    </w:rPr>
                  </w:pPr>
                  <w:r>
                    <w:rPr>
                      <w:rFonts w:ascii="Times New Roman" w:hAnsi="Times New Roman" w:eastAsia="宋体" w:cs="Times New Roman"/>
                      <w:color w:val="auto"/>
                      <w:spacing w:val="0"/>
                      <w:kern w:val="2"/>
                      <w:sz w:val="21"/>
                      <w:szCs w:val="21"/>
                      <w:lang w:val="en-US" w:eastAsia="zh-CN" w:bidi="ar-SA"/>
                    </w:rPr>
                    <w:t>固态</w:t>
                  </w:r>
                </w:p>
              </w:tc>
            </w:tr>
            <w:tr w14:paraId="21F40F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8" w:type="dxa"/>
                  <w:noWrap w:val="0"/>
                  <w:vAlign w:val="center"/>
                </w:tcPr>
                <w:p w14:paraId="07D2F2F3">
                  <w:pPr>
                    <w:widowControl w:val="0"/>
                    <w:ind w:firstLine="0" w:firstLineChars="0"/>
                    <w:jc w:val="center"/>
                    <w:rPr>
                      <w:rFonts w:hint="default"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6</w:t>
                  </w:r>
                </w:p>
              </w:tc>
              <w:tc>
                <w:tcPr>
                  <w:tcW w:w="2539" w:type="dxa"/>
                  <w:noWrap w:val="0"/>
                  <w:vAlign w:val="center"/>
                </w:tcPr>
                <w:p w14:paraId="4082CBA4">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废漆桶</w:t>
                  </w:r>
                </w:p>
              </w:tc>
              <w:tc>
                <w:tcPr>
                  <w:tcW w:w="1222" w:type="dxa"/>
                  <w:noWrap w:val="0"/>
                  <w:vAlign w:val="center"/>
                </w:tcPr>
                <w:p w14:paraId="779837D7">
                  <w:pPr>
                    <w:topLinePunct/>
                    <w:spacing w:line="280" w:lineRule="atLeast"/>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eastAsia="zh-CN"/>
                    </w:rPr>
                    <w:t>托盘</w:t>
                  </w:r>
                </w:p>
              </w:tc>
              <w:tc>
                <w:tcPr>
                  <w:tcW w:w="1692" w:type="dxa"/>
                  <w:noWrap w:val="0"/>
                  <w:vAlign w:val="center"/>
                </w:tcPr>
                <w:p w14:paraId="4FEA2400">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1.2</w:t>
                  </w:r>
                </w:p>
              </w:tc>
              <w:tc>
                <w:tcPr>
                  <w:tcW w:w="1245" w:type="dxa"/>
                  <w:noWrap w:val="0"/>
                  <w:vAlign w:val="center"/>
                </w:tcPr>
                <w:p w14:paraId="50B99E1F">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有毒</w:t>
                  </w:r>
                </w:p>
              </w:tc>
              <w:tc>
                <w:tcPr>
                  <w:tcW w:w="1006" w:type="dxa"/>
                  <w:noWrap w:val="0"/>
                  <w:vAlign w:val="center"/>
                </w:tcPr>
                <w:p w14:paraId="51AA3715">
                  <w:pPr>
                    <w:widowControl w:val="0"/>
                    <w:ind w:firstLine="0" w:firstLineChars="0"/>
                    <w:jc w:val="center"/>
                    <w:rPr>
                      <w:rFonts w:ascii="Times New Roman" w:hAnsi="Times New Roman" w:eastAsia="宋体" w:cs="Times New Roman"/>
                      <w:color w:val="auto"/>
                      <w:spacing w:val="0"/>
                      <w:kern w:val="2"/>
                      <w:sz w:val="21"/>
                      <w:szCs w:val="21"/>
                      <w:lang w:val="en-US" w:eastAsia="zh-CN" w:bidi="ar-SA"/>
                    </w:rPr>
                  </w:pPr>
                  <w:r>
                    <w:rPr>
                      <w:rFonts w:ascii="Times New Roman" w:hAnsi="Times New Roman" w:eastAsia="宋体" w:cs="Times New Roman"/>
                      <w:color w:val="auto"/>
                      <w:spacing w:val="0"/>
                      <w:kern w:val="2"/>
                      <w:sz w:val="21"/>
                      <w:szCs w:val="21"/>
                      <w:lang w:val="en-US" w:eastAsia="zh-CN" w:bidi="ar-SA"/>
                    </w:rPr>
                    <w:t>固态</w:t>
                  </w:r>
                </w:p>
              </w:tc>
            </w:tr>
            <w:tr w14:paraId="1C143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8" w:type="dxa"/>
                  <w:noWrap w:val="0"/>
                  <w:vAlign w:val="center"/>
                </w:tcPr>
                <w:p w14:paraId="67D5E812">
                  <w:pPr>
                    <w:widowControl w:val="0"/>
                    <w:ind w:firstLine="0" w:firstLineChars="0"/>
                    <w:jc w:val="center"/>
                    <w:rPr>
                      <w:rFonts w:hint="default"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7</w:t>
                  </w:r>
                </w:p>
              </w:tc>
              <w:tc>
                <w:tcPr>
                  <w:tcW w:w="2539" w:type="dxa"/>
                  <w:noWrap w:val="0"/>
                  <w:vAlign w:val="center"/>
                </w:tcPr>
                <w:p w14:paraId="59AE4570">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漆渣</w:t>
                  </w:r>
                </w:p>
              </w:tc>
              <w:tc>
                <w:tcPr>
                  <w:tcW w:w="1222" w:type="dxa"/>
                  <w:noWrap w:val="0"/>
                  <w:vAlign w:val="center"/>
                </w:tcPr>
                <w:p w14:paraId="065F78E4">
                  <w:pPr>
                    <w:topLinePunct/>
                    <w:spacing w:line="280" w:lineRule="atLeast"/>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rPr>
                    <w:t>桶装</w:t>
                  </w:r>
                </w:p>
              </w:tc>
              <w:tc>
                <w:tcPr>
                  <w:tcW w:w="1692" w:type="dxa"/>
                  <w:noWrap w:val="0"/>
                  <w:vAlign w:val="center"/>
                </w:tcPr>
                <w:p w14:paraId="3430EFAC">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1.2</w:t>
                  </w:r>
                </w:p>
              </w:tc>
              <w:tc>
                <w:tcPr>
                  <w:tcW w:w="1245" w:type="dxa"/>
                  <w:noWrap w:val="0"/>
                  <w:vAlign w:val="center"/>
                </w:tcPr>
                <w:p w14:paraId="331CE003">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有毒</w:t>
                  </w:r>
                </w:p>
              </w:tc>
              <w:tc>
                <w:tcPr>
                  <w:tcW w:w="1006" w:type="dxa"/>
                  <w:noWrap w:val="0"/>
                  <w:vAlign w:val="center"/>
                </w:tcPr>
                <w:p w14:paraId="69CCA23E">
                  <w:pPr>
                    <w:widowControl w:val="0"/>
                    <w:ind w:firstLine="0" w:firstLineChars="0"/>
                    <w:jc w:val="center"/>
                    <w:rPr>
                      <w:rFonts w:ascii="Times New Roman" w:hAnsi="Times New Roman" w:eastAsia="宋体" w:cs="Times New Roman"/>
                      <w:color w:val="auto"/>
                      <w:spacing w:val="0"/>
                      <w:kern w:val="2"/>
                      <w:sz w:val="21"/>
                      <w:szCs w:val="21"/>
                      <w:lang w:val="en-US" w:eastAsia="zh-CN" w:bidi="ar-SA"/>
                    </w:rPr>
                  </w:pPr>
                  <w:r>
                    <w:rPr>
                      <w:rFonts w:ascii="Times New Roman" w:hAnsi="Times New Roman" w:eastAsia="宋体" w:cs="Times New Roman"/>
                      <w:color w:val="auto"/>
                      <w:spacing w:val="0"/>
                      <w:kern w:val="2"/>
                      <w:sz w:val="21"/>
                      <w:szCs w:val="21"/>
                      <w:lang w:val="en-US" w:eastAsia="zh-CN" w:bidi="ar-SA"/>
                    </w:rPr>
                    <w:t>液态</w:t>
                  </w:r>
                </w:p>
              </w:tc>
            </w:tr>
            <w:tr w14:paraId="200F6E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8" w:type="dxa"/>
                  <w:noWrap w:val="0"/>
                  <w:vAlign w:val="center"/>
                </w:tcPr>
                <w:p w14:paraId="1181531B">
                  <w:pPr>
                    <w:widowControl w:val="0"/>
                    <w:ind w:firstLine="0" w:firstLineChars="0"/>
                    <w:jc w:val="center"/>
                    <w:rPr>
                      <w:rFonts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8</w:t>
                  </w:r>
                </w:p>
              </w:tc>
              <w:tc>
                <w:tcPr>
                  <w:tcW w:w="2539" w:type="dxa"/>
                  <w:noWrap w:val="0"/>
                  <w:vAlign w:val="center"/>
                </w:tcPr>
                <w:p w14:paraId="6A4FDEDE">
                  <w:pPr>
                    <w:spacing w:line="280" w:lineRule="atLeast"/>
                    <w:jc w:val="center"/>
                    <w:rPr>
                      <w:rFonts w:ascii="Times New Roman" w:hAnsi="Times New Roman" w:eastAsia="宋体" w:cs="Times New Roman"/>
                      <w:color w:val="auto"/>
                      <w:kern w:val="0"/>
                      <w:sz w:val="18"/>
                      <w:szCs w:val="21"/>
                      <w:lang w:val="en-US" w:eastAsia="zh-CN" w:bidi="ar-SA"/>
                    </w:rPr>
                  </w:pPr>
                  <w:r>
                    <w:rPr>
                      <w:rFonts w:hint="eastAsia" w:ascii="Times New Roman" w:hAnsi="Times New Roman" w:eastAsia="宋体" w:cs="Times New Roman"/>
                      <w:color w:val="auto"/>
                      <w:szCs w:val="21"/>
                      <w:lang w:val="en-US" w:eastAsia="zh-CN"/>
                    </w:rPr>
                    <w:t>废机油</w:t>
                  </w:r>
                </w:p>
              </w:tc>
              <w:tc>
                <w:tcPr>
                  <w:tcW w:w="1222" w:type="dxa"/>
                  <w:noWrap w:val="0"/>
                  <w:vAlign w:val="center"/>
                </w:tcPr>
                <w:p w14:paraId="683CCE53">
                  <w:pPr>
                    <w:topLinePunct/>
                    <w:spacing w:line="280" w:lineRule="atLeast"/>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桶装</w:t>
                  </w:r>
                </w:p>
              </w:tc>
              <w:tc>
                <w:tcPr>
                  <w:tcW w:w="1692" w:type="dxa"/>
                  <w:noWrap w:val="0"/>
                  <w:vAlign w:val="center"/>
                </w:tcPr>
                <w:p w14:paraId="72FE1356">
                  <w:pPr>
                    <w:spacing w:line="280" w:lineRule="atLeast"/>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Cs w:val="21"/>
                      <w:lang w:val="en-US" w:eastAsia="zh-CN"/>
                    </w:rPr>
                    <w:t>0.1</w:t>
                  </w:r>
                </w:p>
              </w:tc>
              <w:tc>
                <w:tcPr>
                  <w:tcW w:w="739" w:type="pct"/>
                  <w:noWrap w:val="0"/>
                  <w:vAlign w:val="center"/>
                </w:tcPr>
                <w:p w14:paraId="40B6FA94">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易燃</w:t>
                  </w:r>
                </w:p>
              </w:tc>
              <w:tc>
                <w:tcPr>
                  <w:tcW w:w="597" w:type="pct"/>
                  <w:noWrap w:val="0"/>
                  <w:vAlign w:val="center"/>
                </w:tcPr>
                <w:p w14:paraId="21EBA376">
                  <w:pPr>
                    <w:widowControl w:val="0"/>
                    <w:adjustRightInd w:val="0"/>
                    <w:snapToGrid w:val="0"/>
                    <w:spacing w:before="31" w:beforeLines="0" w:after="31" w:afterLines="0" w:line="240" w:lineRule="auto"/>
                    <w:jc w:val="center"/>
                    <w:textAlignment w:val="baseline"/>
                    <w:rPr>
                      <w:rFonts w:hint="eastAsia" w:ascii="宋体" w:hAnsi="Calibri" w:eastAsia="宋体" w:cs="Times New Roman"/>
                      <w:color w:val="auto"/>
                      <w:kern w:val="0"/>
                      <w:sz w:val="21"/>
                      <w:szCs w:val="21"/>
                      <w:lang w:val="en-US" w:eastAsia="zh-CN" w:bidi="ar-SA"/>
                    </w:rPr>
                  </w:pPr>
                  <w:r>
                    <w:rPr>
                      <w:rFonts w:ascii="Times New Roman" w:hAnsi="Times New Roman" w:eastAsia="宋体" w:cs="Times New Roman"/>
                      <w:color w:val="auto"/>
                      <w:spacing w:val="0"/>
                      <w:kern w:val="2"/>
                      <w:sz w:val="21"/>
                      <w:szCs w:val="21"/>
                      <w:lang w:val="en-US" w:eastAsia="zh-CN" w:bidi="ar-SA"/>
                    </w:rPr>
                    <w:t>液态</w:t>
                  </w:r>
                </w:p>
              </w:tc>
            </w:tr>
            <w:tr w14:paraId="3454A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8" w:type="dxa"/>
                  <w:noWrap w:val="0"/>
                  <w:vAlign w:val="center"/>
                </w:tcPr>
                <w:p w14:paraId="6FA6328E">
                  <w:pPr>
                    <w:widowControl w:val="0"/>
                    <w:ind w:firstLine="0" w:firstLineChars="0"/>
                    <w:jc w:val="center"/>
                    <w:rPr>
                      <w:rFonts w:ascii="Times New Roman" w:hAnsi="Times New Roman" w:eastAsia="宋体" w:cs="Times New Roman"/>
                      <w:color w:val="auto"/>
                      <w:spacing w:val="0"/>
                      <w:kern w:val="2"/>
                      <w:sz w:val="28"/>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9</w:t>
                  </w:r>
                </w:p>
              </w:tc>
              <w:tc>
                <w:tcPr>
                  <w:tcW w:w="2539" w:type="dxa"/>
                  <w:noWrap w:val="0"/>
                  <w:vAlign w:val="center"/>
                </w:tcPr>
                <w:p w14:paraId="01AE7F53">
                  <w:pPr>
                    <w:spacing w:line="280" w:lineRule="atLeast"/>
                    <w:jc w:val="center"/>
                    <w:rPr>
                      <w:rFonts w:ascii="Times New Roman" w:hAnsi="Times New Roman" w:eastAsia="宋体" w:cs="Times New Roman"/>
                      <w:color w:val="auto"/>
                      <w:kern w:val="0"/>
                      <w:sz w:val="18"/>
                      <w:szCs w:val="21"/>
                      <w:lang w:val="en-US" w:eastAsia="zh-CN" w:bidi="ar-SA"/>
                    </w:rPr>
                  </w:pPr>
                  <w:r>
                    <w:rPr>
                      <w:rFonts w:hint="eastAsia" w:ascii="Times New Roman" w:hAnsi="Times New Roman" w:eastAsia="宋体" w:cs="Times New Roman"/>
                      <w:color w:val="auto"/>
                      <w:szCs w:val="21"/>
                      <w:lang w:val="en-US" w:eastAsia="zh-CN"/>
                    </w:rPr>
                    <w:t>废机油桶</w:t>
                  </w:r>
                </w:p>
              </w:tc>
              <w:tc>
                <w:tcPr>
                  <w:tcW w:w="1222" w:type="dxa"/>
                  <w:noWrap w:val="0"/>
                  <w:vAlign w:val="center"/>
                </w:tcPr>
                <w:p w14:paraId="49D47511">
                  <w:pPr>
                    <w:topLinePunct/>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eastAsia="zh-CN"/>
                    </w:rPr>
                    <w:t>托盘</w:t>
                  </w:r>
                </w:p>
              </w:tc>
              <w:tc>
                <w:tcPr>
                  <w:tcW w:w="1692" w:type="dxa"/>
                  <w:noWrap w:val="0"/>
                  <w:vAlign w:val="center"/>
                </w:tcPr>
                <w:p w14:paraId="0EF69437">
                  <w:pPr>
                    <w:spacing w:line="280" w:lineRule="atLeast"/>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Cs w:val="21"/>
                      <w:lang w:val="en-US" w:eastAsia="zh-CN"/>
                    </w:rPr>
                    <w:t>0.02</w:t>
                  </w:r>
                </w:p>
              </w:tc>
              <w:tc>
                <w:tcPr>
                  <w:tcW w:w="739" w:type="pct"/>
                  <w:noWrap w:val="0"/>
                  <w:vAlign w:val="center"/>
                </w:tcPr>
                <w:p w14:paraId="2A68B160">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易燃</w:t>
                  </w:r>
                </w:p>
              </w:tc>
              <w:tc>
                <w:tcPr>
                  <w:tcW w:w="597" w:type="pct"/>
                  <w:noWrap w:val="0"/>
                  <w:vAlign w:val="center"/>
                </w:tcPr>
                <w:p w14:paraId="1DE466BF">
                  <w:pPr>
                    <w:widowControl w:val="0"/>
                    <w:adjustRightInd w:val="0"/>
                    <w:snapToGrid w:val="0"/>
                    <w:spacing w:before="31" w:beforeLines="0" w:after="31" w:afterLines="0" w:line="240" w:lineRule="auto"/>
                    <w:jc w:val="center"/>
                    <w:textAlignment w:val="baseline"/>
                    <w:rPr>
                      <w:rFonts w:hint="eastAsia" w:ascii="宋体" w:hAnsi="Calibri" w:eastAsia="宋体" w:cs="Times New Roman"/>
                      <w:color w:val="auto"/>
                      <w:kern w:val="0"/>
                      <w:sz w:val="21"/>
                      <w:szCs w:val="21"/>
                      <w:lang w:val="en-US" w:eastAsia="zh-CN" w:bidi="ar-SA"/>
                    </w:rPr>
                  </w:pPr>
                  <w:r>
                    <w:rPr>
                      <w:rFonts w:ascii="Times New Roman" w:hAnsi="Times New Roman" w:eastAsia="宋体" w:cs="Times New Roman"/>
                      <w:color w:val="auto"/>
                      <w:kern w:val="0"/>
                      <w:sz w:val="21"/>
                      <w:szCs w:val="21"/>
                      <w:lang w:val="en-US" w:eastAsia="zh-CN" w:bidi="ar-SA"/>
                    </w:rPr>
                    <w:t>固态</w:t>
                  </w:r>
                </w:p>
              </w:tc>
            </w:tr>
            <w:tr w14:paraId="6452C5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8" w:type="dxa"/>
                  <w:noWrap w:val="0"/>
                  <w:vAlign w:val="center"/>
                </w:tcPr>
                <w:p w14:paraId="503B42E7">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10</w:t>
                  </w:r>
                </w:p>
              </w:tc>
              <w:tc>
                <w:tcPr>
                  <w:tcW w:w="2539" w:type="dxa"/>
                  <w:noWrap w:val="0"/>
                  <w:vAlign w:val="center"/>
                </w:tcPr>
                <w:p w14:paraId="5EAF827E">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废液压油</w:t>
                  </w:r>
                </w:p>
              </w:tc>
              <w:tc>
                <w:tcPr>
                  <w:tcW w:w="1222" w:type="dxa"/>
                  <w:noWrap w:val="0"/>
                  <w:vAlign w:val="center"/>
                </w:tcPr>
                <w:p w14:paraId="433D1C80">
                  <w:pPr>
                    <w:topLinePunct/>
                    <w:spacing w:line="280" w:lineRule="atLeast"/>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rPr>
                    <w:t>桶装</w:t>
                  </w:r>
                </w:p>
              </w:tc>
              <w:tc>
                <w:tcPr>
                  <w:tcW w:w="1692" w:type="dxa"/>
                  <w:noWrap w:val="0"/>
                  <w:vAlign w:val="center"/>
                </w:tcPr>
                <w:p w14:paraId="64F4C536">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0.05</w:t>
                  </w:r>
                </w:p>
              </w:tc>
              <w:tc>
                <w:tcPr>
                  <w:tcW w:w="1245" w:type="dxa"/>
                  <w:noWrap w:val="0"/>
                  <w:vAlign w:val="center"/>
                </w:tcPr>
                <w:p w14:paraId="6BC905BB">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易燃</w:t>
                  </w:r>
                </w:p>
              </w:tc>
              <w:tc>
                <w:tcPr>
                  <w:tcW w:w="1006" w:type="dxa"/>
                  <w:noWrap w:val="0"/>
                  <w:vAlign w:val="center"/>
                </w:tcPr>
                <w:p w14:paraId="1974635A">
                  <w:pPr>
                    <w:widowControl w:val="0"/>
                    <w:adjustRightInd w:val="0"/>
                    <w:snapToGrid w:val="0"/>
                    <w:spacing w:before="31" w:beforeLines="0" w:after="31" w:afterLines="0" w:line="240" w:lineRule="auto"/>
                    <w:jc w:val="center"/>
                    <w:textAlignment w:val="baseline"/>
                    <w:rPr>
                      <w:rFonts w:ascii="Times New Roman" w:hAnsi="Times New Roman" w:eastAsia="宋体" w:cs="Times New Roman"/>
                      <w:color w:val="auto"/>
                      <w:kern w:val="0"/>
                      <w:sz w:val="21"/>
                      <w:szCs w:val="21"/>
                      <w:lang w:val="en-US" w:eastAsia="zh-CN" w:bidi="ar-SA"/>
                    </w:rPr>
                  </w:pPr>
                  <w:r>
                    <w:rPr>
                      <w:rFonts w:ascii="Times New Roman" w:hAnsi="Times New Roman" w:eastAsia="宋体" w:cs="Times New Roman"/>
                      <w:color w:val="auto"/>
                      <w:spacing w:val="0"/>
                      <w:kern w:val="2"/>
                      <w:sz w:val="21"/>
                      <w:szCs w:val="21"/>
                      <w:lang w:val="en-US" w:eastAsia="zh-CN" w:bidi="ar-SA"/>
                    </w:rPr>
                    <w:t>液态</w:t>
                  </w:r>
                </w:p>
              </w:tc>
            </w:tr>
            <w:tr w14:paraId="2A8C34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8" w:type="dxa"/>
                  <w:noWrap w:val="0"/>
                  <w:vAlign w:val="center"/>
                </w:tcPr>
                <w:p w14:paraId="773F0E4E">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11</w:t>
                  </w:r>
                </w:p>
              </w:tc>
              <w:tc>
                <w:tcPr>
                  <w:tcW w:w="2539" w:type="dxa"/>
                  <w:noWrap w:val="0"/>
                  <w:vAlign w:val="center"/>
                </w:tcPr>
                <w:p w14:paraId="52453399">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废液压油桶</w:t>
                  </w:r>
                </w:p>
              </w:tc>
              <w:tc>
                <w:tcPr>
                  <w:tcW w:w="1222" w:type="dxa"/>
                  <w:noWrap w:val="0"/>
                  <w:vAlign w:val="center"/>
                </w:tcPr>
                <w:p w14:paraId="2E4042D4">
                  <w:pPr>
                    <w:topLinePunct/>
                    <w:spacing w:line="280" w:lineRule="atLeast"/>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eastAsia="zh-CN"/>
                    </w:rPr>
                    <w:t>托盘</w:t>
                  </w:r>
                </w:p>
              </w:tc>
              <w:tc>
                <w:tcPr>
                  <w:tcW w:w="1692" w:type="dxa"/>
                  <w:noWrap w:val="0"/>
                  <w:vAlign w:val="center"/>
                </w:tcPr>
                <w:p w14:paraId="5BA522B7">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0.01</w:t>
                  </w:r>
                </w:p>
              </w:tc>
              <w:tc>
                <w:tcPr>
                  <w:tcW w:w="1245" w:type="dxa"/>
                  <w:noWrap w:val="0"/>
                  <w:vAlign w:val="center"/>
                </w:tcPr>
                <w:p w14:paraId="76FA81A5">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易燃</w:t>
                  </w:r>
                </w:p>
              </w:tc>
              <w:tc>
                <w:tcPr>
                  <w:tcW w:w="1006" w:type="dxa"/>
                  <w:noWrap w:val="0"/>
                  <w:vAlign w:val="center"/>
                </w:tcPr>
                <w:p w14:paraId="558C50D8">
                  <w:pPr>
                    <w:widowControl w:val="0"/>
                    <w:adjustRightInd w:val="0"/>
                    <w:snapToGrid w:val="0"/>
                    <w:spacing w:before="31" w:beforeLines="0" w:after="31" w:afterLines="0" w:line="240" w:lineRule="auto"/>
                    <w:jc w:val="center"/>
                    <w:textAlignment w:val="baseline"/>
                    <w:rPr>
                      <w:rFonts w:ascii="Times New Roman" w:hAnsi="Times New Roman" w:eastAsia="宋体" w:cs="Times New Roman"/>
                      <w:color w:val="auto"/>
                      <w:kern w:val="0"/>
                      <w:sz w:val="21"/>
                      <w:szCs w:val="21"/>
                      <w:lang w:val="en-US" w:eastAsia="zh-CN" w:bidi="ar-SA"/>
                    </w:rPr>
                  </w:pPr>
                  <w:r>
                    <w:rPr>
                      <w:rFonts w:ascii="Times New Roman" w:hAnsi="Times New Roman" w:eastAsia="宋体" w:cs="Times New Roman"/>
                      <w:color w:val="auto"/>
                      <w:kern w:val="0"/>
                      <w:sz w:val="21"/>
                      <w:szCs w:val="21"/>
                      <w:lang w:val="en-US" w:eastAsia="zh-CN" w:bidi="ar-SA"/>
                    </w:rPr>
                    <w:t>固态</w:t>
                  </w:r>
                </w:p>
              </w:tc>
            </w:tr>
            <w:tr w14:paraId="65902F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8" w:type="dxa"/>
                  <w:noWrap w:val="0"/>
                  <w:vAlign w:val="center"/>
                </w:tcPr>
                <w:p w14:paraId="4A7445F4">
                  <w:pPr>
                    <w:widowControl w:val="0"/>
                    <w:ind w:firstLine="0" w:firstLineChars="0"/>
                    <w:jc w:val="center"/>
                    <w:rPr>
                      <w:rFonts w:hint="default"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12</w:t>
                  </w:r>
                </w:p>
              </w:tc>
              <w:tc>
                <w:tcPr>
                  <w:tcW w:w="2539" w:type="dxa"/>
                  <w:noWrap w:val="0"/>
                  <w:vAlign w:val="center"/>
                </w:tcPr>
                <w:p w14:paraId="16E14EBA">
                  <w:pPr>
                    <w:widowControl/>
                    <w:spacing w:line="280" w:lineRule="atLeast"/>
                    <w:jc w:val="center"/>
                    <w:rPr>
                      <w:rFonts w:hint="eastAsia" w:ascii="宋体" w:hAnsi="Calibri" w:eastAsia="宋体" w:cs="Times New Roman"/>
                      <w:color w:val="auto"/>
                      <w:kern w:val="0"/>
                      <w:sz w:val="18"/>
                      <w:szCs w:val="21"/>
                      <w:lang w:val="en-US" w:eastAsia="zh-CN" w:bidi="ar-SA"/>
                    </w:rPr>
                  </w:pPr>
                  <w:r>
                    <w:rPr>
                      <w:rFonts w:hint="eastAsia" w:ascii="Times New Roman" w:hAnsi="Times New Roman" w:eastAsia="宋体" w:cs="Times New Roman"/>
                      <w:color w:val="auto"/>
                      <w:szCs w:val="21"/>
                      <w:lang w:val="en-US" w:eastAsia="zh-CN"/>
                    </w:rPr>
                    <w:t>脱脂槽渣</w:t>
                  </w:r>
                </w:p>
              </w:tc>
              <w:tc>
                <w:tcPr>
                  <w:tcW w:w="1222" w:type="dxa"/>
                  <w:noWrap w:val="0"/>
                  <w:vAlign w:val="center"/>
                </w:tcPr>
                <w:p w14:paraId="2ECD4E8D">
                  <w:pPr>
                    <w:topLinePunct/>
                    <w:spacing w:line="280" w:lineRule="atLeast"/>
                    <w:jc w:val="center"/>
                    <w:rPr>
                      <w:rFonts w:hint="eastAsia" w:ascii="Calibri" w:hAnsi="Calibri" w:eastAsia="宋体" w:cs="Times New Roman"/>
                      <w:color w:val="auto"/>
                      <w:szCs w:val="21"/>
                    </w:rPr>
                  </w:pPr>
                  <w:r>
                    <w:rPr>
                      <w:rFonts w:hint="eastAsia" w:ascii="Times New Roman" w:hAnsi="Times New Roman" w:eastAsia="宋体" w:cs="Times New Roman"/>
                      <w:color w:val="auto"/>
                      <w:szCs w:val="21"/>
                    </w:rPr>
                    <w:t>桶装</w:t>
                  </w:r>
                </w:p>
              </w:tc>
              <w:tc>
                <w:tcPr>
                  <w:tcW w:w="1692" w:type="dxa"/>
                  <w:noWrap w:val="0"/>
                  <w:vAlign w:val="center"/>
                </w:tcPr>
                <w:p w14:paraId="3845C581">
                  <w:pPr>
                    <w:spacing w:line="280" w:lineRule="atLeast"/>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Cs w:val="21"/>
                      <w:lang w:val="en-US" w:eastAsia="zh-CN"/>
                    </w:rPr>
                    <w:t>0.2</w:t>
                  </w:r>
                </w:p>
              </w:tc>
              <w:tc>
                <w:tcPr>
                  <w:tcW w:w="739" w:type="pct"/>
                  <w:noWrap w:val="0"/>
                  <w:vAlign w:val="center"/>
                </w:tcPr>
                <w:p w14:paraId="03E643D8">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有毒</w:t>
                  </w:r>
                </w:p>
              </w:tc>
              <w:tc>
                <w:tcPr>
                  <w:tcW w:w="597" w:type="pct"/>
                  <w:noWrap w:val="0"/>
                  <w:vAlign w:val="center"/>
                </w:tcPr>
                <w:p w14:paraId="179B771E">
                  <w:pPr>
                    <w:widowControl w:val="0"/>
                    <w:adjustRightInd w:val="0"/>
                    <w:snapToGrid w:val="0"/>
                    <w:spacing w:before="31" w:beforeLines="0" w:after="31" w:afterLines="0" w:line="240" w:lineRule="auto"/>
                    <w:jc w:val="center"/>
                    <w:textAlignment w:val="baseline"/>
                    <w:rPr>
                      <w:rFonts w:hint="eastAsia" w:ascii="宋体" w:hAnsi="Calibri" w:eastAsia="宋体" w:cs="Times New Roman"/>
                      <w:color w:val="auto"/>
                      <w:kern w:val="0"/>
                      <w:sz w:val="21"/>
                      <w:szCs w:val="21"/>
                      <w:lang w:val="en-US" w:eastAsia="zh-CN" w:bidi="ar-SA"/>
                    </w:rPr>
                  </w:pPr>
                  <w:r>
                    <w:rPr>
                      <w:rFonts w:ascii="Times New Roman" w:hAnsi="Times New Roman" w:eastAsia="宋体" w:cs="Times New Roman"/>
                      <w:color w:val="auto"/>
                      <w:kern w:val="0"/>
                      <w:sz w:val="21"/>
                      <w:szCs w:val="21"/>
                      <w:lang w:val="en-US" w:eastAsia="zh-CN" w:bidi="ar-SA"/>
                    </w:rPr>
                    <w:t>固态</w:t>
                  </w:r>
                </w:p>
              </w:tc>
            </w:tr>
            <w:tr w14:paraId="474AB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8" w:type="dxa"/>
                  <w:noWrap w:val="0"/>
                  <w:vAlign w:val="center"/>
                </w:tcPr>
                <w:p w14:paraId="395652E2">
                  <w:pPr>
                    <w:widowControl w:val="0"/>
                    <w:ind w:firstLine="0" w:firstLineChars="0"/>
                    <w:jc w:val="center"/>
                    <w:rPr>
                      <w:rFonts w:hint="default"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13</w:t>
                  </w:r>
                </w:p>
              </w:tc>
              <w:tc>
                <w:tcPr>
                  <w:tcW w:w="2539" w:type="dxa"/>
                  <w:noWrap w:val="0"/>
                  <w:vAlign w:val="center"/>
                </w:tcPr>
                <w:p w14:paraId="0C38EE5B">
                  <w:pPr>
                    <w:widowControl/>
                    <w:spacing w:line="280" w:lineRule="atLeast"/>
                    <w:jc w:val="center"/>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Cs w:val="21"/>
                      <w:lang w:val="en-US" w:eastAsia="zh-CN"/>
                    </w:rPr>
                    <w:t>陶化槽渣</w:t>
                  </w:r>
                </w:p>
              </w:tc>
              <w:tc>
                <w:tcPr>
                  <w:tcW w:w="1222" w:type="dxa"/>
                  <w:noWrap w:val="0"/>
                  <w:vAlign w:val="center"/>
                </w:tcPr>
                <w:p w14:paraId="5EA368DE">
                  <w:pPr>
                    <w:topLinePunct/>
                    <w:spacing w:line="280" w:lineRule="atLeast"/>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桶装</w:t>
                  </w:r>
                </w:p>
              </w:tc>
              <w:tc>
                <w:tcPr>
                  <w:tcW w:w="1692" w:type="dxa"/>
                  <w:noWrap w:val="0"/>
                  <w:vAlign w:val="center"/>
                </w:tcPr>
                <w:p w14:paraId="64BC3657">
                  <w:pPr>
                    <w:spacing w:line="280" w:lineRule="atLeast"/>
                    <w:jc w:val="center"/>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Cs w:val="21"/>
                      <w:lang w:val="en-US" w:eastAsia="zh-CN"/>
                    </w:rPr>
                    <w:t>0.1</w:t>
                  </w:r>
                </w:p>
              </w:tc>
              <w:tc>
                <w:tcPr>
                  <w:tcW w:w="1245" w:type="dxa"/>
                  <w:noWrap w:val="0"/>
                  <w:vAlign w:val="center"/>
                </w:tcPr>
                <w:p w14:paraId="3BAADBB4">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有毒</w:t>
                  </w:r>
                </w:p>
              </w:tc>
              <w:tc>
                <w:tcPr>
                  <w:tcW w:w="1006" w:type="dxa"/>
                  <w:noWrap w:val="0"/>
                  <w:vAlign w:val="center"/>
                </w:tcPr>
                <w:p w14:paraId="138425C7">
                  <w:pPr>
                    <w:widowControl w:val="0"/>
                    <w:adjustRightInd w:val="0"/>
                    <w:snapToGrid w:val="0"/>
                    <w:spacing w:before="31" w:beforeLines="0" w:after="31" w:afterLines="0" w:line="240" w:lineRule="auto"/>
                    <w:jc w:val="center"/>
                    <w:textAlignment w:val="baseline"/>
                    <w:rPr>
                      <w:rFonts w:ascii="Times New Roman" w:hAnsi="Times New Roman" w:eastAsia="宋体" w:cs="Times New Roman"/>
                      <w:color w:val="auto"/>
                      <w:kern w:val="0"/>
                      <w:sz w:val="21"/>
                      <w:szCs w:val="21"/>
                      <w:lang w:val="en-US" w:eastAsia="zh-CN" w:bidi="ar-SA"/>
                    </w:rPr>
                  </w:pPr>
                  <w:r>
                    <w:rPr>
                      <w:rFonts w:ascii="Times New Roman" w:hAnsi="Times New Roman" w:eastAsia="宋体" w:cs="Times New Roman"/>
                      <w:color w:val="auto"/>
                      <w:kern w:val="0"/>
                      <w:sz w:val="21"/>
                      <w:szCs w:val="21"/>
                      <w:lang w:val="en-US" w:eastAsia="zh-CN" w:bidi="ar-SA"/>
                    </w:rPr>
                    <w:t>固态</w:t>
                  </w:r>
                </w:p>
              </w:tc>
            </w:tr>
            <w:tr w14:paraId="1F2560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8" w:type="dxa"/>
                  <w:noWrap w:val="0"/>
                  <w:vAlign w:val="center"/>
                </w:tcPr>
                <w:p w14:paraId="0BA5FC10">
                  <w:pPr>
                    <w:widowControl w:val="0"/>
                    <w:ind w:firstLine="0" w:firstLineChars="0"/>
                    <w:jc w:val="center"/>
                    <w:rPr>
                      <w:rFonts w:hint="default"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14</w:t>
                  </w:r>
                </w:p>
              </w:tc>
              <w:tc>
                <w:tcPr>
                  <w:tcW w:w="2539" w:type="dxa"/>
                  <w:noWrap w:val="0"/>
                  <w:vAlign w:val="center"/>
                </w:tcPr>
                <w:p w14:paraId="65C10DEB">
                  <w:pPr>
                    <w:spacing w:line="280" w:lineRule="atLeast"/>
                    <w:jc w:val="center"/>
                    <w:rPr>
                      <w:rFonts w:hint="eastAsia" w:ascii="宋体" w:hAnsi="Calibri" w:eastAsia="宋体" w:cs="Times New Roman"/>
                      <w:color w:val="auto"/>
                      <w:kern w:val="0"/>
                      <w:sz w:val="18"/>
                      <w:szCs w:val="21"/>
                      <w:lang w:val="en-US" w:eastAsia="zh-CN" w:bidi="ar-SA"/>
                    </w:rPr>
                  </w:pPr>
                  <w:r>
                    <w:rPr>
                      <w:rFonts w:hint="eastAsia" w:ascii="Times New Roman" w:hAnsi="Times New Roman" w:eastAsia="宋体" w:cs="Times New Roman"/>
                      <w:color w:val="auto"/>
                      <w:szCs w:val="21"/>
                      <w:lang w:val="en-US" w:eastAsia="zh-CN"/>
                    </w:rPr>
                    <w:t>废脱脂剂桶、废陶化剂桶</w:t>
                  </w:r>
                </w:p>
              </w:tc>
              <w:tc>
                <w:tcPr>
                  <w:tcW w:w="1222" w:type="dxa"/>
                  <w:noWrap w:val="0"/>
                  <w:vAlign w:val="center"/>
                </w:tcPr>
                <w:p w14:paraId="20396ECB">
                  <w:pPr>
                    <w:topLinePunct/>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eastAsia="zh-CN"/>
                    </w:rPr>
                    <w:t>托盘</w:t>
                  </w:r>
                </w:p>
              </w:tc>
              <w:tc>
                <w:tcPr>
                  <w:tcW w:w="1692" w:type="dxa"/>
                  <w:noWrap w:val="0"/>
                  <w:vAlign w:val="center"/>
                </w:tcPr>
                <w:p w14:paraId="0BE71413">
                  <w:pPr>
                    <w:spacing w:line="280" w:lineRule="atLeast"/>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Cs w:val="21"/>
                      <w:lang w:val="en-US" w:eastAsia="zh-CN"/>
                    </w:rPr>
                    <w:t>0.444</w:t>
                  </w:r>
                </w:p>
              </w:tc>
              <w:tc>
                <w:tcPr>
                  <w:tcW w:w="739" w:type="pct"/>
                  <w:noWrap w:val="0"/>
                  <w:vAlign w:val="center"/>
                </w:tcPr>
                <w:p w14:paraId="0AFD5DDC">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有毒</w:t>
                  </w:r>
                </w:p>
              </w:tc>
              <w:tc>
                <w:tcPr>
                  <w:tcW w:w="597" w:type="pct"/>
                  <w:noWrap w:val="0"/>
                  <w:vAlign w:val="center"/>
                </w:tcPr>
                <w:p w14:paraId="43FBBA06">
                  <w:pPr>
                    <w:widowControl w:val="0"/>
                    <w:adjustRightInd w:val="0"/>
                    <w:snapToGrid w:val="0"/>
                    <w:spacing w:before="31" w:beforeLines="0" w:after="31" w:afterLines="0" w:line="240" w:lineRule="auto"/>
                    <w:jc w:val="center"/>
                    <w:textAlignment w:val="baseline"/>
                    <w:rPr>
                      <w:rFonts w:hint="eastAsia" w:ascii="宋体" w:hAnsi="Calibri" w:eastAsia="宋体" w:cs="Times New Roman"/>
                      <w:color w:val="auto"/>
                      <w:kern w:val="0"/>
                      <w:sz w:val="21"/>
                      <w:szCs w:val="21"/>
                      <w:lang w:val="en-US" w:eastAsia="zh-CN" w:bidi="ar-SA"/>
                    </w:rPr>
                  </w:pPr>
                  <w:r>
                    <w:rPr>
                      <w:rFonts w:ascii="Times New Roman" w:hAnsi="Times New Roman" w:eastAsia="宋体" w:cs="Times New Roman"/>
                      <w:color w:val="auto"/>
                      <w:kern w:val="0"/>
                      <w:sz w:val="21"/>
                      <w:szCs w:val="21"/>
                      <w:lang w:val="en-US" w:eastAsia="zh-CN" w:bidi="ar-SA"/>
                    </w:rPr>
                    <w:t>液态</w:t>
                  </w:r>
                </w:p>
              </w:tc>
            </w:tr>
            <w:tr w14:paraId="334669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8" w:type="dxa"/>
                  <w:noWrap w:val="0"/>
                  <w:vAlign w:val="center"/>
                </w:tcPr>
                <w:p w14:paraId="56A19D85">
                  <w:pPr>
                    <w:widowControl w:val="0"/>
                    <w:ind w:firstLine="0" w:firstLineChars="0"/>
                    <w:jc w:val="center"/>
                    <w:rPr>
                      <w:rFonts w:hint="default"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15</w:t>
                  </w:r>
                </w:p>
              </w:tc>
              <w:tc>
                <w:tcPr>
                  <w:tcW w:w="2539" w:type="dxa"/>
                  <w:noWrap w:val="0"/>
                  <w:vAlign w:val="center"/>
                </w:tcPr>
                <w:p w14:paraId="03C00A60">
                  <w:pPr>
                    <w:spacing w:line="280" w:lineRule="atLeast"/>
                    <w:jc w:val="center"/>
                    <w:rPr>
                      <w:rFonts w:hint="eastAsia" w:ascii="宋体" w:hAnsi="Calibri" w:eastAsia="宋体" w:cs="Times New Roman"/>
                      <w:color w:val="auto"/>
                      <w:kern w:val="0"/>
                      <w:sz w:val="18"/>
                      <w:szCs w:val="21"/>
                      <w:lang w:val="en-US" w:eastAsia="zh-CN" w:bidi="ar-SA"/>
                    </w:rPr>
                  </w:pPr>
                  <w:r>
                    <w:rPr>
                      <w:rFonts w:hint="eastAsia" w:ascii="Times New Roman" w:hAnsi="Times New Roman" w:eastAsia="宋体" w:cs="Times New Roman"/>
                      <w:color w:val="auto"/>
                      <w:szCs w:val="21"/>
                      <w:lang w:val="en-US" w:eastAsia="zh-CN"/>
                    </w:rPr>
                    <w:t>污泥</w:t>
                  </w:r>
                </w:p>
              </w:tc>
              <w:tc>
                <w:tcPr>
                  <w:tcW w:w="1222" w:type="dxa"/>
                  <w:noWrap w:val="0"/>
                  <w:vAlign w:val="center"/>
                </w:tcPr>
                <w:p w14:paraId="54FB6E2E">
                  <w:pPr>
                    <w:topLinePunct/>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桶装</w:t>
                  </w:r>
                </w:p>
              </w:tc>
              <w:tc>
                <w:tcPr>
                  <w:tcW w:w="1692" w:type="dxa"/>
                  <w:noWrap w:val="0"/>
                  <w:vAlign w:val="center"/>
                </w:tcPr>
                <w:p w14:paraId="0D6A5D7B">
                  <w:pPr>
                    <w:spacing w:line="280" w:lineRule="atLeast"/>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Cs w:val="21"/>
                      <w:lang w:val="en-US" w:eastAsia="zh-CN"/>
                    </w:rPr>
                    <w:t>0.3</w:t>
                  </w:r>
                </w:p>
              </w:tc>
              <w:tc>
                <w:tcPr>
                  <w:tcW w:w="739" w:type="pct"/>
                  <w:noWrap w:val="0"/>
                  <w:vAlign w:val="center"/>
                </w:tcPr>
                <w:p w14:paraId="75F061CB">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有毒</w:t>
                  </w:r>
                </w:p>
              </w:tc>
              <w:tc>
                <w:tcPr>
                  <w:tcW w:w="597" w:type="pct"/>
                  <w:noWrap w:val="0"/>
                  <w:vAlign w:val="center"/>
                </w:tcPr>
                <w:p w14:paraId="118AC4AD">
                  <w:pPr>
                    <w:widowControl w:val="0"/>
                    <w:adjustRightInd w:val="0"/>
                    <w:snapToGrid w:val="0"/>
                    <w:spacing w:before="31" w:beforeLines="0" w:after="31" w:afterLines="0" w:line="240" w:lineRule="auto"/>
                    <w:jc w:val="center"/>
                    <w:textAlignment w:val="baseline"/>
                    <w:rPr>
                      <w:rFonts w:hint="eastAsia" w:ascii="宋体" w:hAnsi="Calibri" w:eastAsia="宋体" w:cs="Times New Roman"/>
                      <w:color w:val="auto"/>
                      <w:kern w:val="0"/>
                      <w:sz w:val="21"/>
                      <w:szCs w:val="21"/>
                      <w:lang w:val="en-US" w:eastAsia="zh-CN" w:bidi="ar-SA"/>
                    </w:rPr>
                  </w:pPr>
                  <w:r>
                    <w:rPr>
                      <w:rFonts w:ascii="Times New Roman" w:hAnsi="Times New Roman" w:eastAsia="宋体" w:cs="Times New Roman"/>
                      <w:color w:val="auto"/>
                      <w:kern w:val="0"/>
                      <w:sz w:val="21"/>
                      <w:szCs w:val="21"/>
                      <w:lang w:val="en-US" w:eastAsia="zh-CN" w:bidi="ar-SA"/>
                    </w:rPr>
                    <w:t>固态</w:t>
                  </w:r>
                </w:p>
              </w:tc>
            </w:tr>
            <w:tr w14:paraId="1EF83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8" w:type="dxa"/>
                  <w:noWrap w:val="0"/>
                  <w:vAlign w:val="center"/>
                </w:tcPr>
                <w:p w14:paraId="1BC0272B">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16</w:t>
                  </w:r>
                </w:p>
              </w:tc>
              <w:tc>
                <w:tcPr>
                  <w:tcW w:w="2539" w:type="dxa"/>
                  <w:noWrap w:val="0"/>
                  <w:vAlign w:val="center"/>
                </w:tcPr>
                <w:p w14:paraId="0661EE77">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废过滤介质</w:t>
                  </w:r>
                </w:p>
              </w:tc>
              <w:tc>
                <w:tcPr>
                  <w:tcW w:w="1222" w:type="dxa"/>
                  <w:noWrap w:val="0"/>
                  <w:vAlign w:val="center"/>
                </w:tcPr>
                <w:p w14:paraId="57440FEC">
                  <w:pPr>
                    <w:topLinePunct/>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桶装</w:t>
                  </w:r>
                </w:p>
              </w:tc>
              <w:tc>
                <w:tcPr>
                  <w:tcW w:w="1692" w:type="dxa"/>
                  <w:noWrap w:val="0"/>
                  <w:vAlign w:val="center"/>
                </w:tcPr>
                <w:p w14:paraId="533AD88C">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0.2</w:t>
                  </w:r>
                </w:p>
              </w:tc>
              <w:tc>
                <w:tcPr>
                  <w:tcW w:w="1245" w:type="dxa"/>
                  <w:noWrap w:val="0"/>
                  <w:vAlign w:val="center"/>
                </w:tcPr>
                <w:p w14:paraId="0AC4FAB0">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有毒</w:t>
                  </w:r>
                </w:p>
              </w:tc>
              <w:tc>
                <w:tcPr>
                  <w:tcW w:w="1006" w:type="dxa"/>
                  <w:noWrap w:val="0"/>
                  <w:vAlign w:val="center"/>
                </w:tcPr>
                <w:p w14:paraId="587F3643">
                  <w:pPr>
                    <w:widowControl w:val="0"/>
                    <w:adjustRightInd w:val="0"/>
                    <w:snapToGrid w:val="0"/>
                    <w:spacing w:before="31" w:beforeLines="0" w:after="31" w:afterLines="0" w:line="240" w:lineRule="auto"/>
                    <w:jc w:val="center"/>
                    <w:textAlignment w:val="baseline"/>
                    <w:rPr>
                      <w:rFonts w:ascii="Times New Roman" w:hAnsi="Times New Roman" w:eastAsia="宋体" w:cs="Times New Roman"/>
                      <w:color w:val="auto"/>
                      <w:kern w:val="0"/>
                      <w:sz w:val="21"/>
                      <w:szCs w:val="21"/>
                      <w:lang w:val="en-US" w:eastAsia="zh-CN" w:bidi="ar-SA"/>
                    </w:rPr>
                  </w:pPr>
                  <w:r>
                    <w:rPr>
                      <w:rFonts w:ascii="Times New Roman" w:hAnsi="Times New Roman" w:eastAsia="宋体" w:cs="Times New Roman"/>
                      <w:color w:val="auto"/>
                      <w:kern w:val="0"/>
                      <w:sz w:val="21"/>
                      <w:szCs w:val="21"/>
                      <w:lang w:val="en-US" w:eastAsia="zh-CN" w:bidi="ar-SA"/>
                    </w:rPr>
                    <w:t>固态</w:t>
                  </w:r>
                </w:p>
              </w:tc>
            </w:tr>
            <w:tr w14:paraId="28A30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8" w:type="dxa"/>
                  <w:noWrap w:val="0"/>
                  <w:vAlign w:val="center"/>
                </w:tcPr>
                <w:p w14:paraId="0124A918">
                  <w:pPr>
                    <w:widowControl w:val="0"/>
                    <w:ind w:firstLine="0" w:firstLineChars="0"/>
                    <w:jc w:val="center"/>
                    <w:rPr>
                      <w:rFonts w:hint="default"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17</w:t>
                  </w:r>
                </w:p>
              </w:tc>
              <w:tc>
                <w:tcPr>
                  <w:tcW w:w="1507" w:type="pct"/>
                  <w:noWrap w:val="0"/>
                  <w:vAlign w:val="center"/>
                </w:tcPr>
                <w:p w14:paraId="4A4BC7B9">
                  <w:pPr>
                    <w:widowControl/>
                    <w:jc w:val="center"/>
                    <w:textAlignment w:val="center"/>
                    <w:rPr>
                      <w:rFonts w:hint="eastAsia" w:ascii="Calibri" w:hAnsi="Calibri" w:eastAsia="宋体" w:cs="Times New Roman"/>
                      <w:color w:val="auto"/>
                      <w:szCs w:val="21"/>
                    </w:rPr>
                  </w:pPr>
                  <w:r>
                    <w:rPr>
                      <w:rFonts w:hint="eastAsia" w:ascii="Calibri" w:hAnsi="Calibri" w:eastAsia="宋体" w:cs="Times New Roman"/>
                      <w:color w:val="auto"/>
                      <w:szCs w:val="21"/>
                    </w:rPr>
                    <w:t>机油</w:t>
                  </w:r>
                </w:p>
              </w:tc>
              <w:tc>
                <w:tcPr>
                  <w:tcW w:w="725" w:type="pct"/>
                  <w:noWrap w:val="0"/>
                  <w:vAlign w:val="center"/>
                </w:tcPr>
                <w:p w14:paraId="17E5FEFF">
                  <w:pPr>
                    <w:widowControl/>
                    <w:jc w:val="center"/>
                    <w:textAlignment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桶装</w:t>
                  </w:r>
                </w:p>
              </w:tc>
              <w:tc>
                <w:tcPr>
                  <w:tcW w:w="1004" w:type="pct"/>
                  <w:noWrap w:val="0"/>
                  <w:vAlign w:val="center"/>
                </w:tcPr>
                <w:p w14:paraId="5E48E4E9">
                  <w:pPr>
                    <w:widowControl w:val="0"/>
                    <w:ind w:firstLine="0" w:firstLineChars="0"/>
                    <w:jc w:val="center"/>
                    <w:rPr>
                      <w:rFonts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0.1</w:t>
                  </w:r>
                </w:p>
              </w:tc>
              <w:tc>
                <w:tcPr>
                  <w:tcW w:w="739" w:type="pct"/>
                  <w:noWrap w:val="0"/>
                  <w:vAlign w:val="center"/>
                </w:tcPr>
                <w:p w14:paraId="3866CC2F">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易燃</w:t>
                  </w:r>
                </w:p>
              </w:tc>
              <w:tc>
                <w:tcPr>
                  <w:tcW w:w="597" w:type="pct"/>
                  <w:noWrap w:val="0"/>
                  <w:vAlign w:val="center"/>
                </w:tcPr>
                <w:p w14:paraId="37E26296">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液体</w:t>
                  </w:r>
                </w:p>
              </w:tc>
            </w:tr>
            <w:tr w14:paraId="0AA1D7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8" w:type="dxa"/>
                  <w:noWrap w:val="0"/>
                  <w:vAlign w:val="center"/>
                </w:tcPr>
                <w:p w14:paraId="032D21F6">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18</w:t>
                  </w:r>
                </w:p>
              </w:tc>
              <w:tc>
                <w:tcPr>
                  <w:tcW w:w="1507" w:type="pct"/>
                  <w:noWrap w:val="0"/>
                  <w:vAlign w:val="center"/>
                </w:tcPr>
                <w:p w14:paraId="225D6AAB">
                  <w:pPr>
                    <w:widowControl/>
                    <w:jc w:val="center"/>
                    <w:textAlignment w:val="center"/>
                    <w:rPr>
                      <w:rFonts w:hint="eastAsia" w:ascii="Calibri" w:hAnsi="Calibri" w:eastAsia="宋体" w:cs="Times New Roman"/>
                      <w:color w:val="auto"/>
                      <w:szCs w:val="21"/>
                    </w:rPr>
                  </w:pPr>
                  <w:r>
                    <w:rPr>
                      <w:rFonts w:hint="eastAsia" w:ascii="Calibri" w:hAnsi="Calibri" w:eastAsia="宋体" w:cs="Times New Roman"/>
                      <w:color w:val="auto"/>
                      <w:szCs w:val="21"/>
                      <w:lang w:val="en-US" w:eastAsia="zh-CN"/>
                    </w:rPr>
                    <w:t>液压油</w:t>
                  </w:r>
                </w:p>
              </w:tc>
              <w:tc>
                <w:tcPr>
                  <w:tcW w:w="725" w:type="pct"/>
                  <w:noWrap w:val="0"/>
                  <w:vAlign w:val="center"/>
                </w:tcPr>
                <w:p w14:paraId="7C0F7312">
                  <w:pPr>
                    <w:widowControl/>
                    <w:jc w:val="center"/>
                    <w:textAlignment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桶装</w:t>
                  </w:r>
                </w:p>
              </w:tc>
              <w:tc>
                <w:tcPr>
                  <w:tcW w:w="1004" w:type="pct"/>
                  <w:noWrap w:val="0"/>
                  <w:vAlign w:val="center"/>
                </w:tcPr>
                <w:p w14:paraId="33C8B5F9">
                  <w:pPr>
                    <w:widowControl w:val="0"/>
                    <w:ind w:firstLine="0" w:firstLineChars="0"/>
                    <w:jc w:val="center"/>
                    <w:rPr>
                      <w:rFonts w:hint="default"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0.05</w:t>
                  </w:r>
                </w:p>
              </w:tc>
              <w:tc>
                <w:tcPr>
                  <w:tcW w:w="1245" w:type="dxa"/>
                  <w:noWrap w:val="0"/>
                  <w:vAlign w:val="center"/>
                </w:tcPr>
                <w:p w14:paraId="19E078CD">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易燃</w:t>
                  </w:r>
                </w:p>
              </w:tc>
              <w:tc>
                <w:tcPr>
                  <w:tcW w:w="1006" w:type="dxa"/>
                  <w:noWrap w:val="0"/>
                  <w:vAlign w:val="center"/>
                </w:tcPr>
                <w:p w14:paraId="3165FBC9">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液体</w:t>
                  </w:r>
                </w:p>
              </w:tc>
            </w:tr>
            <w:tr w14:paraId="781E70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8" w:type="dxa"/>
                  <w:noWrap w:val="0"/>
                  <w:vAlign w:val="center"/>
                </w:tcPr>
                <w:p w14:paraId="0B3E345D">
                  <w:pPr>
                    <w:widowControl w:val="0"/>
                    <w:ind w:firstLine="0" w:firstLineChars="0"/>
                    <w:jc w:val="center"/>
                    <w:rPr>
                      <w:rFonts w:hint="default"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19</w:t>
                  </w:r>
                </w:p>
              </w:tc>
              <w:tc>
                <w:tcPr>
                  <w:tcW w:w="1507" w:type="pct"/>
                  <w:noWrap w:val="0"/>
                  <w:vAlign w:val="center"/>
                </w:tcPr>
                <w:p w14:paraId="73BDF105">
                  <w:pPr>
                    <w:widowControl/>
                    <w:jc w:val="center"/>
                    <w:textAlignment w:val="center"/>
                    <w:rPr>
                      <w:rFonts w:hint="eastAsia" w:ascii="Calibri" w:hAnsi="Calibri" w:eastAsia="宋体" w:cs="Times New Roman"/>
                      <w:color w:val="auto"/>
                      <w:szCs w:val="21"/>
                    </w:rPr>
                  </w:pPr>
                  <w:r>
                    <w:rPr>
                      <w:rFonts w:hint="eastAsia" w:ascii="Calibri" w:hAnsi="Calibri" w:eastAsia="宋体" w:cs="Times New Roman"/>
                      <w:color w:val="auto"/>
                      <w:szCs w:val="21"/>
                    </w:rPr>
                    <w:t>天然气</w:t>
                  </w:r>
                </w:p>
              </w:tc>
              <w:tc>
                <w:tcPr>
                  <w:tcW w:w="725" w:type="pct"/>
                  <w:noWrap w:val="0"/>
                  <w:vAlign w:val="center"/>
                </w:tcPr>
                <w:p w14:paraId="00879907">
                  <w:pPr>
                    <w:widowControl/>
                    <w:jc w:val="center"/>
                    <w:textAlignment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管道</w:t>
                  </w:r>
                </w:p>
              </w:tc>
              <w:tc>
                <w:tcPr>
                  <w:tcW w:w="1004" w:type="pct"/>
                  <w:noWrap w:val="0"/>
                  <w:vAlign w:val="center"/>
                </w:tcPr>
                <w:p w14:paraId="71D72B6E">
                  <w:pPr>
                    <w:widowControl w:val="0"/>
                    <w:ind w:firstLine="0" w:firstLineChars="0"/>
                    <w:jc w:val="center"/>
                    <w:rPr>
                      <w:rFonts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0.1</w:t>
                  </w:r>
                </w:p>
              </w:tc>
              <w:tc>
                <w:tcPr>
                  <w:tcW w:w="739" w:type="pct"/>
                  <w:noWrap w:val="0"/>
                  <w:vAlign w:val="center"/>
                </w:tcPr>
                <w:p w14:paraId="4509C6F1">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易燃</w:t>
                  </w:r>
                </w:p>
              </w:tc>
              <w:tc>
                <w:tcPr>
                  <w:tcW w:w="597" w:type="pct"/>
                  <w:noWrap w:val="0"/>
                  <w:vAlign w:val="center"/>
                </w:tcPr>
                <w:p w14:paraId="5015554C">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气体</w:t>
                  </w:r>
                </w:p>
              </w:tc>
            </w:tr>
            <w:tr w14:paraId="6B313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8" w:type="dxa"/>
                  <w:noWrap w:val="0"/>
                  <w:vAlign w:val="center"/>
                </w:tcPr>
                <w:p w14:paraId="53686908">
                  <w:pPr>
                    <w:widowControl w:val="0"/>
                    <w:ind w:firstLine="0" w:firstLineChars="0"/>
                    <w:jc w:val="center"/>
                    <w:rPr>
                      <w:rFonts w:hint="default"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20</w:t>
                  </w:r>
                </w:p>
              </w:tc>
              <w:tc>
                <w:tcPr>
                  <w:tcW w:w="2539" w:type="dxa"/>
                  <w:noWrap w:val="0"/>
                  <w:vAlign w:val="center"/>
                </w:tcPr>
                <w:p w14:paraId="13A7A7FF">
                  <w:pPr>
                    <w:pStyle w:val="160"/>
                    <w:spacing w:line="240" w:lineRule="atLeast"/>
                    <w:rPr>
                      <w:rFonts w:hint="eastAsia" w:ascii="Calibri" w:hAnsi="Calibri" w:eastAsia="宋体" w:cs="Times New Roman"/>
                      <w:color w:val="auto"/>
                      <w:szCs w:val="21"/>
                    </w:rPr>
                  </w:pPr>
                  <w:r>
                    <w:rPr>
                      <w:rStyle w:val="163"/>
                      <w:rFonts w:hint="default" w:ascii="Times New Roman" w:hAnsi="Times New Roman" w:cs="Times New Roman"/>
                      <w:b w:val="0"/>
                      <w:i w:val="0"/>
                      <w:caps w:val="0"/>
                      <w:color w:val="auto"/>
                      <w:spacing w:val="0"/>
                      <w:w w:val="100"/>
                      <w:kern w:val="2"/>
                      <w:sz w:val="21"/>
                      <w:szCs w:val="21"/>
                      <w:highlight w:val="none"/>
                      <w:lang w:val="en-US" w:eastAsia="zh-CN" w:bidi="ar-SA"/>
                    </w:rPr>
                    <w:t>脱脂剂NO.106B-1</w:t>
                  </w:r>
                </w:p>
              </w:tc>
              <w:tc>
                <w:tcPr>
                  <w:tcW w:w="725" w:type="pct"/>
                  <w:noWrap w:val="0"/>
                  <w:vAlign w:val="center"/>
                </w:tcPr>
                <w:p w14:paraId="00BEE9E1">
                  <w:pPr>
                    <w:widowControl/>
                    <w:jc w:val="center"/>
                    <w:textAlignment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桶装</w:t>
                  </w:r>
                </w:p>
              </w:tc>
              <w:tc>
                <w:tcPr>
                  <w:tcW w:w="1692" w:type="dxa"/>
                  <w:noWrap w:val="0"/>
                  <w:vAlign w:val="center"/>
                </w:tcPr>
                <w:p w14:paraId="3E783FA1">
                  <w:pPr>
                    <w:pStyle w:val="160"/>
                    <w:spacing w:line="240" w:lineRule="atLeast"/>
                    <w:rPr>
                      <w:rFonts w:hint="default" w:ascii="Times New Roman" w:hAnsi="Times New Roman" w:eastAsia="宋体" w:cs="Times New Roman"/>
                      <w:color w:val="auto"/>
                      <w:spacing w:val="0"/>
                      <w:kern w:val="2"/>
                      <w:sz w:val="21"/>
                      <w:szCs w:val="21"/>
                      <w:lang w:val="en-US" w:eastAsia="zh-CN" w:bidi="ar-SA"/>
                    </w:rPr>
                  </w:pPr>
                  <w:r>
                    <w:rPr>
                      <w:rFonts w:hint="eastAsia"/>
                      <w:color w:val="auto"/>
                      <w:sz w:val="21"/>
                      <w:szCs w:val="21"/>
                      <w:highlight w:val="none"/>
                      <w:lang w:val="en-US" w:eastAsia="zh-CN"/>
                    </w:rPr>
                    <w:t>0.2</w:t>
                  </w:r>
                </w:p>
              </w:tc>
              <w:tc>
                <w:tcPr>
                  <w:tcW w:w="739" w:type="pct"/>
                  <w:noWrap w:val="0"/>
                  <w:vAlign w:val="center"/>
                </w:tcPr>
                <w:p w14:paraId="26A753AF">
                  <w:pPr>
                    <w:widowControl w:val="0"/>
                    <w:ind w:firstLine="0" w:firstLineChars="0"/>
                    <w:jc w:val="center"/>
                    <w:rPr>
                      <w:rFonts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有毒</w:t>
                  </w:r>
                </w:p>
              </w:tc>
              <w:tc>
                <w:tcPr>
                  <w:tcW w:w="597" w:type="pct"/>
                  <w:noWrap w:val="0"/>
                  <w:vAlign w:val="center"/>
                </w:tcPr>
                <w:p w14:paraId="20CFA3CE">
                  <w:pPr>
                    <w:widowControl w:val="0"/>
                    <w:adjustRightInd w:val="0"/>
                    <w:snapToGrid w:val="0"/>
                    <w:spacing w:before="31" w:beforeLines="0" w:after="31" w:afterLines="0" w:line="240" w:lineRule="auto"/>
                    <w:jc w:val="center"/>
                    <w:textAlignment w:val="baseline"/>
                    <w:rPr>
                      <w:rFonts w:hint="eastAsia" w:ascii="宋体" w:hAnsi="Calibri" w:eastAsia="宋体" w:cs="Times New Roman"/>
                      <w:color w:val="auto"/>
                      <w:kern w:val="0"/>
                      <w:sz w:val="21"/>
                      <w:szCs w:val="21"/>
                      <w:lang w:val="en-US" w:eastAsia="zh-CN" w:bidi="ar-SA"/>
                    </w:rPr>
                  </w:pPr>
                  <w:r>
                    <w:rPr>
                      <w:rFonts w:ascii="Times New Roman" w:hAnsi="Times New Roman" w:eastAsia="宋体" w:cs="Times New Roman"/>
                      <w:color w:val="auto"/>
                      <w:kern w:val="0"/>
                      <w:sz w:val="21"/>
                      <w:szCs w:val="21"/>
                      <w:lang w:val="en-US" w:eastAsia="zh-CN" w:bidi="ar-SA"/>
                    </w:rPr>
                    <w:t>液态</w:t>
                  </w:r>
                </w:p>
              </w:tc>
            </w:tr>
            <w:tr w14:paraId="4FA7DF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8" w:type="dxa"/>
                  <w:noWrap w:val="0"/>
                  <w:vAlign w:val="center"/>
                </w:tcPr>
                <w:p w14:paraId="6D9C7050">
                  <w:pPr>
                    <w:widowControl w:val="0"/>
                    <w:ind w:firstLine="0" w:firstLineChars="0"/>
                    <w:jc w:val="center"/>
                    <w:rPr>
                      <w:rFonts w:hint="default"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21</w:t>
                  </w:r>
                </w:p>
              </w:tc>
              <w:tc>
                <w:tcPr>
                  <w:tcW w:w="2539" w:type="dxa"/>
                  <w:noWrap w:val="0"/>
                  <w:vAlign w:val="center"/>
                </w:tcPr>
                <w:p w14:paraId="039E0E07">
                  <w:pPr>
                    <w:pStyle w:val="160"/>
                    <w:spacing w:line="240" w:lineRule="atLeast"/>
                    <w:rPr>
                      <w:rFonts w:hint="eastAsia" w:ascii="Calibri" w:hAnsi="Calibri" w:eastAsia="宋体" w:cs="Times New Roman"/>
                      <w:color w:val="auto"/>
                      <w:szCs w:val="21"/>
                    </w:rPr>
                  </w:pPr>
                  <w:r>
                    <w:rPr>
                      <w:rStyle w:val="163"/>
                      <w:rFonts w:hint="default" w:ascii="Times New Roman" w:hAnsi="Times New Roman" w:cs="Times New Roman"/>
                      <w:b w:val="0"/>
                      <w:i w:val="0"/>
                      <w:caps w:val="0"/>
                      <w:color w:val="auto"/>
                      <w:spacing w:val="0"/>
                      <w:w w:val="100"/>
                      <w:kern w:val="2"/>
                      <w:sz w:val="21"/>
                      <w:szCs w:val="21"/>
                      <w:highlight w:val="none"/>
                      <w:lang w:val="en-US" w:eastAsia="zh-CN" w:bidi="ar-SA"/>
                    </w:rPr>
                    <w:t>脱脂剂NO.142B</w:t>
                  </w:r>
                </w:p>
              </w:tc>
              <w:tc>
                <w:tcPr>
                  <w:tcW w:w="725" w:type="pct"/>
                  <w:noWrap w:val="0"/>
                  <w:vAlign w:val="center"/>
                </w:tcPr>
                <w:p w14:paraId="10C981D3">
                  <w:pPr>
                    <w:widowControl/>
                    <w:jc w:val="center"/>
                    <w:textAlignment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桶装</w:t>
                  </w:r>
                </w:p>
              </w:tc>
              <w:tc>
                <w:tcPr>
                  <w:tcW w:w="1692" w:type="dxa"/>
                  <w:noWrap w:val="0"/>
                  <w:vAlign w:val="center"/>
                </w:tcPr>
                <w:p w14:paraId="73CFDBB7">
                  <w:pPr>
                    <w:pStyle w:val="160"/>
                    <w:spacing w:line="240" w:lineRule="atLeast"/>
                    <w:rPr>
                      <w:rFonts w:hint="eastAsia" w:ascii="Times New Roman" w:hAnsi="Times New Roman" w:eastAsia="宋体" w:cs="Times New Roman"/>
                      <w:color w:val="auto"/>
                      <w:spacing w:val="0"/>
                      <w:kern w:val="2"/>
                      <w:sz w:val="21"/>
                      <w:szCs w:val="21"/>
                      <w:lang w:val="en-US" w:eastAsia="zh-CN" w:bidi="ar-SA"/>
                    </w:rPr>
                  </w:pPr>
                  <w:r>
                    <w:rPr>
                      <w:rFonts w:hint="eastAsia"/>
                      <w:color w:val="auto"/>
                      <w:sz w:val="21"/>
                      <w:szCs w:val="21"/>
                      <w:highlight w:val="none"/>
                      <w:lang w:val="en-US" w:eastAsia="zh-CN"/>
                    </w:rPr>
                    <w:t>0.4</w:t>
                  </w:r>
                </w:p>
              </w:tc>
              <w:tc>
                <w:tcPr>
                  <w:tcW w:w="1245" w:type="dxa"/>
                  <w:noWrap w:val="0"/>
                  <w:vAlign w:val="center"/>
                </w:tcPr>
                <w:p w14:paraId="4321044C">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有毒</w:t>
                  </w:r>
                </w:p>
              </w:tc>
              <w:tc>
                <w:tcPr>
                  <w:tcW w:w="1006" w:type="dxa"/>
                  <w:noWrap w:val="0"/>
                  <w:vAlign w:val="center"/>
                </w:tcPr>
                <w:p w14:paraId="0B251318">
                  <w:pPr>
                    <w:widowControl w:val="0"/>
                    <w:adjustRightInd w:val="0"/>
                    <w:snapToGrid w:val="0"/>
                    <w:spacing w:before="31" w:beforeLines="0" w:after="31" w:afterLines="0" w:line="240" w:lineRule="auto"/>
                    <w:jc w:val="center"/>
                    <w:textAlignment w:val="baseline"/>
                    <w:rPr>
                      <w:rFonts w:ascii="Times New Roman" w:hAnsi="Times New Roman" w:eastAsia="宋体" w:cs="Times New Roman"/>
                      <w:color w:val="auto"/>
                      <w:kern w:val="0"/>
                      <w:sz w:val="21"/>
                      <w:szCs w:val="21"/>
                      <w:lang w:val="en-US" w:eastAsia="zh-CN" w:bidi="ar-SA"/>
                    </w:rPr>
                  </w:pPr>
                  <w:r>
                    <w:rPr>
                      <w:rFonts w:ascii="Times New Roman" w:hAnsi="Times New Roman" w:eastAsia="宋体" w:cs="Times New Roman"/>
                      <w:color w:val="auto"/>
                      <w:kern w:val="0"/>
                      <w:sz w:val="21"/>
                      <w:szCs w:val="21"/>
                      <w:lang w:val="en-US" w:eastAsia="zh-CN" w:bidi="ar-SA"/>
                    </w:rPr>
                    <w:t>液态</w:t>
                  </w:r>
                </w:p>
              </w:tc>
            </w:tr>
            <w:tr w14:paraId="3D728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8" w:type="dxa"/>
                  <w:noWrap w:val="0"/>
                  <w:vAlign w:val="center"/>
                </w:tcPr>
                <w:p w14:paraId="4847BE4A">
                  <w:pPr>
                    <w:widowControl w:val="0"/>
                    <w:ind w:firstLine="0" w:firstLineChars="0"/>
                    <w:jc w:val="center"/>
                    <w:rPr>
                      <w:rFonts w:hint="default"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22</w:t>
                  </w:r>
                </w:p>
              </w:tc>
              <w:tc>
                <w:tcPr>
                  <w:tcW w:w="2539" w:type="dxa"/>
                  <w:noWrap w:val="0"/>
                  <w:vAlign w:val="center"/>
                </w:tcPr>
                <w:p w14:paraId="069DB4CE">
                  <w:pPr>
                    <w:pStyle w:val="160"/>
                    <w:spacing w:line="240" w:lineRule="atLeast"/>
                    <w:rPr>
                      <w:rFonts w:hint="eastAsia" w:ascii="Calibri" w:hAnsi="Calibri" w:eastAsia="宋体" w:cs="Times New Roman"/>
                      <w:color w:val="auto"/>
                      <w:szCs w:val="21"/>
                    </w:rPr>
                  </w:pPr>
                  <w:r>
                    <w:rPr>
                      <w:rStyle w:val="163"/>
                      <w:rFonts w:hint="eastAsia" w:ascii="宋体" w:hAnsi="宋体"/>
                      <w:b w:val="0"/>
                      <w:i w:val="0"/>
                      <w:caps w:val="0"/>
                      <w:color w:val="auto"/>
                      <w:spacing w:val="0"/>
                      <w:w w:val="100"/>
                      <w:kern w:val="2"/>
                      <w:sz w:val="21"/>
                      <w:szCs w:val="21"/>
                      <w:highlight w:val="none"/>
                      <w:lang w:val="en-US" w:eastAsia="zh-CN" w:bidi="ar-SA"/>
                    </w:rPr>
                    <w:t>陶化剂</w:t>
                  </w:r>
                </w:p>
              </w:tc>
              <w:tc>
                <w:tcPr>
                  <w:tcW w:w="725" w:type="pct"/>
                  <w:noWrap w:val="0"/>
                  <w:vAlign w:val="center"/>
                </w:tcPr>
                <w:p w14:paraId="1A17A4FA">
                  <w:pPr>
                    <w:widowControl/>
                    <w:jc w:val="center"/>
                    <w:textAlignment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桶装</w:t>
                  </w:r>
                </w:p>
              </w:tc>
              <w:tc>
                <w:tcPr>
                  <w:tcW w:w="1692" w:type="dxa"/>
                  <w:noWrap w:val="0"/>
                  <w:vAlign w:val="center"/>
                </w:tcPr>
                <w:p w14:paraId="1AE5179A">
                  <w:pPr>
                    <w:pStyle w:val="160"/>
                    <w:spacing w:line="240" w:lineRule="atLeast"/>
                    <w:rPr>
                      <w:rFonts w:hint="eastAsia" w:ascii="Times New Roman" w:hAnsi="Times New Roman" w:eastAsia="宋体" w:cs="Times New Roman"/>
                      <w:color w:val="auto"/>
                      <w:spacing w:val="0"/>
                      <w:kern w:val="2"/>
                      <w:sz w:val="21"/>
                      <w:szCs w:val="21"/>
                      <w:lang w:val="en-US" w:eastAsia="zh-CN" w:bidi="ar-SA"/>
                    </w:rPr>
                  </w:pPr>
                  <w:r>
                    <w:rPr>
                      <w:rFonts w:hint="eastAsia"/>
                      <w:color w:val="auto"/>
                      <w:sz w:val="21"/>
                      <w:szCs w:val="21"/>
                      <w:highlight w:val="none"/>
                      <w:lang w:val="en-US" w:eastAsia="zh-CN"/>
                    </w:rPr>
                    <w:t>0.4</w:t>
                  </w:r>
                </w:p>
              </w:tc>
              <w:tc>
                <w:tcPr>
                  <w:tcW w:w="1245" w:type="dxa"/>
                  <w:noWrap w:val="0"/>
                  <w:vAlign w:val="center"/>
                </w:tcPr>
                <w:p w14:paraId="272BC3A4">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有毒</w:t>
                  </w:r>
                </w:p>
              </w:tc>
              <w:tc>
                <w:tcPr>
                  <w:tcW w:w="1006" w:type="dxa"/>
                  <w:noWrap w:val="0"/>
                  <w:vAlign w:val="center"/>
                </w:tcPr>
                <w:p w14:paraId="0B59CA59">
                  <w:pPr>
                    <w:widowControl w:val="0"/>
                    <w:adjustRightInd w:val="0"/>
                    <w:snapToGrid w:val="0"/>
                    <w:spacing w:before="31" w:beforeLines="0" w:after="31" w:afterLines="0" w:line="240" w:lineRule="auto"/>
                    <w:jc w:val="center"/>
                    <w:textAlignment w:val="baseline"/>
                    <w:rPr>
                      <w:rFonts w:ascii="Times New Roman" w:hAnsi="Times New Roman" w:eastAsia="宋体" w:cs="Times New Roman"/>
                      <w:color w:val="auto"/>
                      <w:kern w:val="0"/>
                      <w:sz w:val="21"/>
                      <w:szCs w:val="21"/>
                      <w:lang w:val="en-US" w:eastAsia="zh-CN" w:bidi="ar-SA"/>
                    </w:rPr>
                  </w:pPr>
                  <w:r>
                    <w:rPr>
                      <w:rFonts w:ascii="Times New Roman" w:hAnsi="Times New Roman" w:eastAsia="宋体" w:cs="Times New Roman"/>
                      <w:color w:val="auto"/>
                      <w:kern w:val="0"/>
                      <w:sz w:val="21"/>
                      <w:szCs w:val="21"/>
                      <w:lang w:val="en-US" w:eastAsia="zh-CN" w:bidi="ar-SA"/>
                    </w:rPr>
                    <w:t>液态</w:t>
                  </w:r>
                </w:p>
              </w:tc>
            </w:tr>
            <w:tr w14:paraId="50BF10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pct"/>
                  <w:noWrap w:val="0"/>
                  <w:vAlign w:val="center"/>
                </w:tcPr>
                <w:p w14:paraId="56EE6475">
                  <w:pPr>
                    <w:widowControl w:val="0"/>
                    <w:ind w:firstLine="0" w:firstLineChars="0"/>
                    <w:jc w:val="center"/>
                    <w:rPr>
                      <w:rFonts w:hint="default"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23</w:t>
                  </w:r>
                </w:p>
              </w:tc>
              <w:tc>
                <w:tcPr>
                  <w:tcW w:w="1507" w:type="pct"/>
                  <w:noWrap w:val="0"/>
                  <w:vAlign w:val="center"/>
                </w:tcPr>
                <w:p w14:paraId="1FDF011F">
                  <w:pPr>
                    <w:widowControl/>
                    <w:jc w:val="center"/>
                    <w:rPr>
                      <w:rFonts w:hint="eastAsia" w:ascii="Calibri" w:hAnsi="Calibri" w:eastAsia="宋体" w:cs="Times New Roman"/>
                      <w:color w:val="auto"/>
                      <w:szCs w:val="21"/>
                    </w:rPr>
                  </w:pPr>
                  <w:r>
                    <w:rPr>
                      <w:rFonts w:hint="eastAsia" w:ascii="Calibri" w:hAnsi="Calibri" w:eastAsia="宋体" w:cs="Times New Roman"/>
                      <w:color w:val="auto"/>
                      <w:szCs w:val="21"/>
                      <w:lang w:val="en-US" w:eastAsia="zh-CN"/>
                    </w:rPr>
                    <w:t>胶黏剂</w:t>
                  </w:r>
                </w:p>
              </w:tc>
              <w:tc>
                <w:tcPr>
                  <w:tcW w:w="725" w:type="pct"/>
                  <w:noWrap w:val="0"/>
                  <w:vAlign w:val="center"/>
                </w:tcPr>
                <w:p w14:paraId="6D89042D">
                  <w:pPr>
                    <w:widowControl/>
                    <w:jc w:val="center"/>
                    <w:textAlignment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桶装</w:t>
                  </w:r>
                </w:p>
              </w:tc>
              <w:tc>
                <w:tcPr>
                  <w:tcW w:w="1004" w:type="pct"/>
                  <w:noWrap w:val="0"/>
                  <w:vAlign w:val="center"/>
                </w:tcPr>
                <w:p w14:paraId="215D0012">
                  <w:pPr>
                    <w:widowControl w:val="0"/>
                    <w:ind w:firstLine="0" w:firstLineChars="0"/>
                    <w:jc w:val="center"/>
                    <w:rPr>
                      <w:rFonts w:hint="default"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0.6</w:t>
                  </w:r>
                </w:p>
              </w:tc>
              <w:tc>
                <w:tcPr>
                  <w:tcW w:w="739" w:type="pct"/>
                  <w:noWrap w:val="0"/>
                  <w:vAlign w:val="center"/>
                </w:tcPr>
                <w:p w14:paraId="0AB2814E">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有毒</w:t>
                  </w:r>
                </w:p>
              </w:tc>
              <w:tc>
                <w:tcPr>
                  <w:tcW w:w="597" w:type="pct"/>
                  <w:noWrap w:val="0"/>
                  <w:vAlign w:val="center"/>
                </w:tcPr>
                <w:p w14:paraId="328A11E6">
                  <w:pPr>
                    <w:widowControl w:val="0"/>
                    <w:adjustRightInd w:val="0"/>
                    <w:snapToGrid w:val="0"/>
                    <w:spacing w:before="31" w:beforeLines="0" w:after="31" w:afterLines="0" w:line="240" w:lineRule="auto"/>
                    <w:jc w:val="center"/>
                    <w:textAlignment w:val="baseline"/>
                    <w:rPr>
                      <w:rFonts w:ascii="Times New Roman" w:hAnsi="Times New Roman" w:eastAsia="宋体" w:cs="Times New Roman"/>
                      <w:color w:val="auto"/>
                      <w:kern w:val="0"/>
                      <w:sz w:val="21"/>
                      <w:szCs w:val="21"/>
                      <w:lang w:val="en-US" w:eastAsia="zh-CN" w:bidi="ar-SA"/>
                    </w:rPr>
                  </w:pPr>
                  <w:r>
                    <w:rPr>
                      <w:rFonts w:ascii="Times New Roman" w:hAnsi="Times New Roman" w:eastAsia="宋体" w:cs="Times New Roman"/>
                      <w:color w:val="auto"/>
                      <w:kern w:val="0"/>
                      <w:sz w:val="21"/>
                      <w:szCs w:val="21"/>
                      <w:lang w:val="en-US" w:eastAsia="zh-CN" w:bidi="ar-SA"/>
                    </w:rPr>
                    <w:t>液态</w:t>
                  </w:r>
                </w:p>
              </w:tc>
            </w:tr>
            <w:tr w14:paraId="44E5A1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pct"/>
                  <w:noWrap w:val="0"/>
                  <w:vAlign w:val="center"/>
                </w:tcPr>
                <w:p w14:paraId="3CAE6FAD">
                  <w:pPr>
                    <w:widowControl w:val="0"/>
                    <w:ind w:firstLine="0" w:firstLineChars="0"/>
                    <w:jc w:val="center"/>
                    <w:rPr>
                      <w:rFonts w:hint="default"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24</w:t>
                  </w:r>
                </w:p>
              </w:tc>
              <w:tc>
                <w:tcPr>
                  <w:tcW w:w="1507" w:type="pct"/>
                  <w:noWrap w:val="0"/>
                  <w:vAlign w:val="center"/>
                </w:tcPr>
                <w:p w14:paraId="17C8AA4D">
                  <w:pPr>
                    <w:widowControl/>
                    <w:jc w:val="center"/>
                    <w:rPr>
                      <w:rFonts w:hint="eastAsia" w:ascii="Calibri" w:hAnsi="Calibri" w:eastAsia="宋体" w:cs="Times New Roman"/>
                      <w:color w:val="auto"/>
                      <w:szCs w:val="21"/>
                      <w:lang w:val="en-US" w:eastAsia="zh-CN"/>
                    </w:rPr>
                  </w:pPr>
                  <w:r>
                    <w:rPr>
                      <w:rFonts w:hint="eastAsia" w:ascii="Calibri" w:hAnsi="Calibri" w:eastAsia="宋体" w:cs="Times New Roman"/>
                      <w:color w:val="auto"/>
                      <w:szCs w:val="21"/>
                      <w:lang w:val="en-US" w:eastAsia="zh-CN"/>
                    </w:rPr>
                    <w:t>油漆</w:t>
                  </w:r>
                </w:p>
              </w:tc>
              <w:tc>
                <w:tcPr>
                  <w:tcW w:w="725" w:type="pct"/>
                  <w:noWrap w:val="0"/>
                  <w:vAlign w:val="center"/>
                </w:tcPr>
                <w:p w14:paraId="79E38074">
                  <w:pPr>
                    <w:widowControl/>
                    <w:jc w:val="center"/>
                    <w:textAlignment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桶装</w:t>
                  </w:r>
                </w:p>
              </w:tc>
              <w:tc>
                <w:tcPr>
                  <w:tcW w:w="1004" w:type="pct"/>
                  <w:noWrap w:val="0"/>
                  <w:vAlign w:val="center"/>
                </w:tcPr>
                <w:p w14:paraId="5185C5F2">
                  <w:pPr>
                    <w:widowControl w:val="0"/>
                    <w:ind w:firstLine="0" w:firstLineChars="0"/>
                    <w:jc w:val="center"/>
                    <w:rPr>
                      <w:rFonts w:hint="default"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0.6</w:t>
                  </w:r>
                </w:p>
              </w:tc>
              <w:tc>
                <w:tcPr>
                  <w:tcW w:w="1245" w:type="dxa"/>
                  <w:noWrap w:val="0"/>
                  <w:vAlign w:val="center"/>
                </w:tcPr>
                <w:p w14:paraId="41B27892">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有毒</w:t>
                  </w:r>
                </w:p>
              </w:tc>
              <w:tc>
                <w:tcPr>
                  <w:tcW w:w="1006" w:type="dxa"/>
                  <w:noWrap w:val="0"/>
                  <w:vAlign w:val="center"/>
                </w:tcPr>
                <w:p w14:paraId="3B41C6B9">
                  <w:pPr>
                    <w:widowControl w:val="0"/>
                    <w:adjustRightInd w:val="0"/>
                    <w:snapToGrid w:val="0"/>
                    <w:spacing w:before="31" w:beforeLines="0" w:after="31" w:afterLines="0" w:line="240" w:lineRule="auto"/>
                    <w:jc w:val="center"/>
                    <w:textAlignment w:val="baseline"/>
                    <w:rPr>
                      <w:rFonts w:ascii="Times New Roman" w:hAnsi="Times New Roman" w:eastAsia="宋体" w:cs="Times New Roman"/>
                      <w:color w:val="auto"/>
                      <w:kern w:val="0"/>
                      <w:sz w:val="21"/>
                      <w:szCs w:val="21"/>
                      <w:lang w:val="en-US" w:eastAsia="zh-CN" w:bidi="ar-SA"/>
                    </w:rPr>
                  </w:pPr>
                  <w:r>
                    <w:rPr>
                      <w:rFonts w:ascii="Times New Roman" w:hAnsi="Times New Roman" w:eastAsia="宋体" w:cs="Times New Roman"/>
                      <w:color w:val="auto"/>
                      <w:kern w:val="0"/>
                      <w:sz w:val="21"/>
                      <w:szCs w:val="21"/>
                      <w:lang w:val="en-US" w:eastAsia="zh-CN" w:bidi="ar-SA"/>
                    </w:rPr>
                    <w:t>液态</w:t>
                  </w:r>
                </w:p>
              </w:tc>
            </w:tr>
          </w:tbl>
          <w:p w14:paraId="28AA3B2D">
            <w:pPr>
              <w:adjustRightInd w:val="0"/>
              <w:snapToGrid w:val="0"/>
              <w:spacing w:line="480" w:lineRule="exact"/>
              <w:ind w:firstLine="480" w:firstLineChars="200"/>
              <w:rPr>
                <w:rFonts w:ascii="Times New Roman" w:hAnsi="Times New Roman" w:eastAsia="宋体" w:cs="Times New Roman"/>
                <w:color w:val="auto"/>
                <w:sz w:val="24"/>
              </w:rPr>
            </w:pPr>
            <w:r>
              <w:rPr>
                <w:rFonts w:hint="eastAsia" w:ascii="Times New Roman" w:hAnsi="Times New Roman" w:eastAsia="宋体" w:cs="Times New Roman"/>
                <w:color w:val="auto"/>
                <w:sz w:val="24"/>
              </w:rPr>
              <w:t>②</w:t>
            </w:r>
            <w:r>
              <w:rPr>
                <w:rFonts w:ascii="Times New Roman" w:hAnsi="Times New Roman" w:eastAsia="宋体" w:cs="Times New Roman"/>
                <w:color w:val="auto"/>
                <w:sz w:val="24"/>
              </w:rPr>
              <w:t>风险潜势初判</w:t>
            </w:r>
          </w:p>
          <w:p w14:paraId="65EE6FB0">
            <w:pPr>
              <w:adjustRightInd w:val="0"/>
              <w:snapToGrid w:val="0"/>
              <w:spacing w:line="480" w:lineRule="exact"/>
              <w:ind w:firstLine="480" w:firstLineChars="200"/>
              <w:rPr>
                <w:rFonts w:ascii="Times New Roman" w:hAnsi="Times New Roman" w:eastAsia="宋体" w:cs="Times New Roman"/>
                <w:b/>
                <w:color w:val="auto"/>
                <w:sz w:val="24"/>
              </w:rPr>
            </w:pPr>
            <w:r>
              <w:rPr>
                <w:rFonts w:ascii="Times New Roman" w:hAnsi="Times New Roman" w:eastAsia="宋体" w:cs="Times New Roman"/>
                <w:color w:val="auto"/>
                <w:sz w:val="24"/>
              </w:rPr>
              <w:t>对照《建设项目环境风险评价技术导则》（HJ169-2018）的规定，项目Q值计算如下：本项目涉及物料Q值确定情况见</w:t>
            </w:r>
            <w:r>
              <w:rPr>
                <w:rFonts w:ascii="Times New Roman" w:hAnsi="Times New Roman" w:eastAsia="宋体" w:cs="Times New Roman"/>
                <w:bCs/>
                <w:color w:val="auto"/>
                <w:sz w:val="24"/>
              </w:rPr>
              <w:t>表</w:t>
            </w:r>
            <w:r>
              <w:rPr>
                <w:rFonts w:hint="eastAsia" w:ascii="Times New Roman" w:hAnsi="Times New Roman" w:eastAsia="宋体" w:cs="Times New Roman"/>
                <w:bCs/>
                <w:color w:val="auto"/>
                <w:sz w:val="24"/>
              </w:rPr>
              <w:t>4-2</w:t>
            </w:r>
            <w:r>
              <w:rPr>
                <w:rFonts w:hint="eastAsia" w:ascii="Times New Roman" w:hAnsi="Times New Roman" w:eastAsia="宋体" w:cs="Times New Roman"/>
                <w:bCs/>
                <w:color w:val="auto"/>
                <w:sz w:val="24"/>
                <w:lang w:val="en-US" w:eastAsia="zh-CN"/>
              </w:rPr>
              <w:t>6</w:t>
            </w:r>
            <w:r>
              <w:rPr>
                <w:rFonts w:ascii="Times New Roman" w:hAnsi="Times New Roman" w:eastAsia="宋体" w:cs="Times New Roman"/>
                <w:color w:val="auto"/>
                <w:sz w:val="24"/>
              </w:rPr>
              <w:t>。</w:t>
            </w:r>
          </w:p>
          <w:p w14:paraId="4AF826AE">
            <w:pPr>
              <w:spacing w:line="480" w:lineRule="exact"/>
              <w:ind w:firstLine="482" w:firstLineChars="200"/>
              <w:jc w:val="center"/>
              <w:rPr>
                <w:rFonts w:ascii="Times New Roman" w:hAnsi="Times New Roman" w:eastAsia="宋体" w:cs="Times New Roman"/>
                <w:b/>
                <w:color w:val="auto"/>
                <w:sz w:val="24"/>
                <w:szCs w:val="24"/>
              </w:rPr>
            </w:pPr>
            <w:r>
              <w:rPr>
                <w:rFonts w:ascii="Times New Roman" w:hAnsi="Times New Roman" w:eastAsia="宋体" w:cs="Times New Roman"/>
                <w:b/>
                <w:color w:val="auto"/>
                <w:sz w:val="24"/>
                <w:szCs w:val="24"/>
              </w:rPr>
              <w:t>表</w:t>
            </w:r>
            <w:r>
              <w:rPr>
                <w:rFonts w:hint="eastAsia" w:ascii="Times New Roman" w:hAnsi="Times New Roman" w:eastAsia="宋体" w:cs="Times New Roman"/>
                <w:b/>
                <w:color w:val="auto"/>
                <w:sz w:val="24"/>
                <w:szCs w:val="24"/>
              </w:rPr>
              <w:t>4-2</w:t>
            </w:r>
            <w:r>
              <w:rPr>
                <w:rFonts w:hint="eastAsia" w:ascii="Times New Roman" w:hAnsi="Times New Roman" w:eastAsia="宋体" w:cs="Times New Roman"/>
                <w:b/>
                <w:color w:val="auto"/>
                <w:sz w:val="24"/>
                <w:szCs w:val="24"/>
                <w:lang w:val="en-US" w:eastAsia="zh-CN"/>
              </w:rPr>
              <w:t>6</w:t>
            </w:r>
            <w:r>
              <w:rPr>
                <w:rFonts w:hint="eastAsia" w:ascii="Times New Roman" w:hAnsi="Times New Roman" w:eastAsia="宋体" w:cs="Times New Roman"/>
                <w:b/>
                <w:color w:val="auto"/>
                <w:sz w:val="24"/>
                <w:szCs w:val="24"/>
              </w:rPr>
              <w:t xml:space="preserve"> </w:t>
            </w:r>
            <w:r>
              <w:rPr>
                <w:rFonts w:ascii="Times New Roman" w:hAnsi="Times New Roman" w:eastAsia="宋体" w:cs="Times New Roman"/>
                <w:b/>
                <w:color w:val="auto"/>
                <w:sz w:val="24"/>
                <w:szCs w:val="24"/>
              </w:rPr>
              <w:t xml:space="preserve">  建设项目风险潜势确定表</w:t>
            </w:r>
          </w:p>
          <w:tbl>
            <w:tblPr>
              <w:tblStyle w:val="37"/>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750"/>
              <w:gridCol w:w="1570"/>
              <w:gridCol w:w="1069"/>
              <w:gridCol w:w="1751"/>
              <w:gridCol w:w="1201"/>
              <w:gridCol w:w="1045"/>
              <w:gridCol w:w="1075"/>
            </w:tblGrid>
            <w:tr w14:paraId="797F2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43" w:type="pct"/>
                  <w:noWrap w:val="0"/>
                  <w:vAlign w:val="center"/>
                </w:tcPr>
                <w:p w14:paraId="2BC24D13">
                  <w:pPr>
                    <w:jc w:val="center"/>
                    <w:rPr>
                      <w:rFonts w:ascii="Times New Roman" w:hAnsi="Times New Roman" w:eastAsia="宋体" w:cs="Times New Roman"/>
                      <w:b/>
                      <w:bCs/>
                      <w:color w:val="auto"/>
                    </w:rPr>
                  </w:pPr>
                  <w:r>
                    <w:rPr>
                      <w:rFonts w:ascii="Times New Roman" w:hAnsi="Times New Roman" w:eastAsia="宋体" w:cs="Times New Roman"/>
                      <w:b/>
                      <w:bCs/>
                      <w:color w:val="auto"/>
                    </w:rPr>
                    <w:t>序号</w:t>
                  </w:r>
                </w:p>
              </w:tc>
              <w:tc>
                <w:tcPr>
                  <w:tcW w:w="927" w:type="pct"/>
                  <w:noWrap w:val="0"/>
                  <w:vAlign w:val="center"/>
                </w:tcPr>
                <w:p w14:paraId="4FF611B7">
                  <w:pPr>
                    <w:jc w:val="center"/>
                    <w:rPr>
                      <w:rFonts w:ascii="Times New Roman" w:hAnsi="Times New Roman" w:eastAsia="宋体" w:cs="Times New Roman"/>
                      <w:b/>
                      <w:bCs/>
                      <w:color w:val="auto"/>
                    </w:rPr>
                  </w:pPr>
                  <w:r>
                    <w:rPr>
                      <w:rFonts w:ascii="Times New Roman" w:hAnsi="Times New Roman" w:eastAsia="宋体" w:cs="Times New Roman"/>
                      <w:b/>
                      <w:bCs/>
                      <w:color w:val="auto"/>
                    </w:rPr>
                    <w:t>危险物质名称</w:t>
                  </w:r>
                </w:p>
              </w:tc>
              <w:tc>
                <w:tcPr>
                  <w:tcW w:w="631" w:type="pct"/>
                  <w:noWrap w:val="0"/>
                  <w:vAlign w:val="center"/>
                </w:tcPr>
                <w:p w14:paraId="0638CAFB">
                  <w:pPr>
                    <w:jc w:val="center"/>
                    <w:rPr>
                      <w:rFonts w:ascii="Times New Roman" w:hAnsi="Times New Roman" w:eastAsia="宋体" w:cs="Times New Roman"/>
                      <w:b/>
                      <w:bCs/>
                      <w:color w:val="auto"/>
                    </w:rPr>
                  </w:pPr>
                  <w:r>
                    <w:rPr>
                      <w:rFonts w:ascii="Times New Roman" w:hAnsi="Times New Roman" w:eastAsia="宋体" w:cs="Times New Roman"/>
                      <w:b/>
                      <w:bCs/>
                      <w:color w:val="auto"/>
                    </w:rPr>
                    <w:t>CAS号</w:t>
                  </w:r>
                </w:p>
              </w:tc>
              <w:tc>
                <w:tcPr>
                  <w:tcW w:w="1034" w:type="pct"/>
                  <w:noWrap w:val="0"/>
                  <w:vAlign w:val="center"/>
                </w:tcPr>
                <w:p w14:paraId="15C1061B">
                  <w:pPr>
                    <w:jc w:val="center"/>
                    <w:rPr>
                      <w:rFonts w:ascii="Times New Roman" w:hAnsi="Times New Roman" w:eastAsia="宋体" w:cs="Times New Roman"/>
                      <w:b/>
                      <w:bCs/>
                      <w:color w:val="auto"/>
                    </w:rPr>
                  </w:pPr>
                  <w:r>
                    <w:rPr>
                      <w:rFonts w:ascii="Times New Roman" w:hAnsi="Times New Roman" w:eastAsia="宋体" w:cs="Times New Roman"/>
                      <w:b/>
                      <w:bCs/>
                      <w:color w:val="auto"/>
                    </w:rPr>
                    <w:t>最大贮存量（t）</w:t>
                  </w:r>
                </w:p>
              </w:tc>
              <w:tc>
                <w:tcPr>
                  <w:tcW w:w="709" w:type="pct"/>
                  <w:noWrap w:val="0"/>
                  <w:vAlign w:val="center"/>
                </w:tcPr>
                <w:p w14:paraId="53E7F40C">
                  <w:pPr>
                    <w:jc w:val="center"/>
                    <w:rPr>
                      <w:rFonts w:ascii="Times New Roman" w:hAnsi="Times New Roman" w:eastAsia="宋体" w:cs="Times New Roman"/>
                      <w:b/>
                      <w:bCs/>
                      <w:color w:val="auto"/>
                    </w:rPr>
                  </w:pPr>
                  <w:r>
                    <w:rPr>
                      <w:rFonts w:ascii="Times New Roman" w:hAnsi="Times New Roman" w:eastAsia="宋体" w:cs="Times New Roman"/>
                      <w:b/>
                      <w:bCs/>
                      <w:color w:val="auto"/>
                    </w:rPr>
                    <w:t>临界量（t）</w:t>
                  </w:r>
                </w:p>
              </w:tc>
              <w:tc>
                <w:tcPr>
                  <w:tcW w:w="617" w:type="pct"/>
                  <w:noWrap w:val="0"/>
                  <w:vAlign w:val="center"/>
                </w:tcPr>
                <w:p w14:paraId="2FDD8712">
                  <w:pPr>
                    <w:jc w:val="center"/>
                    <w:rPr>
                      <w:rFonts w:ascii="Times New Roman" w:hAnsi="Times New Roman" w:eastAsia="宋体" w:cs="Times New Roman"/>
                      <w:b/>
                      <w:bCs/>
                      <w:color w:val="auto"/>
                    </w:rPr>
                  </w:pPr>
                  <w:r>
                    <w:rPr>
                      <w:rFonts w:ascii="Times New Roman" w:hAnsi="Times New Roman" w:eastAsia="宋体" w:cs="Times New Roman"/>
                      <w:b/>
                      <w:bCs/>
                      <w:color w:val="auto"/>
                    </w:rPr>
                    <w:t>Q值</w:t>
                  </w:r>
                </w:p>
              </w:tc>
              <w:tc>
                <w:tcPr>
                  <w:tcW w:w="635" w:type="pct"/>
                  <w:noWrap w:val="0"/>
                  <w:vAlign w:val="center"/>
                </w:tcPr>
                <w:p w14:paraId="3D3067E3">
                  <w:pPr>
                    <w:jc w:val="center"/>
                    <w:rPr>
                      <w:rFonts w:ascii="Times New Roman" w:hAnsi="Times New Roman" w:eastAsia="宋体" w:cs="Times New Roman"/>
                      <w:b/>
                      <w:bCs/>
                      <w:color w:val="auto"/>
                    </w:rPr>
                  </w:pPr>
                  <w:r>
                    <w:rPr>
                      <w:rFonts w:ascii="Times New Roman" w:hAnsi="Times New Roman" w:eastAsia="宋体" w:cs="Times New Roman"/>
                      <w:b/>
                      <w:bCs/>
                      <w:color w:val="auto"/>
                    </w:rPr>
                    <w:t>风险潜势</w:t>
                  </w:r>
                </w:p>
              </w:tc>
            </w:tr>
            <w:tr w14:paraId="2933E2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443" w:type="pct"/>
                  <w:noWrap w:val="0"/>
                  <w:vAlign w:val="center"/>
                </w:tcPr>
                <w:p w14:paraId="4314694A">
                  <w:pPr>
                    <w:widowControl w:val="0"/>
                    <w:ind w:firstLine="0" w:firstLineChars="0"/>
                    <w:jc w:val="center"/>
                    <w:rPr>
                      <w:rFonts w:ascii="Times New Roman" w:hAnsi="Times New Roman" w:eastAsia="宋体" w:cs="Times New Roman"/>
                      <w:color w:val="auto"/>
                      <w:spacing w:val="0"/>
                      <w:kern w:val="2"/>
                      <w:sz w:val="28"/>
                      <w:szCs w:val="24"/>
                      <w:lang w:val="en-US" w:eastAsia="zh-CN" w:bidi="ar-SA"/>
                    </w:rPr>
                  </w:pPr>
                  <w:r>
                    <w:rPr>
                      <w:rFonts w:ascii="Times New Roman" w:hAnsi="Times New Roman" w:eastAsia="宋体" w:cs="Times New Roman"/>
                      <w:color w:val="auto"/>
                      <w:spacing w:val="0"/>
                      <w:kern w:val="2"/>
                      <w:sz w:val="21"/>
                      <w:szCs w:val="21"/>
                      <w:lang w:val="en-US" w:eastAsia="zh-CN" w:bidi="ar-SA"/>
                    </w:rPr>
                    <w:t>1</w:t>
                  </w:r>
                </w:p>
              </w:tc>
              <w:tc>
                <w:tcPr>
                  <w:tcW w:w="927" w:type="pct"/>
                  <w:noWrap w:val="0"/>
                  <w:vAlign w:val="center"/>
                </w:tcPr>
                <w:p w14:paraId="68C28A96">
                  <w:pPr>
                    <w:spacing w:line="280" w:lineRule="atLeast"/>
                    <w:jc w:val="center"/>
                    <w:rPr>
                      <w:rFonts w:hint="eastAsia" w:ascii="Times New Roman" w:hAnsi="Times New Roman" w:eastAsia="宋体" w:cs="Times New Roman"/>
                      <w:color w:val="auto"/>
                      <w:spacing w:val="0"/>
                      <w:kern w:val="2"/>
                      <w:sz w:val="28"/>
                      <w:szCs w:val="24"/>
                      <w:lang w:val="en-US" w:eastAsia="zh-CN" w:bidi="ar-SA"/>
                    </w:rPr>
                  </w:pPr>
                  <w:r>
                    <w:rPr>
                      <w:rFonts w:hint="eastAsia" w:ascii="Times New Roman" w:hAnsi="Times New Roman" w:eastAsia="宋体" w:cs="Times New Roman"/>
                      <w:color w:val="auto"/>
                      <w:szCs w:val="21"/>
                      <w:lang w:val="en-US" w:eastAsia="zh-CN"/>
                    </w:rPr>
                    <w:t>废活性炭</w:t>
                  </w:r>
                </w:p>
              </w:tc>
              <w:tc>
                <w:tcPr>
                  <w:tcW w:w="631" w:type="pct"/>
                  <w:noWrap w:val="0"/>
                  <w:vAlign w:val="center"/>
                </w:tcPr>
                <w:p w14:paraId="6E0BE6C2">
                  <w:pPr>
                    <w:widowControl w:val="0"/>
                    <w:adjustRightInd w:val="0"/>
                    <w:snapToGrid w:val="0"/>
                    <w:spacing w:before="31" w:beforeLines="0" w:after="31" w:afterLines="0" w:line="240" w:lineRule="auto"/>
                    <w:jc w:val="center"/>
                    <w:textAlignment w:val="baseline"/>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w:t>
                  </w:r>
                </w:p>
              </w:tc>
              <w:tc>
                <w:tcPr>
                  <w:tcW w:w="1034" w:type="pct"/>
                  <w:noWrap w:val="0"/>
                  <w:vAlign w:val="center"/>
                </w:tcPr>
                <w:p w14:paraId="2A7CD81C">
                  <w:pPr>
                    <w:spacing w:line="280" w:lineRule="atLeast"/>
                    <w:jc w:val="center"/>
                    <w:rPr>
                      <w:rFonts w:ascii="Times New Roman" w:hAnsi="Times New Roman" w:eastAsia="宋体" w:cs="Times New Roman"/>
                      <w:color w:val="auto"/>
                      <w:kern w:val="0"/>
                      <w:sz w:val="18"/>
                      <w:szCs w:val="20"/>
                      <w:lang w:val="en-US" w:eastAsia="zh-CN" w:bidi="ar-SA"/>
                    </w:rPr>
                  </w:pPr>
                  <w:r>
                    <w:rPr>
                      <w:rFonts w:hint="eastAsia" w:ascii="Times New Roman" w:hAnsi="Times New Roman" w:eastAsia="宋体" w:cs="Times New Roman"/>
                      <w:color w:val="auto"/>
                      <w:szCs w:val="21"/>
                      <w:lang w:val="en-US" w:eastAsia="zh-CN"/>
                    </w:rPr>
                    <w:t>1.25</w:t>
                  </w:r>
                </w:p>
              </w:tc>
              <w:tc>
                <w:tcPr>
                  <w:tcW w:w="709" w:type="pct"/>
                  <w:noWrap w:val="0"/>
                  <w:vAlign w:val="center"/>
                </w:tcPr>
                <w:p w14:paraId="689EAB74">
                  <w:pPr>
                    <w:jc w:val="center"/>
                    <w:rPr>
                      <w:rFonts w:ascii="Times New Roman" w:hAnsi="Times New Roman" w:eastAsia="宋体" w:cs="Times New Roman"/>
                      <w:color w:val="auto"/>
                    </w:rPr>
                  </w:pPr>
                  <w:r>
                    <w:rPr>
                      <w:rFonts w:hint="eastAsia" w:ascii="Times New Roman" w:hAnsi="Times New Roman" w:eastAsia="宋体" w:cs="Times New Roman"/>
                      <w:color w:val="auto"/>
                    </w:rPr>
                    <w:t>50</w:t>
                  </w:r>
                </w:p>
              </w:tc>
              <w:tc>
                <w:tcPr>
                  <w:tcW w:w="617" w:type="pct"/>
                  <w:vMerge w:val="restart"/>
                  <w:noWrap w:val="0"/>
                  <w:vAlign w:val="center"/>
                </w:tcPr>
                <w:p w14:paraId="498CA92C">
                  <w:pPr>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0.2056</w:t>
                  </w:r>
                </w:p>
              </w:tc>
              <w:tc>
                <w:tcPr>
                  <w:tcW w:w="635" w:type="pct"/>
                  <w:vMerge w:val="restart"/>
                  <w:noWrap w:val="0"/>
                  <w:vAlign w:val="center"/>
                </w:tcPr>
                <w:p w14:paraId="607F73EA">
                  <w:pPr>
                    <w:jc w:val="center"/>
                    <w:rPr>
                      <w:rFonts w:ascii="Times New Roman" w:hAnsi="Times New Roman" w:eastAsia="宋体" w:cs="Times New Roman"/>
                      <w:color w:val="auto"/>
                    </w:rPr>
                  </w:pPr>
                  <w:r>
                    <w:rPr>
                      <w:rFonts w:ascii="Times New Roman" w:hAnsi="Times New Roman" w:eastAsia="宋体" w:cs="Times New Roman"/>
                      <w:color w:val="auto"/>
                    </w:rPr>
                    <w:t>Ⅰ</w:t>
                  </w:r>
                </w:p>
              </w:tc>
            </w:tr>
            <w:tr w14:paraId="0F2D9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443" w:type="pct"/>
                  <w:noWrap w:val="0"/>
                  <w:vAlign w:val="center"/>
                </w:tcPr>
                <w:p w14:paraId="7BC62460">
                  <w:pPr>
                    <w:widowControl w:val="0"/>
                    <w:ind w:firstLine="0" w:firstLineChars="0"/>
                    <w:jc w:val="center"/>
                    <w:rPr>
                      <w:rFonts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2</w:t>
                  </w:r>
                </w:p>
              </w:tc>
              <w:tc>
                <w:tcPr>
                  <w:tcW w:w="927" w:type="pct"/>
                  <w:noWrap w:val="0"/>
                  <w:vAlign w:val="center"/>
                </w:tcPr>
                <w:p w14:paraId="609B1121">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废催化剂</w:t>
                  </w:r>
                </w:p>
              </w:tc>
              <w:tc>
                <w:tcPr>
                  <w:tcW w:w="631" w:type="pct"/>
                  <w:noWrap w:val="0"/>
                  <w:vAlign w:val="center"/>
                </w:tcPr>
                <w:p w14:paraId="7BC1B66C">
                  <w:pPr>
                    <w:widowControl w:val="0"/>
                    <w:adjustRightInd w:val="0"/>
                    <w:snapToGrid w:val="0"/>
                    <w:spacing w:before="31" w:beforeLines="0" w:after="31" w:afterLines="0" w:line="240" w:lineRule="auto"/>
                    <w:jc w:val="center"/>
                    <w:textAlignment w:val="baseline"/>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w:t>
                  </w:r>
                </w:p>
              </w:tc>
              <w:tc>
                <w:tcPr>
                  <w:tcW w:w="1034" w:type="pct"/>
                  <w:noWrap w:val="0"/>
                  <w:vAlign w:val="center"/>
                </w:tcPr>
                <w:p w14:paraId="62112801">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0.5</w:t>
                  </w:r>
                </w:p>
              </w:tc>
              <w:tc>
                <w:tcPr>
                  <w:tcW w:w="709" w:type="pct"/>
                  <w:noWrap w:val="0"/>
                  <w:vAlign w:val="center"/>
                </w:tcPr>
                <w:p w14:paraId="3AA2E4CF">
                  <w:pPr>
                    <w:jc w:val="center"/>
                    <w:rPr>
                      <w:rFonts w:hint="eastAsia" w:ascii="Times New Roman" w:hAnsi="Times New Roman" w:eastAsia="宋体" w:cs="Times New Roman"/>
                      <w:color w:val="auto"/>
                    </w:rPr>
                  </w:pPr>
                  <w:r>
                    <w:rPr>
                      <w:rFonts w:hint="eastAsia" w:ascii="Times New Roman" w:hAnsi="Times New Roman" w:eastAsia="宋体" w:cs="Times New Roman"/>
                      <w:color w:val="auto"/>
                    </w:rPr>
                    <w:t>50</w:t>
                  </w:r>
                </w:p>
              </w:tc>
              <w:tc>
                <w:tcPr>
                  <w:tcW w:w="617" w:type="pct"/>
                  <w:vMerge w:val="continue"/>
                  <w:noWrap w:val="0"/>
                  <w:vAlign w:val="center"/>
                </w:tcPr>
                <w:p w14:paraId="59E05963">
                  <w:pPr>
                    <w:jc w:val="center"/>
                    <w:rPr>
                      <w:rFonts w:hint="eastAsia" w:ascii="Times New Roman" w:hAnsi="Times New Roman" w:eastAsia="宋体" w:cs="Times New Roman"/>
                      <w:color w:val="auto"/>
                      <w:lang w:val="en-US" w:eastAsia="zh-CN"/>
                    </w:rPr>
                  </w:pPr>
                </w:p>
              </w:tc>
              <w:tc>
                <w:tcPr>
                  <w:tcW w:w="635" w:type="pct"/>
                  <w:vMerge w:val="continue"/>
                  <w:noWrap w:val="0"/>
                  <w:vAlign w:val="center"/>
                </w:tcPr>
                <w:p w14:paraId="2305FFE6">
                  <w:pPr>
                    <w:jc w:val="center"/>
                    <w:rPr>
                      <w:rFonts w:ascii="Times New Roman" w:hAnsi="Times New Roman" w:eastAsia="宋体" w:cs="Times New Roman"/>
                      <w:color w:val="auto"/>
                    </w:rPr>
                  </w:pPr>
                </w:p>
              </w:tc>
            </w:tr>
            <w:tr w14:paraId="6D642F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443" w:type="pct"/>
                  <w:noWrap w:val="0"/>
                  <w:vAlign w:val="center"/>
                </w:tcPr>
                <w:p w14:paraId="3A54246C">
                  <w:pPr>
                    <w:widowControl w:val="0"/>
                    <w:ind w:firstLine="0" w:firstLineChars="0"/>
                    <w:jc w:val="center"/>
                    <w:rPr>
                      <w:rFonts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3</w:t>
                  </w:r>
                </w:p>
              </w:tc>
              <w:tc>
                <w:tcPr>
                  <w:tcW w:w="927" w:type="pct"/>
                  <w:noWrap w:val="0"/>
                  <w:vAlign w:val="center"/>
                </w:tcPr>
                <w:p w14:paraId="24550568">
                  <w:pPr>
                    <w:spacing w:line="280" w:lineRule="atLeast"/>
                    <w:jc w:val="center"/>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Cs w:val="21"/>
                      <w:lang w:val="en-US" w:eastAsia="zh-CN"/>
                    </w:rPr>
                    <w:t>废过滤棉</w:t>
                  </w:r>
                </w:p>
              </w:tc>
              <w:tc>
                <w:tcPr>
                  <w:tcW w:w="631" w:type="pct"/>
                  <w:noWrap w:val="0"/>
                  <w:vAlign w:val="center"/>
                </w:tcPr>
                <w:p w14:paraId="2CA6A9F2">
                  <w:pPr>
                    <w:widowControl w:val="0"/>
                    <w:adjustRightInd w:val="0"/>
                    <w:snapToGrid w:val="0"/>
                    <w:spacing w:before="31" w:beforeLines="0" w:after="31" w:afterLines="0" w:line="240" w:lineRule="auto"/>
                    <w:jc w:val="center"/>
                    <w:textAlignment w:val="baseline"/>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w:t>
                  </w:r>
                </w:p>
              </w:tc>
              <w:tc>
                <w:tcPr>
                  <w:tcW w:w="1034" w:type="pct"/>
                  <w:noWrap w:val="0"/>
                  <w:vAlign w:val="center"/>
                </w:tcPr>
                <w:p w14:paraId="62DC73AB">
                  <w:pPr>
                    <w:spacing w:line="280" w:lineRule="atLeast"/>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Cs w:val="21"/>
                      <w:lang w:val="en-US" w:eastAsia="zh-CN"/>
                    </w:rPr>
                    <w:t>0.55</w:t>
                  </w:r>
                </w:p>
              </w:tc>
              <w:tc>
                <w:tcPr>
                  <w:tcW w:w="709" w:type="pct"/>
                  <w:noWrap w:val="0"/>
                  <w:vAlign w:val="center"/>
                </w:tcPr>
                <w:p w14:paraId="6921FD49">
                  <w:pPr>
                    <w:jc w:val="center"/>
                    <w:rPr>
                      <w:rFonts w:hint="eastAsia" w:ascii="Times New Roman" w:hAnsi="Times New Roman" w:eastAsia="宋体" w:cs="Times New Roman"/>
                      <w:color w:val="auto"/>
                    </w:rPr>
                  </w:pPr>
                  <w:r>
                    <w:rPr>
                      <w:rFonts w:hint="eastAsia" w:ascii="Times New Roman" w:hAnsi="Times New Roman" w:eastAsia="宋体" w:cs="Times New Roman"/>
                      <w:color w:val="auto"/>
                    </w:rPr>
                    <w:t>50</w:t>
                  </w:r>
                </w:p>
              </w:tc>
              <w:tc>
                <w:tcPr>
                  <w:tcW w:w="617" w:type="pct"/>
                  <w:vMerge w:val="continue"/>
                  <w:noWrap w:val="0"/>
                  <w:vAlign w:val="center"/>
                </w:tcPr>
                <w:p w14:paraId="3B6B9433">
                  <w:pPr>
                    <w:jc w:val="center"/>
                    <w:rPr>
                      <w:rFonts w:hint="eastAsia" w:ascii="Times New Roman" w:hAnsi="Times New Roman" w:eastAsia="宋体" w:cs="Times New Roman"/>
                      <w:color w:val="auto"/>
                    </w:rPr>
                  </w:pPr>
                </w:p>
              </w:tc>
              <w:tc>
                <w:tcPr>
                  <w:tcW w:w="635" w:type="pct"/>
                  <w:vMerge w:val="continue"/>
                  <w:noWrap w:val="0"/>
                  <w:vAlign w:val="center"/>
                </w:tcPr>
                <w:p w14:paraId="14FFABC0">
                  <w:pPr>
                    <w:jc w:val="center"/>
                    <w:rPr>
                      <w:rFonts w:ascii="Times New Roman" w:hAnsi="Times New Roman" w:eastAsia="宋体" w:cs="Times New Roman"/>
                      <w:color w:val="auto"/>
                    </w:rPr>
                  </w:pPr>
                </w:p>
              </w:tc>
            </w:tr>
            <w:tr w14:paraId="682C8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443" w:type="pct"/>
                  <w:noWrap w:val="0"/>
                  <w:vAlign w:val="center"/>
                </w:tcPr>
                <w:p w14:paraId="3F56EE43">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4</w:t>
                  </w:r>
                </w:p>
              </w:tc>
              <w:tc>
                <w:tcPr>
                  <w:tcW w:w="927" w:type="pct"/>
                  <w:noWrap w:val="0"/>
                  <w:vAlign w:val="center"/>
                </w:tcPr>
                <w:p w14:paraId="21E12760">
                  <w:pPr>
                    <w:spacing w:line="280" w:lineRule="atLeast"/>
                    <w:jc w:val="center"/>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Cs w:val="21"/>
                      <w:lang w:val="en-US" w:eastAsia="zh-CN"/>
                    </w:rPr>
                    <w:t>水帘废水</w:t>
                  </w:r>
                </w:p>
              </w:tc>
              <w:tc>
                <w:tcPr>
                  <w:tcW w:w="631" w:type="pct"/>
                  <w:noWrap w:val="0"/>
                  <w:vAlign w:val="center"/>
                </w:tcPr>
                <w:p w14:paraId="607A5D50">
                  <w:pPr>
                    <w:widowControl w:val="0"/>
                    <w:adjustRightInd w:val="0"/>
                    <w:snapToGrid w:val="0"/>
                    <w:spacing w:before="31" w:beforeLines="0" w:after="31" w:afterLines="0" w:line="240" w:lineRule="auto"/>
                    <w:jc w:val="center"/>
                    <w:textAlignment w:val="baseline"/>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w:t>
                  </w:r>
                </w:p>
              </w:tc>
              <w:tc>
                <w:tcPr>
                  <w:tcW w:w="1034" w:type="pct"/>
                  <w:noWrap w:val="0"/>
                  <w:vAlign w:val="center"/>
                </w:tcPr>
                <w:p w14:paraId="3A3D3661">
                  <w:pPr>
                    <w:spacing w:line="280" w:lineRule="atLeast"/>
                    <w:jc w:val="center"/>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Cs w:val="21"/>
                      <w:lang w:val="en-US" w:eastAsia="zh-CN"/>
                    </w:rPr>
                    <w:t>1</w:t>
                  </w:r>
                </w:p>
              </w:tc>
              <w:tc>
                <w:tcPr>
                  <w:tcW w:w="709" w:type="pct"/>
                  <w:noWrap w:val="0"/>
                  <w:vAlign w:val="center"/>
                </w:tcPr>
                <w:p w14:paraId="69B14F1E">
                  <w:pPr>
                    <w:jc w:val="center"/>
                    <w:rPr>
                      <w:rFonts w:hint="eastAsia" w:ascii="Times New Roman" w:hAnsi="Times New Roman" w:eastAsia="宋体" w:cs="Times New Roman"/>
                      <w:color w:val="auto"/>
                    </w:rPr>
                  </w:pPr>
                  <w:r>
                    <w:rPr>
                      <w:rFonts w:hint="eastAsia" w:ascii="Times New Roman" w:hAnsi="Times New Roman" w:eastAsia="宋体" w:cs="Times New Roman"/>
                      <w:color w:val="auto"/>
                    </w:rPr>
                    <w:t>50</w:t>
                  </w:r>
                </w:p>
              </w:tc>
              <w:tc>
                <w:tcPr>
                  <w:tcW w:w="617" w:type="pct"/>
                  <w:vMerge w:val="continue"/>
                  <w:noWrap w:val="0"/>
                  <w:vAlign w:val="center"/>
                </w:tcPr>
                <w:p w14:paraId="18729E5A">
                  <w:pPr>
                    <w:jc w:val="center"/>
                    <w:rPr>
                      <w:rFonts w:hint="eastAsia" w:ascii="Times New Roman" w:hAnsi="Times New Roman" w:eastAsia="宋体" w:cs="Times New Roman"/>
                      <w:color w:val="auto"/>
                    </w:rPr>
                  </w:pPr>
                </w:p>
              </w:tc>
              <w:tc>
                <w:tcPr>
                  <w:tcW w:w="635" w:type="pct"/>
                  <w:vMerge w:val="continue"/>
                  <w:noWrap w:val="0"/>
                  <w:vAlign w:val="center"/>
                </w:tcPr>
                <w:p w14:paraId="497A5380">
                  <w:pPr>
                    <w:jc w:val="center"/>
                    <w:rPr>
                      <w:rFonts w:ascii="Times New Roman" w:hAnsi="Times New Roman" w:eastAsia="宋体" w:cs="Times New Roman"/>
                      <w:color w:val="auto"/>
                    </w:rPr>
                  </w:pPr>
                </w:p>
              </w:tc>
            </w:tr>
            <w:tr w14:paraId="7C328F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443" w:type="pct"/>
                  <w:noWrap w:val="0"/>
                  <w:vAlign w:val="center"/>
                </w:tcPr>
                <w:p w14:paraId="26884F39">
                  <w:pPr>
                    <w:widowControl w:val="0"/>
                    <w:ind w:firstLine="0" w:firstLineChars="0"/>
                    <w:jc w:val="center"/>
                    <w:rPr>
                      <w:rFonts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5</w:t>
                  </w:r>
                </w:p>
              </w:tc>
              <w:tc>
                <w:tcPr>
                  <w:tcW w:w="927" w:type="pct"/>
                  <w:noWrap w:val="0"/>
                  <w:vAlign w:val="center"/>
                </w:tcPr>
                <w:p w14:paraId="795B0399">
                  <w:pPr>
                    <w:spacing w:line="280" w:lineRule="atLeast"/>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废胶桶</w:t>
                  </w:r>
                </w:p>
              </w:tc>
              <w:tc>
                <w:tcPr>
                  <w:tcW w:w="631" w:type="pct"/>
                  <w:noWrap w:val="0"/>
                  <w:vAlign w:val="center"/>
                </w:tcPr>
                <w:p w14:paraId="3F304D7B">
                  <w:pPr>
                    <w:widowControl w:val="0"/>
                    <w:adjustRightInd w:val="0"/>
                    <w:snapToGrid w:val="0"/>
                    <w:spacing w:before="31" w:beforeLines="0" w:after="31" w:afterLines="0" w:line="240" w:lineRule="auto"/>
                    <w:jc w:val="center"/>
                    <w:textAlignment w:val="baseline"/>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w:t>
                  </w:r>
                </w:p>
              </w:tc>
              <w:tc>
                <w:tcPr>
                  <w:tcW w:w="1034" w:type="pct"/>
                  <w:noWrap w:val="0"/>
                  <w:vAlign w:val="center"/>
                </w:tcPr>
                <w:p w14:paraId="30AFA654">
                  <w:pPr>
                    <w:spacing w:line="280" w:lineRule="atLeast"/>
                    <w:jc w:val="center"/>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Cs w:val="21"/>
                      <w:lang w:val="en-US" w:eastAsia="zh-CN"/>
                    </w:rPr>
                    <w:t>0.6</w:t>
                  </w:r>
                </w:p>
              </w:tc>
              <w:tc>
                <w:tcPr>
                  <w:tcW w:w="709" w:type="pct"/>
                  <w:noWrap w:val="0"/>
                  <w:vAlign w:val="center"/>
                </w:tcPr>
                <w:p w14:paraId="3A5C68B3">
                  <w:pPr>
                    <w:jc w:val="center"/>
                    <w:rPr>
                      <w:rFonts w:hint="eastAsia" w:ascii="Times New Roman" w:hAnsi="Times New Roman" w:eastAsia="宋体" w:cs="Times New Roman"/>
                      <w:color w:val="auto"/>
                    </w:rPr>
                  </w:pPr>
                  <w:r>
                    <w:rPr>
                      <w:rFonts w:hint="eastAsia" w:ascii="Times New Roman" w:hAnsi="Times New Roman" w:eastAsia="宋体" w:cs="Times New Roman"/>
                      <w:color w:val="auto"/>
                    </w:rPr>
                    <w:t>50</w:t>
                  </w:r>
                </w:p>
              </w:tc>
              <w:tc>
                <w:tcPr>
                  <w:tcW w:w="617" w:type="pct"/>
                  <w:vMerge w:val="continue"/>
                  <w:noWrap w:val="0"/>
                  <w:vAlign w:val="center"/>
                </w:tcPr>
                <w:p w14:paraId="79AFE550">
                  <w:pPr>
                    <w:jc w:val="center"/>
                    <w:rPr>
                      <w:rFonts w:hint="eastAsia" w:ascii="Times New Roman" w:hAnsi="Times New Roman" w:eastAsia="宋体" w:cs="Times New Roman"/>
                      <w:color w:val="auto"/>
                    </w:rPr>
                  </w:pPr>
                </w:p>
              </w:tc>
              <w:tc>
                <w:tcPr>
                  <w:tcW w:w="635" w:type="pct"/>
                  <w:vMerge w:val="continue"/>
                  <w:noWrap w:val="0"/>
                  <w:vAlign w:val="center"/>
                </w:tcPr>
                <w:p w14:paraId="0AC73A69">
                  <w:pPr>
                    <w:jc w:val="center"/>
                    <w:rPr>
                      <w:rFonts w:ascii="Times New Roman" w:hAnsi="Times New Roman" w:eastAsia="宋体" w:cs="Times New Roman"/>
                      <w:color w:val="auto"/>
                    </w:rPr>
                  </w:pPr>
                </w:p>
              </w:tc>
            </w:tr>
            <w:tr w14:paraId="59BFBE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443" w:type="pct"/>
                  <w:noWrap w:val="0"/>
                  <w:vAlign w:val="center"/>
                </w:tcPr>
                <w:p w14:paraId="5A729783">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6</w:t>
                  </w:r>
                </w:p>
              </w:tc>
              <w:tc>
                <w:tcPr>
                  <w:tcW w:w="927" w:type="pct"/>
                  <w:noWrap w:val="0"/>
                  <w:vAlign w:val="center"/>
                </w:tcPr>
                <w:p w14:paraId="7BF608A6">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废漆桶</w:t>
                  </w:r>
                </w:p>
              </w:tc>
              <w:tc>
                <w:tcPr>
                  <w:tcW w:w="631" w:type="pct"/>
                  <w:noWrap w:val="0"/>
                  <w:vAlign w:val="center"/>
                </w:tcPr>
                <w:p w14:paraId="43871B5F">
                  <w:pPr>
                    <w:widowControl w:val="0"/>
                    <w:adjustRightInd w:val="0"/>
                    <w:snapToGrid w:val="0"/>
                    <w:spacing w:before="31" w:beforeLines="0" w:after="31" w:afterLines="0" w:line="240" w:lineRule="auto"/>
                    <w:jc w:val="center"/>
                    <w:textAlignment w:val="baseline"/>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w:t>
                  </w:r>
                </w:p>
              </w:tc>
              <w:tc>
                <w:tcPr>
                  <w:tcW w:w="1034" w:type="pct"/>
                  <w:noWrap w:val="0"/>
                  <w:vAlign w:val="center"/>
                </w:tcPr>
                <w:p w14:paraId="377805B9">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1.2</w:t>
                  </w:r>
                </w:p>
              </w:tc>
              <w:tc>
                <w:tcPr>
                  <w:tcW w:w="709" w:type="pct"/>
                  <w:noWrap w:val="0"/>
                  <w:vAlign w:val="center"/>
                </w:tcPr>
                <w:p w14:paraId="4A8DDAA4">
                  <w:pPr>
                    <w:jc w:val="center"/>
                    <w:rPr>
                      <w:rFonts w:hint="eastAsia" w:ascii="Times New Roman" w:hAnsi="Times New Roman" w:eastAsia="宋体" w:cs="Times New Roman"/>
                      <w:color w:val="auto"/>
                    </w:rPr>
                  </w:pPr>
                  <w:r>
                    <w:rPr>
                      <w:rFonts w:hint="eastAsia" w:ascii="Times New Roman" w:hAnsi="Times New Roman" w:eastAsia="宋体" w:cs="Times New Roman"/>
                      <w:color w:val="auto"/>
                    </w:rPr>
                    <w:t>50</w:t>
                  </w:r>
                </w:p>
              </w:tc>
              <w:tc>
                <w:tcPr>
                  <w:tcW w:w="617" w:type="pct"/>
                  <w:vMerge w:val="continue"/>
                  <w:noWrap w:val="0"/>
                  <w:vAlign w:val="center"/>
                </w:tcPr>
                <w:p w14:paraId="7720D191">
                  <w:pPr>
                    <w:jc w:val="center"/>
                    <w:rPr>
                      <w:rFonts w:hint="eastAsia" w:ascii="Times New Roman" w:hAnsi="Times New Roman" w:eastAsia="宋体" w:cs="Times New Roman"/>
                      <w:color w:val="auto"/>
                    </w:rPr>
                  </w:pPr>
                </w:p>
              </w:tc>
              <w:tc>
                <w:tcPr>
                  <w:tcW w:w="635" w:type="pct"/>
                  <w:vMerge w:val="continue"/>
                  <w:noWrap w:val="0"/>
                  <w:vAlign w:val="center"/>
                </w:tcPr>
                <w:p w14:paraId="09270681">
                  <w:pPr>
                    <w:jc w:val="center"/>
                    <w:rPr>
                      <w:rFonts w:ascii="Times New Roman" w:hAnsi="Times New Roman" w:eastAsia="宋体" w:cs="Times New Roman"/>
                      <w:color w:val="auto"/>
                    </w:rPr>
                  </w:pPr>
                </w:p>
              </w:tc>
            </w:tr>
            <w:tr w14:paraId="4C8EA3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443" w:type="pct"/>
                  <w:noWrap w:val="0"/>
                  <w:vAlign w:val="center"/>
                </w:tcPr>
                <w:p w14:paraId="5B660F5E">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7</w:t>
                  </w:r>
                </w:p>
              </w:tc>
              <w:tc>
                <w:tcPr>
                  <w:tcW w:w="927" w:type="pct"/>
                  <w:noWrap w:val="0"/>
                  <w:vAlign w:val="center"/>
                </w:tcPr>
                <w:p w14:paraId="210453E0">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漆渣</w:t>
                  </w:r>
                </w:p>
              </w:tc>
              <w:tc>
                <w:tcPr>
                  <w:tcW w:w="631" w:type="pct"/>
                  <w:noWrap w:val="0"/>
                  <w:vAlign w:val="center"/>
                </w:tcPr>
                <w:p w14:paraId="51C3777D">
                  <w:pPr>
                    <w:widowControl w:val="0"/>
                    <w:adjustRightInd w:val="0"/>
                    <w:snapToGrid w:val="0"/>
                    <w:spacing w:before="31" w:beforeLines="0" w:after="31" w:afterLines="0" w:line="240" w:lineRule="auto"/>
                    <w:jc w:val="center"/>
                    <w:textAlignment w:val="baseline"/>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w:t>
                  </w:r>
                </w:p>
              </w:tc>
              <w:tc>
                <w:tcPr>
                  <w:tcW w:w="1034" w:type="pct"/>
                  <w:noWrap w:val="0"/>
                  <w:vAlign w:val="center"/>
                </w:tcPr>
                <w:p w14:paraId="3C962624">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1.2</w:t>
                  </w:r>
                </w:p>
              </w:tc>
              <w:tc>
                <w:tcPr>
                  <w:tcW w:w="709" w:type="pct"/>
                  <w:noWrap w:val="0"/>
                  <w:vAlign w:val="center"/>
                </w:tcPr>
                <w:p w14:paraId="11906D95">
                  <w:pPr>
                    <w:jc w:val="center"/>
                    <w:rPr>
                      <w:rFonts w:hint="eastAsia" w:ascii="Times New Roman" w:hAnsi="Times New Roman" w:eastAsia="宋体" w:cs="Times New Roman"/>
                      <w:color w:val="auto"/>
                    </w:rPr>
                  </w:pPr>
                  <w:r>
                    <w:rPr>
                      <w:rFonts w:hint="eastAsia" w:ascii="Times New Roman" w:hAnsi="Times New Roman" w:eastAsia="宋体" w:cs="Times New Roman"/>
                      <w:color w:val="auto"/>
                    </w:rPr>
                    <w:t>50</w:t>
                  </w:r>
                </w:p>
              </w:tc>
              <w:tc>
                <w:tcPr>
                  <w:tcW w:w="617" w:type="pct"/>
                  <w:vMerge w:val="continue"/>
                  <w:noWrap w:val="0"/>
                  <w:vAlign w:val="center"/>
                </w:tcPr>
                <w:p w14:paraId="673FF20E">
                  <w:pPr>
                    <w:jc w:val="center"/>
                    <w:rPr>
                      <w:rFonts w:hint="eastAsia" w:ascii="Times New Roman" w:hAnsi="Times New Roman" w:eastAsia="宋体" w:cs="Times New Roman"/>
                      <w:color w:val="auto"/>
                    </w:rPr>
                  </w:pPr>
                </w:p>
              </w:tc>
              <w:tc>
                <w:tcPr>
                  <w:tcW w:w="635" w:type="pct"/>
                  <w:vMerge w:val="continue"/>
                  <w:noWrap w:val="0"/>
                  <w:vAlign w:val="center"/>
                </w:tcPr>
                <w:p w14:paraId="29043D89">
                  <w:pPr>
                    <w:jc w:val="center"/>
                    <w:rPr>
                      <w:rFonts w:ascii="Times New Roman" w:hAnsi="Times New Roman" w:eastAsia="宋体" w:cs="Times New Roman"/>
                      <w:color w:val="auto"/>
                    </w:rPr>
                  </w:pPr>
                </w:p>
              </w:tc>
            </w:tr>
            <w:tr w14:paraId="2BAC9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43" w:type="pct"/>
                  <w:noWrap w:val="0"/>
                  <w:vAlign w:val="center"/>
                </w:tcPr>
                <w:p w14:paraId="5D944736">
                  <w:pPr>
                    <w:widowControl w:val="0"/>
                    <w:ind w:firstLine="0" w:firstLineChars="0"/>
                    <w:jc w:val="center"/>
                    <w:rPr>
                      <w:rFonts w:hint="eastAsia" w:ascii="Times New Roman" w:hAnsi="Times New Roman" w:eastAsia="宋体" w:cs="Times New Roman"/>
                      <w:color w:val="auto"/>
                      <w:spacing w:val="0"/>
                      <w:kern w:val="2"/>
                      <w:sz w:val="28"/>
                      <w:szCs w:val="24"/>
                      <w:lang w:val="en-US" w:eastAsia="zh-CN" w:bidi="ar-SA"/>
                    </w:rPr>
                  </w:pPr>
                  <w:r>
                    <w:rPr>
                      <w:rFonts w:hint="eastAsia" w:ascii="Times New Roman" w:hAnsi="Times New Roman" w:eastAsia="宋体" w:cs="Times New Roman"/>
                      <w:color w:val="auto"/>
                      <w:spacing w:val="0"/>
                      <w:kern w:val="2"/>
                      <w:sz w:val="21"/>
                      <w:szCs w:val="21"/>
                      <w:lang w:val="en-US" w:eastAsia="zh-CN" w:bidi="ar-SA"/>
                    </w:rPr>
                    <w:t>8</w:t>
                  </w:r>
                </w:p>
              </w:tc>
              <w:tc>
                <w:tcPr>
                  <w:tcW w:w="927" w:type="pct"/>
                  <w:noWrap w:val="0"/>
                  <w:vAlign w:val="center"/>
                </w:tcPr>
                <w:p w14:paraId="79F945F6">
                  <w:pPr>
                    <w:spacing w:line="280" w:lineRule="atLeast"/>
                    <w:jc w:val="center"/>
                    <w:rPr>
                      <w:rFonts w:hint="eastAsia" w:ascii="Times New Roman" w:hAnsi="Times New Roman" w:eastAsia="宋体" w:cs="Times New Roman"/>
                      <w:color w:val="auto"/>
                      <w:kern w:val="0"/>
                      <w:sz w:val="18"/>
                      <w:szCs w:val="20"/>
                      <w:lang w:val="en-US" w:eastAsia="zh-CN" w:bidi="ar-SA"/>
                    </w:rPr>
                  </w:pPr>
                  <w:r>
                    <w:rPr>
                      <w:rFonts w:hint="eastAsia" w:ascii="Times New Roman" w:hAnsi="Times New Roman" w:eastAsia="宋体" w:cs="Times New Roman"/>
                      <w:color w:val="auto"/>
                      <w:szCs w:val="21"/>
                      <w:lang w:val="en-US" w:eastAsia="zh-CN"/>
                    </w:rPr>
                    <w:t>废机油</w:t>
                  </w:r>
                </w:p>
              </w:tc>
              <w:tc>
                <w:tcPr>
                  <w:tcW w:w="631" w:type="pct"/>
                  <w:noWrap w:val="0"/>
                  <w:vAlign w:val="center"/>
                </w:tcPr>
                <w:p w14:paraId="6F0E3CF0">
                  <w:pPr>
                    <w:widowControl w:val="0"/>
                    <w:adjustRightInd w:val="0"/>
                    <w:snapToGrid w:val="0"/>
                    <w:spacing w:before="31" w:beforeLines="0" w:after="31" w:afterLines="0" w:line="240" w:lineRule="auto"/>
                    <w:jc w:val="center"/>
                    <w:textAlignment w:val="baseline"/>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w:t>
                  </w:r>
                </w:p>
              </w:tc>
              <w:tc>
                <w:tcPr>
                  <w:tcW w:w="1034" w:type="pct"/>
                  <w:noWrap w:val="0"/>
                  <w:vAlign w:val="center"/>
                </w:tcPr>
                <w:p w14:paraId="633040FB">
                  <w:pPr>
                    <w:spacing w:line="280" w:lineRule="atLeast"/>
                    <w:jc w:val="center"/>
                    <w:rPr>
                      <w:rFonts w:hint="eastAsia" w:ascii="Times New Roman" w:hAnsi="Times New Roman" w:eastAsia="宋体" w:cs="Times New Roman"/>
                      <w:color w:val="auto"/>
                      <w:kern w:val="0"/>
                      <w:sz w:val="18"/>
                      <w:szCs w:val="20"/>
                      <w:lang w:val="en-US" w:eastAsia="zh-CN" w:bidi="ar-SA"/>
                    </w:rPr>
                  </w:pPr>
                  <w:r>
                    <w:rPr>
                      <w:rFonts w:hint="eastAsia" w:ascii="Times New Roman" w:hAnsi="Times New Roman" w:eastAsia="宋体" w:cs="Times New Roman"/>
                      <w:color w:val="auto"/>
                      <w:szCs w:val="21"/>
                      <w:lang w:val="en-US" w:eastAsia="zh-CN"/>
                    </w:rPr>
                    <w:t>0.1</w:t>
                  </w:r>
                </w:p>
              </w:tc>
              <w:tc>
                <w:tcPr>
                  <w:tcW w:w="709" w:type="pct"/>
                  <w:noWrap w:val="0"/>
                  <w:vAlign w:val="center"/>
                </w:tcPr>
                <w:p w14:paraId="7F10F28F">
                  <w:pPr>
                    <w:jc w:val="center"/>
                    <w:rPr>
                      <w:rFonts w:ascii="Times New Roman" w:hAnsi="Times New Roman" w:eastAsia="宋体" w:cs="Times New Roman"/>
                      <w:color w:val="auto"/>
                    </w:rPr>
                  </w:pPr>
                  <w:r>
                    <w:rPr>
                      <w:rFonts w:hint="eastAsia" w:ascii="Times New Roman" w:hAnsi="Times New Roman" w:eastAsia="宋体" w:cs="Times New Roman"/>
                      <w:color w:val="auto"/>
                    </w:rPr>
                    <w:t>2500</w:t>
                  </w:r>
                </w:p>
              </w:tc>
              <w:tc>
                <w:tcPr>
                  <w:tcW w:w="617" w:type="pct"/>
                  <w:vMerge w:val="continue"/>
                  <w:noWrap w:val="0"/>
                  <w:vAlign w:val="center"/>
                </w:tcPr>
                <w:p w14:paraId="39FF7FBC">
                  <w:pPr>
                    <w:jc w:val="center"/>
                    <w:rPr>
                      <w:rFonts w:hint="eastAsia" w:ascii="Times New Roman" w:hAnsi="Times New Roman" w:eastAsia="宋体" w:cs="Times New Roman"/>
                      <w:color w:val="auto"/>
                    </w:rPr>
                  </w:pPr>
                </w:p>
              </w:tc>
              <w:tc>
                <w:tcPr>
                  <w:tcW w:w="635" w:type="pct"/>
                  <w:vMerge w:val="continue"/>
                  <w:noWrap w:val="0"/>
                  <w:vAlign w:val="center"/>
                </w:tcPr>
                <w:p w14:paraId="655F9DE4">
                  <w:pPr>
                    <w:jc w:val="center"/>
                    <w:rPr>
                      <w:rFonts w:ascii="Times New Roman" w:hAnsi="Times New Roman" w:eastAsia="宋体" w:cs="Times New Roman"/>
                      <w:color w:val="auto"/>
                    </w:rPr>
                  </w:pPr>
                </w:p>
              </w:tc>
            </w:tr>
            <w:tr w14:paraId="40954C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43" w:type="pct"/>
                  <w:noWrap w:val="0"/>
                  <w:vAlign w:val="center"/>
                </w:tcPr>
                <w:p w14:paraId="58F9ECE3">
                  <w:pPr>
                    <w:widowControl w:val="0"/>
                    <w:ind w:firstLine="0" w:firstLineChars="0"/>
                    <w:jc w:val="center"/>
                    <w:rPr>
                      <w:rFonts w:hint="eastAsia" w:ascii="Times New Roman" w:hAnsi="Times New Roman" w:eastAsia="宋体" w:cs="Times New Roman"/>
                      <w:color w:val="auto"/>
                      <w:spacing w:val="0"/>
                      <w:kern w:val="2"/>
                      <w:sz w:val="28"/>
                      <w:szCs w:val="24"/>
                      <w:lang w:val="en-US" w:eastAsia="zh-CN" w:bidi="ar-SA"/>
                    </w:rPr>
                  </w:pPr>
                  <w:r>
                    <w:rPr>
                      <w:rFonts w:hint="eastAsia" w:ascii="Times New Roman" w:hAnsi="Times New Roman" w:eastAsia="宋体" w:cs="Times New Roman"/>
                      <w:color w:val="auto"/>
                      <w:spacing w:val="0"/>
                      <w:kern w:val="2"/>
                      <w:sz w:val="21"/>
                      <w:szCs w:val="21"/>
                      <w:lang w:val="en-US" w:eastAsia="zh-CN" w:bidi="ar-SA"/>
                    </w:rPr>
                    <w:t>9</w:t>
                  </w:r>
                </w:p>
              </w:tc>
              <w:tc>
                <w:tcPr>
                  <w:tcW w:w="927" w:type="pct"/>
                  <w:noWrap w:val="0"/>
                  <w:vAlign w:val="center"/>
                </w:tcPr>
                <w:p w14:paraId="7D2CA1A2">
                  <w:pPr>
                    <w:spacing w:line="280" w:lineRule="atLeast"/>
                    <w:jc w:val="center"/>
                    <w:rPr>
                      <w:rFonts w:hint="eastAsia" w:ascii="Times New Roman" w:hAnsi="Times New Roman" w:eastAsia="宋体" w:cs="Times New Roman"/>
                      <w:color w:val="auto"/>
                      <w:kern w:val="0"/>
                      <w:sz w:val="18"/>
                      <w:szCs w:val="20"/>
                      <w:lang w:val="en-US" w:eastAsia="zh-CN" w:bidi="ar-SA"/>
                    </w:rPr>
                  </w:pPr>
                  <w:r>
                    <w:rPr>
                      <w:rFonts w:hint="eastAsia" w:ascii="Times New Roman" w:hAnsi="Times New Roman" w:eastAsia="宋体" w:cs="Times New Roman"/>
                      <w:color w:val="auto"/>
                      <w:szCs w:val="21"/>
                      <w:lang w:val="en-US" w:eastAsia="zh-CN"/>
                    </w:rPr>
                    <w:t>废机油桶</w:t>
                  </w:r>
                </w:p>
              </w:tc>
              <w:tc>
                <w:tcPr>
                  <w:tcW w:w="631" w:type="pct"/>
                  <w:noWrap w:val="0"/>
                  <w:vAlign w:val="center"/>
                </w:tcPr>
                <w:p w14:paraId="6AF44C6F">
                  <w:pPr>
                    <w:widowControl w:val="0"/>
                    <w:adjustRightInd w:val="0"/>
                    <w:snapToGrid w:val="0"/>
                    <w:spacing w:before="31" w:beforeLines="0" w:after="31" w:afterLines="0" w:line="240" w:lineRule="auto"/>
                    <w:jc w:val="center"/>
                    <w:textAlignment w:val="baseline"/>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w:t>
                  </w:r>
                </w:p>
              </w:tc>
              <w:tc>
                <w:tcPr>
                  <w:tcW w:w="1034" w:type="pct"/>
                  <w:noWrap w:val="0"/>
                  <w:vAlign w:val="center"/>
                </w:tcPr>
                <w:p w14:paraId="7F4D74B9">
                  <w:pPr>
                    <w:spacing w:line="280" w:lineRule="atLeast"/>
                    <w:jc w:val="center"/>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Cs w:val="21"/>
                      <w:lang w:val="en-US" w:eastAsia="zh-CN"/>
                    </w:rPr>
                    <w:t>0.02</w:t>
                  </w:r>
                </w:p>
              </w:tc>
              <w:tc>
                <w:tcPr>
                  <w:tcW w:w="709" w:type="pct"/>
                  <w:noWrap w:val="0"/>
                  <w:vAlign w:val="center"/>
                </w:tcPr>
                <w:p w14:paraId="1903C38E">
                  <w:pPr>
                    <w:jc w:val="center"/>
                    <w:rPr>
                      <w:rFonts w:ascii="Times New Roman" w:hAnsi="Times New Roman" w:eastAsia="宋体" w:cs="Times New Roman"/>
                      <w:color w:val="auto"/>
                    </w:rPr>
                  </w:pPr>
                  <w:r>
                    <w:rPr>
                      <w:rFonts w:hint="eastAsia" w:ascii="Times New Roman" w:hAnsi="Times New Roman" w:eastAsia="宋体" w:cs="Times New Roman"/>
                      <w:color w:val="auto"/>
                    </w:rPr>
                    <w:t>50</w:t>
                  </w:r>
                </w:p>
              </w:tc>
              <w:tc>
                <w:tcPr>
                  <w:tcW w:w="617" w:type="pct"/>
                  <w:vMerge w:val="continue"/>
                  <w:noWrap w:val="0"/>
                  <w:vAlign w:val="center"/>
                </w:tcPr>
                <w:p w14:paraId="7ACAC3C7">
                  <w:pPr>
                    <w:jc w:val="center"/>
                    <w:rPr>
                      <w:rFonts w:hint="eastAsia" w:ascii="Times New Roman" w:hAnsi="Times New Roman" w:eastAsia="宋体" w:cs="Times New Roman"/>
                      <w:color w:val="auto"/>
                    </w:rPr>
                  </w:pPr>
                </w:p>
              </w:tc>
              <w:tc>
                <w:tcPr>
                  <w:tcW w:w="635" w:type="pct"/>
                  <w:vMerge w:val="continue"/>
                  <w:noWrap w:val="0"/>
                  <w:vAlign w:val="center"/>
                </w:tcPr>
                <w:p w14:paraId="11B7802A">
                  <w:pPr>
                    <w:jc w:val="center"/>
                    <w:rPr>
                      <w:rFonts w:ascii="Times New Roman" w:hAnsi="Times New Roman" w:eastAsia="宋体" w:cs="Times New Roman"/>
                      <w:color w:val="auto"/>
                    </w:rPr>
                  </w:pPr>
                </w:p>
              </w:tc>
            </w:tr>
            <w:tr w14:paraId="390BF2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43" w:type="pct"/>
                  <w:noWrap w:val="0"/>
                  <w:vAlign w:val="center"/>
                </w:tcPr>
                <w:p w14:paraId="026BAFF3">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10</w:t>
                  </w:r>
                </w:p>
              </w:tc>
              <w:tc>
                <w:tcPr>
                  <w:tcW w:w="927" w:type="pct"/>
                  <w:noWrap w:val="0"/>
                  <w:vAlign w:val="center"/>
                </w:tcPr>
                <w:p w14:paraId="46E4A655">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废液压油</w:t>
                  </w:r>
                </w:p>
              </w:tc>
              <w:tc>
                <w:tcPr>
                  <w:tcW w:w="631" w:type="pct"/>
                  <w:noWrap w:val="0"/>
                  <w:vAlign w:val="center"/>
                </w:tcPr>
                <w:p w14:paraId="798955AA">
                  <w:pPr>
                    <w:widowControl w:val="0"/>
                    <w:adjustRightInd w:val="0"/>
                    <w:snapToGrid w:val="0"/>
                    <w:spacing w:before="31" w:beforeLines="0" w:after="31" w:afterLines="0" w:line="240" w:lineRule="auto"/>
                    <w:jc w:val="center"/>
                    <w:textAlignment w:val="baseline"/>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w:t>
                  </w:r>
                </w:p>
              </w:tc>
              <w:tc>
                <w:tcPr>
                  <w:tcW w:w="1034" w:type="pct"/>
                  <w:noWrap w:val="0"/>
                  <w:vAlign w:val="center"/>
                </w:tcPr>
                <w:p w14:paraId="51B6DF1C">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0.05</w:t>
                  </w:r>
                </w:p>
              </w:tc>
              <w:tc>
                <w:tcPr>
                  <w:tcW w:w="709" w:type="pct"/>
                  <w:noWrap w:val="0"/>
                  <w:vAlign w:val="center"/>
                </w:tcPr>
                <w:p w14:paraId="4DCE9828">
                  <w:pPr>
                    <w:jc w:val="center"/>
                    <w:rPr>
                      <w:rFonts w:hint="eastAsia" w:ascii="Times New Roman" w:hAnsi="Times New Roman" w:eastAsia="宋体" w:cs="Times New Roman"/>
                      <w:color w:val="auto"/>
                    </w:rPr>
                  </w:pPr>
                  <w:r>
                    <w:rPr>
                      <w:rFonts w:hint="eastAsia" w:ascii="Times New Roman" w:hAnsi="Times New Roman" w:eastAsia="宋体" w:cs="Times New Roman"/>
                      <w:color w:val="auto"/>
                    </w:rPr>
                    <w:t>2500</w:t>
                  </w:r>
                </w:p>
              </w:tc>
              <w:tc>
                <w:tcPr>
                  <w:tcW w:w="617" w:type="pct"/>
                  <w:vMerge w:val="continue"/>
                  <w:noWrap w:val="0"/>
                  <w:vAlign w:val="center"/>
                </w:tcPr>
                <w:p w14:paraId="0163AE4B">
                  <w:pPr>
                    <w:jc w:val="center"/>
                    <w:rPr>
                      <w:rFonts w:hint="eastAsia" w:ascii="Times New Roman" w:hAnsi="Times New Roman" w:eastAsia="宋体" w:cs="Times New Roman"/>
                      <w:color w:val="auto"/>
                    </w:rPr>
                  </w:pPr>
                </w:p>
              </w:tc>
              <w:tc>
                <w:tcPr>
                  <w:tcW w:w="635" w:type="pct"/>
                  <w:vMerge w:val="continue"/>
                  <w:noWrap w:val="0"/>
                  <w:vAlign w:val="center"/>
                </w:tcPr>
                <w:p w14:paraId="08DD31FF">
                  <w:pPr>
                    <w:jc w:val="center"/>
                    <w:rPr>
                      <w:rFonts w:ascii="Times New Roman" w:hAnsi="Times New Roman" w:eastAsia="宋体" w:cs="Times New Roman"/>
                      <w:color w:val="auto"/>
                    </w:rPr>
                  </w:pPr>
                </w:p>
              </w:tc>
            </w:tr>
            <w:tr w14:paraId="73E1A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43" w:type="pct"/>
                  <w:noWrap w:val="0"/>
                  <w:vAlign w:val="center"/>
                </w:tcPr>
                <w:p w14:paraId="747A047D">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11</w:t>
                  </w:r>
                </w:p>
              </w:tc>
              <w:tc>
                <w:tcPr>
                  <w:tcW w:w="927" w:type="pct"/>
                  <w:noWrap w:val="0"/>
                  <w:vAlign w:val="center"/>
                </w:tcPr>
                <w:p w14:paraId="22F5BFA5">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废液压油桶</w:t>
                  </w:r>
                </w:p>
              </w:tc>
              <w:tc>
                <w:tcPr>
                  <w:tcW w:w="631" w:type="pct"/>
                  <w:noWrap w:val="0"/>
                  <w:vAlign w:val="center"/>
                </w:tcPr>
                <w:p w14:paraId="05B7478B">
                  <w:pPr>
                    <w:widowControl w:val="0"/>
                    <w:adjustRightInd w:val="0"/>
                    <w:snapToGrid w:val="0"/>
                    <w:spacing w:before="31" w:beforeLines="0" w:after="31" w:afterLines="0" w:line="240" w:lineRule="auto"/>
                    <w:jc w:val="center"/>
                    <w:textAlignment w:val="baseline"/>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w:t>
                  </w:r>
                </w:p>
              </w:tc>
              <w:tc>
                <w:tcPr>
                  <w:tcW w:w="1034" w:type="pct"/>
                  <w:noWrap w:val="0"/>
                  <w:vAlign w:val="center"/>
                </w:tcPr>
                <w:p w14:paraId="7D596391">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0.01</w:t>
                  </w:r>
                </w:p>
              </w:tc>
              <w:tc>
                <w:tcPr>
                  <w:tcW w:w="709" w:type="pct"/>
                  <w:noWrap w:val="0"/>
                  <w:vAlign w:val="center"/>
                </w:tcPr>
                <w:p w14:paraId="626D42A6">
                  <w:pPr>
                    <w:jc w:val="center"/>
                    <w:rPr>
                      <w:rFonts w:hint="eastAsia" w:ascii="Times New Roman" w:hAnsi="Times New Roman" w:eastAsia="宋体" w:cs="Times New Roman"/>
                      <w:color w:val="auto"/>
                    </w:rPr>
                  </w:pPr>
                  <w:r>
                    <w:rPr>
                      <w:rFonts w:hint="eastAsia" w:ascii="Times New Roman" w:hAnsi="Times New Roman" w:eastAsia="宋体" w:cs="Times New Roman"/>
                      <w:color w:val="auto"/>
                    </w:rPr>
                    <w:t>50</w:t>
                  </w:r>
                </w:p>
              </w:tc>
              <w:tc>
                <w:tcPr>
                  <w:tcW w:w="617" w:type="pct"/>
                  <w:vMerge w:val="continue"/>
                  <w:noWrap w:val="0"/>
                  <w:vAlign w:val="center"/>
                </w:tcPr>
                <w:p w14:paraId="0E794A9B">
                  <w:pPr>
                    <w:jc w:val="center"/>
                    <w:rPr>
                      <w:rFonts w:hint="eastAsia" w:ascii="Times New Roman" w:hAnsi="Times New Roman" w:eastAsia="宋体" w:cs="Times New Roman"/>
                      <w:color w:val="auto"/>
                    </w:rPr>
                  </w:pPr>
                </w:p>
              </w:tc>
              <w:tc>
                <w:tcPr>
                  <w:tcW w:w="635" w:type="pct"/>
                  <w:vMerge w:val="continue"/>
                  <w:noWrap w:val="0"/>
                  <w:vAlign w:val="center"/>
                </w:tcPr>
                <w:p w14:paraId="278FE94D">
                  <w:pPr>
                    <w:jc w:val="center"/>
                    <w:rPr>
                      <w:rFonts w:ascii="Times New Roman" w:hAnsi="Times New Roman" w:eastAsia="宋体" w:cs="Times New Roman"/>
                      <w:color w:val="auto"/>
                    </w:rPr>
                  </w:pPr>
                </w:p>
              </w:tc>
            </w:tr>
            <w:tr w14:paraId="0D470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43" w:type="pct"/>
                  <w:noWrap w:val="0"/>
                  <w:vAlign w:val="center"/>
                </w:tcPr>
                <w:p w14:paraId="39B423F9">
                  <w:pPr>
                    <w:widowControl w:val="0"/>
                    <w:ind w:firstLine="0" w:firstLineChars="0"/>
                    <w:jc w:val="center"/>
                    <w:rPr>
                      <w:rFonts w:hint="eastAsia" w:ascii="Times New Roman" w:hAnsi="Times New Roman" w:eastAsia="宋体" w:cs="Times New Roman"/>
                      <w:color w:val="auto"/>
                      <w:spacing w:val="0"/>
                      <w:kern w:val="2"/>
                      <w:sz w:val="28"/>
                      <w:szCs w:val="24"/>
                      <w:lang w:val="en-US" w:eastAsia="zh-CN" w:bidi="ar-SA"/>
                    </w:rPr>
                  </w:pPr>
                  <w:r>
                    <w:rPr>
                      <w:rFonts w:hint="eastAsia" w:ascii="Times New Roman" w:hAnsi="Times New Roman" w:eastAsia="宋体" w:cs="Times New Roman"/>
                      <w:color w:val="auto"/>
                      <w:spacing w:val="0"/>
                      <w:kern w:val="2"/>
                      <w:sz w:val="21"/>
                      <w:szCs w:val="21"/>
                      <w:lang w:val="en-US" w:eastAsia="zh-CN" w:bidi="ar-SA"/>
                    </w:rPr>
                    <w:t>12</w:t>
                  </w:r>
                </w:p>
              </w:tc>
              <w:tc>
                <w:tcPr>
                  <w:tcW w:w="927" w:type="pct"/>
                  <w:noWrap w:val="0"/>
                  <w:vAlign w:val="center"/>
                </w:tcPr>
                <w:p w14:paraId="0FC0C3C7">
                  <w:pPr>
                    <w:widowControl/>
                    <w:spacing w:line="280" w:lineRule="atLeast"/>
                    <w:jc w:val="center"/>
                    <w:rPr>
                      <w:rFonts w:hint="eastAsia" w:ascii="Times New Roman" w:hAnsi="Times New Roman" w:eastAsia="宋体" w:cs="Times New Roman"/>
                      <w:color w:val="auto"/>
                      <w:kern w:val="0"/>
                      <w:sz w:val="18"/>
                      <w:szCs w:val="20"/>
                      <w:lang w:val="en-US" w:eastAsia="zh-CN" w:bidi="ar-SA"/>
                    </w:rPr>
                  </w:pPr>
                  <w:r>
                    <w:rPr>
                      <w:rFonts w:hint="eastAsia" w:ascii="Times New Roman" w:hAnsi="Times New Roman" w:eastAsia="宋体" w:cs="Times New Roman"/>
                      <w:color w:val="auto"/>
                      <w:szCs w:val="21"/>
                      <w:lang w:val="en-US" w:eastAsia="zh-CN"/>
                    </w:rPr>
                    <w:t>脱脂槽渣</w:t>
                  </w:r>
                </w:p>
              </w:tc>
              <w:tc>
                <w:tcPr>
                  <w:tcW w:w="631" w:type="pct"/>
                  <w:noWrap w:val="0"/>
                  <w:vAlign w:val="center"/>
                </w:tcPr>
                <w:p w14:paraId="747A0BFF">
                  <w:pPr>
                    <w:widowControl w:val="0"/>
                    <w:adjustRightInd w:val="0"/>
                    <w:snapToGrid w:val="0"/>
                    <w:spacing w:before="31" w:beforeLines="0" w:after="31" w:afterLines="0" w:line="240" w:lineRule="auto"/>
                    <w:jc w:val="center"/>
                    <w:textAlignment w:val="baseline"/>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w:t>
                  </w:r>
                </w:p>
              </w:tc>
              <w:tc>
                <w:tcPr>
                  <w:tcW w:w="1034" w:type="pct"/>
                  <w:noWrap w:val="0"/>
                  <w:vAlign w:val="center"/>
                </w:tcPr>
                <w:p w14:paraId="36DCA689">
                  <w:pPr>
                    <w:spacing w:line="280" w:lineRule="atLeast"/>
                    <w:jc w:val="center"/>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Cs w:val="21"/>
                      <w:lang w:val="en-US" w:eastAsia="zh-CN"/>
                    </w:rPr>
                    <w:t>0.2</w:t>
                  </w:r>
                </w:p>
              </w:tc>
              <w:tc>
                <w:tcPr>
                  <w:tcW w:w="709" w:type="pct"/>
                  <w:noWrap w:val="0"/>
                  <w:vAlign w:val="center"/>
                </w:tcPr>
                <w:p w14:paraId="496028D6">
                  <w:pPr>
                    <w:jc w:val="center"/>
                    <w:rPr>
                      <w:rFonts w:ascii="Times New Roman" w:hAnsi="Times New Roman" w:eastAsia="宋体" w:cs="Times New Roman"/>
                      <w:color w:val="auto"/>
                    </w:rPr>
                  </w:pPr>
                  <w:r>
                    <w:rPr>
                      <w:rFonts w:hint="eastAsia" w:ascii="Times New Roman" w:hAnsi="Times New Roman" w:eastAsia="宋体" w:cs="Times New Roman"/>
                      <w:color w:val="auto"/>
                    </w:rPr>
                    <w:t>50</w:t>
                  </w:r>
                </w:p>
              </w:tc>
              <w:tc>
                <w:tcPr>
                  <w:tcW w:w="617" w:type="pct"/>
                  <w:vMerge w:val="continue"/>
                  <w:noWrap w:val="0"/>
                  <w:vAlign w:val="center"/>
                </w:tcPr>
                <w:p w14:paraId="2E7293EE">
                  <w:pPr>
                    <w:jc w:val="center"/>
                    <w:rPr>
                      <w:rFonts w:hint="eastAsia" w:ascii="Times New Roman" w:hAnsi="Times New Roman" w:eastAsia="宋体" w:cs="Times New Roman"/>
                      <w:color w:val="auto"/>
                    </w:rPr>
                  </w:pPr>
                </w:p>
              </w:tc>
              <w:tc>
                <w:tcPr>
                  <w:tcW w:w="635" w:type="pct"/>
                  <w:vMerge w:val="continue"/>
                  <w:noWrap w:val="0"/>
                  <w:vAlign w:val="center"/>
                </w:tcPr>
                <w:p w14:paraId="02BA6BC7">
                  <w:pPr>
                    <w:jc w:val="center"/>
                    <w:rPr>
                      <w:rFonts w:ascii="Times New Roman" w:hAnsi="Times New Roman" w:eastAsia="宋体" w:cs="Times New Roman"/>
                      <w:color w:val="auto"/>
                    </w:rPr>
                  </w:pPr>
                </w:p>
              </w:tc>
            </w:tr>
            <w:tr w14:paraId="500A13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43" w:type="pct"/>
                  <w:noWrap w:val="0"/>
                  <w:vAlign w:val="center"/>
                </w:tcPr>
                <w:p w14:paraId="6A255BA4">
                  <w:pPr>
                    <w:widowControl w:val="0"/>
                    <w:ind w:firstLine="0" w:firstLineChars="0"/>
                    <w:jc w:val="center"/>
                    <w:rPr>
                      <w:rFonts w:hint="eastAsia" w:ascii="Times New Roman" w:hAnsi="Times New Roman" w:eastAsia="宋体" w:cs="Times New Roman"/>
                      <w:color w:val="auto"/>
                      <w:spacing w:val="0"/>
                      <w:kern w:val="2"/>
                      <w:sz w:val="28"/>
                      <w:szCs w:val="24"/>
                      <w:lang w:val="en-US" w:eastAsia="zh-CN" w:bidi="ar-SA"/>
                    </w:rPr>
                  </w:pPr>
                  <w:r>
                    <w:rPr>
                      <w:rFonts w:hint="eastAsia" w:ascii="Times New Roman" w:hAnsi="Times New Roman" w:eastAsia="宋体" w:cs="Times New Roman"/>
                      <w:color w:val="auto"/>
                      <w:spacing w:val="0"/>
                      <w:kern w:val="2"/>
                      <w:sz w:val="21"/>
                      <w:szCs w:val="21"/>
                      <w:lang w:val="en-US" w:eastAsia="zh-CN" w:bidi="ar-SA"/>
                    </w:rPr>
                    <w:t>13</w:t>
                  </w:r>
                </w:p>
              </w:tc>
              <w:tc>
                <w:tcPr>
                  <w:tcW w:w="927" w:type="pct"/>
                  <w:noWrap w:val="0"/>
                  <w:vAlign w:val="center"/>
                </w:tcPr>
                <w:p w14:paraId="67650BC9">
                  <w:pPr>
                    <w:widowControl/>
                    <w:spacing w:line="280" w:lineRule="atLeast"/>
                    <w:jc w:val="center"/>
                    <w:rPr>
                      <w:rFonts w:hint="eastAsia" w:ascii="Times New Roman" w:hAnsi="Times New Roman" w:eastAsia="宋体" w:cs="Times New Roman"/>
                      <w:color w:val="auto"/>
                      <w:kern w:val="0"/>
                      <w:sz w:val="18"/>
                      <w:szCs w:val="20"/>
                      <w:lang w:val="en-US" w:eastAsia="zh-CN" w:bidi="ar-SA"/>
                    </w:rPr>
                  </w:pPr>
                  <w:r>
                    <w:rPr>
                      <w:rFonts w:hint="eastAsia" w:ascii="Times New Roman" w:hAnsi="Times New Roman" w:eastAsia="宋体" w:cs="Times New Roman"/>
                      <w:color w:val="auto"/>
                      <w:szCs w:val="21"/>
                      <w:lang w:val="en-US" w:eastAsia="zh-CN"/>
                    </w:rPr>
                    <w:t>陶化槽渣</w:t>
                  </w:r>
                </w:p>
              </w:tc>
              <w:tc>
                <w:tcPr>
                  <w:tcW w:w="631" w:type="pct"/>
                  <w:noWrap w:val="0"/>
                  <w:vAlign w:val="center"/>
                </w:tcPr>
                <w:p w14:paraId="2422875B">
                  <w:pPr>
                    <w:widowControl w:val="0"/>
                    <w:adjustRightInd w:val="0"/>
                    <w:snapToGrid w:val="0"/>
                    <w:spacing w:before="31" w:beforeLines="0" w:after="31" w:afterLines="0" w:line="240" w:lineRule="auto"/>
                    <w:jc w:val="center"/>
                    <w:textAlignment w:val="baseline"/>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w:t>
                  </w:r>
                </w:p>
              </w:tc>
              <w:tc>
                <w:tcPr>
                  <w:tcW w:w="1034" w:type="pct"/>
                  <w:noWrap w:val="0"/>
                  <w:vAlign w:val="center"/>
                </w:tcPr>
                <w:p w14:paraId="11DBD780">
                  <w:pPr>
                    <w:spacing w:line="280" w:lineRule="atLeast"/>
                    <w:jc w:val="center"/>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Cs w:val="21"/>
                      <w:lang w:val="en-US" w:eastAsia="zh-CN"/>
                    </w:rPr>
                    <w:t>0.1</w:t>
                  </w:r>
                </w:p>
              </w:tc>
              <w:tc>
                <w:tcPr>
                  <w:tcW w:w="709" w:type="pct"/>
                  <w:noWrap w:val="0"/>
                  <w:vAlign w:val="center"/>
                </w:tcPr>
                <w:p w14:paraId="431F9CC9">
                  <w:pPr>
                    <w:jc w:val="center"/>
                    <w:rPr>
                      <w:rFonts w:ascii="Times New Roman" w:hAnsi="Times New Roman" w:eastAsia="宋体" w:cs="Times New Roman"/>
                      <w:color w:val="auto"/>
                    </w:rPr>
                  </w:pPr>
                  <w:r>
                    <w:rPr>
                      <w:rFonts w:hint="eastAsia" w:ascii="Times New Roman" w:hAnsi="Times New Roman" w:eastAsia="宋体" w:cs="Times New Roman"/>
                      <w:color w:val="auto"/>
                    </w:rPr>
                    <w:t>50</w:t>
                  </w:r>
                </w:p>
              </w:tc>
              <w:tc>
                <w:tcPr>
                  <w:tcW w:w="617" w:type="pct"/>
                  <w:vMerge w:val="continue"/>
                  <w:noWrap w:val="0"/>
                  <w:vAlign w:val="center"/>
                </w:tcPr>
                <w:p w14:paraId="5B52CE34">
                  <w:pPr>
                    <w:jc w:val="center"/>
                    <w:rPr>
                      <w:rFonts w:hint="eastAsia" w:ascii="Times New Roman" w:hAnsi="Times New Roman" w:eastAsia="宋体" w:cs="Times New Roman"/>
                      <w:color w:val="auto"/>
                    </w:rPr>
                  </w:pPr>
                </w:p>
              </w:tc>
              <w:tc>
                <w:tcPr>
                  <w:tcW w:w="635" w:type="pct"/>
                  <w:vMerge w:val="continue"/>
                  <w:noWrap w:val="0"/>
                  <w:vAlign w:val="center"/>
                </w:tcPr>
                <w:p w14:paraId="3F623CEF">
                  <w:pPr>
                    <w:jc w:val="center"/>
                    <w:rPr>
                      <w:rFonts w:ascii="Times New Roman" w:hAnsi="Times New Roman" w:eastAsia="宋体" w:cs="Times New Roman"/>
                      <w:color w:val="auto"/>
                    </w:rPr>
                  </w:pPr>
                </w:p>
              </w:tc>
            </w:tr>
            <w:tr w14:paraId="07B246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43" w:type="pct"/>
                  <w:noWrap w:val="0"/>
                  <w:vAlign w:val="center"/>
                </w:tcPr>
                <w:p w14:paraId="106A8686">
                  <w:pPr>
                    <w:widowControl w:val="0"/>
                    <w:ind w:firstLine="0" w:firstLineChars="0"/>
                    <w:jc w:val="center"/>
                    <w:rPr>
                      <w:rFonts w:hint="eastAsia" w:ascii="Times New Roman" w:hAnsi="Times New Roman" w:eastAsia="宋体" w:cs="Times New Roman"/>
                      <w:color w:val="auto"/>
                      <w:spacing w:val="0"/>
                      <w:kern w:val="2"/>
                      <w:sz w:val="28"/>
                      <w:szCs w:val="24"/>
                      <w:lang w:val="en-US" w:eastAsia="zh-CN" w:bidi="ar-SA"/>
                    </w:rPr>
                  </w:pPr>
                  <w:r>
                    <w:rPr>
                      <w:rFonts w:hint="eastAsia" w:ascii="Times New Roman" w:hAnsi="Times New Roman" w:eastAsia="宋体" w:cs="Times New Roman"/>
                      <w:color w:val="auto"/>
                      <w:spacing w:val="0"/>
                      <w:kern w:val="2"/>
                      <w:sz w:val="21"/>
                      <w:szCs w:val="21"/>
                      <w:lang w:val="en-US" w:eastAsia="zh-CN" w:bidi="ar-SA"/>
                    </w:rPr>
                    <w:t>14</w:t>
                  </w:r>
                </w:p>
              </w:tc>
              <w:tc>
                <w:tcPr>
                  <w:tcW w:w="927" w:type="pct"/>
                  <w:noWrap w:val="0"/>
                  <w:vAlign w:val="center"/>
                </w:tcPr>
                <w:p w14:paraId="1042C6C1">
                  <w:pPr>
                    <w:spacing w:line="280" w:lineRule="atLeast"/>
                    <w:jc w:val="center"/>
                    <w:rPr>
                      <w:rFonts w:hint="eastAsia" w:ascii="Times New Roman" w:hAnsi="Times New Roman" w:eastAsia="宋体" w:cs="Times New Roman"/>
                      <w:color w:val="auto"/>
                      <w:kern w:val="0"/>
                      <w:sz w:val="18"/>
                      <w:szCs w:val="20"/>
                      <w:lang w:val="en-US" w:eastAsia="zh-CN" w:bidi="ar-SA"/>
                    </w:rPr>
                  </w:pPr>
                  <w:r>
                    <w:rPr>
                      <w:rFonts w:hint="eastAsia" w:ascii="Times New Roman" w:hAnsi="Times New Roman" w:eastAsia="宋体" w:cs="Times New Roman"/>
                      <w:color w:val="auto"/>
                      <w:szCs w:val="21"/>
                      <w:lang w:val="en-US" w:eastAsia="zh-CN"/>
                    </w:rPr>
                    <w:t>废脱脂剂桶、废陶化剂桶</w:t>
                  </w:r>
                </w:p>
              </w:tc>
              <w:tc>
                <w:tcPr>
                  <w:tcW w:w="631" w:type="pct"/>
                  <w:noWrap w:val="0"/>
                  <w:vAlign w:val="center"/>
                </w:tcPr>
                <w:p w14:paraId="54CA75C7">
                  <w:pPr>
                    <w:widowControl w:val="0"/>
                    <w:adjustRightInd w:val="0"/>
                    <w:snapToGrid w:val="0"/>
                    <w:spacing w:before="31" w:beforeLines="0" w:after="31" w:afterLines="0" w:line="240" w:lineRule="auto"/>
                    <w:jc w:val="center"/>
                    <w:textAlignment w:val="baseline"/>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w:t>
                  </w:r>
                </w:p>
              </w:tc>
              <w:tc>
                <w:tcPr>
                  <w:tcW w:w="1034" w:type="pct"/>
                  <w:noWrap w:val="0"/>
                  <w:vAlign w:val="center"/>
                </w:tcPr>
                <w:p w14:paraId="25520FD8">
                  <w:pPr>
                    <w:spacing w:line="280" w:lineRule="atLeast"/>
                    <w:jc w:val="center"/>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szCs w:val="21"/>
                      <w:lang w:val="en-US" w:eastAsia="zh-CN"/>
                    </w:rPr>
                    <w:t>0.444</w:t>
                  </w:r>
                </w:p>
              </w:tc>
              <w:tc>
                <w:tcPr>
                  <w:tcW w:w="709" w:type="pct"/>
                  <w:noWrap w:val="0"/>
                  <w:vAlign w:val="center"/>
                </w:tcPr>
                <w:p w14:paraId="3E0C1A05">
                  <w:pPr>
                    <w:jc w:val="center"/>
                    <w:rPr>
                      <w:rFonts w:ascii="Times New Roman" w:hAnsi="Times New Roman" w:eastAsia="宋体" w:cs="Times New Roman"/>
                      <w:color w:val="auto"/>
                    </w:rPr>
                  </w:pPr>
                  <w:r>
                    <w:rPr>
                      <w:rFonts w:hint="eastAsia" w:ascii="Times New Roman" w:hAnsi="Times New Roman" w:eastAsia="宋体" w:cs="Times New Roman"/>
                      <w:color w:val="auto"/>
                    </w:rPr>
                    <w:t>50</w:t>
                  </w:r>
                </w:p>
              </w:tc>
              <w:tc>
                <w:tcPr>
                  <w:tcW w:w="617" w:type="pct"/>
                  <w:vMerge w:val="continue"/>
                  <w:noWrap w:val="0"/>
                  <w:vAlign w:val="center"/>
                </w:tcPr>
                <w:p w14:paraId="1A41CB3C">
                  <w:pPr>
                    <w:jc w:val="center"/>
                    <w:rPr>
                      <w:rFonts w:hint="eastAsia" w:ascii="Times New Roman" w:hAnsi="Times New Roman" w:eastAsia="宋体" w:cs="Times New Roman"/>
                      <w:color w:val="auto"/>
                    </w:rPr>
                  </w:pPr>
                </w:p>
              </w:tc>
              <w:tc>
                <w:tcPr>
                  <w:tcW w:w="635" w:type="pct"/>
                  <w:vMerge w:val="continue"/>
                  <w:noWrap w:val="0"/>
                  <w:vAlign w:val="center"/>
                </w:tcPr>
                <w:p w14:paraId="6AD875B1">
                  <w:pPr>
                    <w:jc w:val="center"/>
                    <w:rPr>
                      <w:rFonts w:ascii="Times New Roman" w:hAnsi="Times New Roman" w:eastAsia="宋体" w:cs="Times New Roman"/>
                      <w:color w:val="auto"/>
                    </w:rPr>
                  </w:pPr>
                </w:p>
              </w:tc>
            </w:tr>
            <w:tr w14:paraId="20AD05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43" w:type="pct"/>
                  <w:noWrap w:val="0"/>
                  <w:vAlign w:val="center"/>
                </w:tcPr>
                <w:p w14:paraId="56887206">
                  <w:pPr>
                    <w:widowControl w:val="0"/>
                    <w:ind w:firstLine="0" w:firstLineChars="0"/>
                    <w:jc w:val="center"/>
                    <w:rPr>
                      <w:rFonts w:hint="eastAsia" w:ascii="Times New Roman" w:hAnsi="Times New Roman" w:eastAsia="宋体" w:cs="Times New Roman"/>
                      <w:color w:val="auto"/>
                      <w:spacing w:val="0"/>
                      <w:kern w:val="2"/>
                      <w:sz w:val="28"/>
                      <w:szCs w:val="24"/>
                      <w:lang w:val="en-US" w:eastAsia="zh-CN" w:bidi="ar-SA"/>
                    </w:rPr>
                  </w:pPr>
                  <w:r>
                    <w:rPr>
                      <w:rFonts w:hint="eastAsia" w:ascii="Times New Roman" w:hAnsi="Times New Roman" w:eastAsia="宋体" w:cs="Times New Roman"/>
                      <w:color w:val="auto"/>
                      <w:spacing w:val="0"/>
                      <w:kern w:val="2"/>
                      <w:sz w:val="21"/>
                      <w:szCs w:val="21"/>
                      <w:lang w:val="en-US" w:eastAsia="zh-CN" w:bidi="ar-SA"/>
                    </w:rPr>
                    <w:t>15</w:t>
                  </w:r>
                </w:p>
              </w:tc>
              <w:tc>
                <w:tcPr>
                  <w:tcW w:w="927" w:type="pct"/>
                  <w:noWrap w:val="0"/>
                  <w:vAlign w:val="center"/>
                </w:tcPr>
                <w:p w14:paraId="4F1B0C0A">
                  <w:pPr>
                    <w:spacing w:line="280" w:lineRule="atLeast"/>
                    <w:jc w:val="center"/>
                    <w:rPr>
                      <w:rFonts w:hint="eastAsia" w:ascii="Times New Roman" w:hAnsi="Times New Roman" w:eastAsia="宋体" w:cs="Times New Roman"/>
                      <w:color w:val="auto"/>
                      <w:kern w:val="0"/>
                      <w:sz w:val="18"/>
                      <w:szCs w:val="20"/>
                      <w:lang w:val="en-US" w:eastAsia="zh-CN" w:bidi="ar-SA"/>
                    </w:rPr>
                  </w:pPr>
                  <w:r>
                    <w:rPr>
                      <w:rFonts w:hint="eastAsia" w:ascii="Times New Roman" w:hAnsi="Times New Roman" w:eastAsia="宋体" w:cs="Times New Roman"/>
                      <w:color w:val="auto"/>
                      <w:szCs w:val="21"/>
                      <w:lang w:val="en-US" w:eastAsia="zh-CN"/>
                    </w:rPr>
                    <w:t>污泥</w:t>
                  </w:r>
                </w:p>
              </w:tc>
              <w:tc>
                <w:tcPr>
                  <w:tcW w:w="631" w:type="pct"/>
                  <w:noWrap w:val="0"/>
                  <w:vAlign w:val="center"/>
                </w:tcPr>
                <w:p w14:paraId="7E69B96C">
                  <w:pPr>
                    <w:widowControl w:val="0"/>
                    <w:adjustRightInd w:val="0"/>
                    <w:snapToGrid w:val="0"/>
                    <w:spacing w:before="31" w:beforeLines="0" w:after="31" w:afterLines="0" w:line="240" w:lineRule="auto"/>
                    <w:jc w:val="center"/>
                    <w:textAlignment w:val="baseline"/>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w:t>
                  </w:r>
                </w:p>
              </w:tc>
              <w:tc>
                <w:tcPr>
                  <w:tcW w:w="1034" w:type="pct"/>
                  <w:noWrap w:val="0"/>
                  <w:vAlign w:val="center"/>
                </w:tcPr>
                <w:p w14:paraId="7DC1D437">
                  <w:pPr>
                    <w:spacing w:line="280" w:lineRule="atLeast"/>
                    <w:jc w:val="center"/>
                    <w:rPr>
                      <w:rFonts w:ascii="宋体" w:hAnsi="Calibri" w:eastAsia="宋体" w:cs="Times New Roman"/>
                      <w:color w:val="auto"/>
                      <w:kern w:val="0"/>
                      <w:sz w:val="18"/>
                      <w:szCs w:val="20"/>
                      <w:lang w:val="en-US" w:eastAsia="zh-CN" w:bidi="ar-SA"/>
                    </w:rPr>
                  </w:pPr>
                  <w:r>
                    <w:rPr>
                      <w:rFonts w:hint="eastAsia" w:ascii="Times New Roman" w:hAnsi="Times New Roman" w:eastAsia="宋体" w:cs="Times New Roman"/>
                      <w:color w:val="auto"/>
                      <w:szCs w:val="21"/>
                      <w:lang w:val="en-US" w:eastAsia="zh-CN"/>
                    </w:rPr>
                    <w:t>0.3</w:t>
                  </w:r>
                </w:p>
              </w:tc>
              <w:tc>
                <w:tcPr>
                  <w:tcW w:w="709" w:type="pct"/>
                  <w:noWrap w:val="0"/>
                  <w:vAlign w:val="center"/>
                </w:tcPr>
                <w:p w14:paraId="2859667C">
                  <w:pPr>
                    <w:jc w:val="center"/>
                    <w:rPr>
                      <w:rFonts w:ascii="Times New Roman" w:hAnsi="Times New Roman" w:eastAsia="宋体" w:cs="Times New Roman"/>
                      <w:color w:val="auto"/>
                    </w:rPr>
                  </w:pPr>
                  <w:r>
                    <w:rPr>
                      <w:rFonts w:hint="eastAsia" w:ascii="Times New Roman" w:hAnsi="Times New Roman" w:eastAsia="宋体" w:cs="Times New Roman"/>
                      <w:color w:val="auto"/>
                    </w:rPr>
                    <w:t>50</w:t>
                  </w:r>
                </w:p>
              </w:tc>
              <w:tc>
                <w:tcPr>
                  <w:tcW w:w="617" w:type="pct"/>
                  <w:vMerge w:val="continue"/>
                  <w:noWrap w:val="0"/>
                  <w:vAlign w:val="center"/>
                </w:tcPr>
                <w:p w14:paraId="438608B0">
                  <w:pPr>
                    <w:jc w:val="center"/>
                    <w:rPr>
                      <w:rFonts w:ascii="Times New Roman" w:hAnsi="Times New Roman" w:eastAsia="宋体" w:cs="Times New Roman"/>
                      <w:color w:val="auto"/>
                    </w:rPr>
                  </w:pPr>
                </w:p>
              </w:tc>
              <w:tc>
                <w:tcPr>
                  <w:tcW w:w="635" w:type="pct"/>
                  <w:vMerge w:val="continue"/>
                  <w:noWrap w:val="0"/>
                  <w:vAlign w:val="center"/>
                </w:tcPr>
                <w:p w14:paraId="22692643">
                  <w:pPr>
                    <w:jc w:val="center"/>
                    <w:rPr>
                      <w:rFonts w:ascii="Times New Roman" w:hAnsi="Times New Roman" w:eastAsia="宋体" w:cs="Times New Roman"/>
                      <w:color w:val="auto"/>
                    </w:rPr>
                  </w:pPr>
                </w:p>
              </w:tc>
            </w:tr>
            <w:tr w14:paraId="56155E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43" w:type="pct"/>
                  <w:noWrap w:val="0"/>
                  <w:vAlign w:val="center"/>
                </w:tcPr>
                <w:p w14:paraId="6AB025CB">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16</w:t>
                  </w:r>
                </w:p>
              </w:tc>
              <w:tc>
                <w:tcPr>
                  <w:tcW w:w="927" w:type="pct"/>
                  <w:noWrap w:val="0"/>
                  <w:vAlign w:val="center"/>
                </w:tcPr>
                <w:p w14:paraId="20DC960B">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废过滤介质</w:t>
                  </w:r>
                </w:p>
              </w:tc>
              <w:tc>
                <w:tcPr>
                  <w:tcW w:w="631" w:type="pct"/>
                  <w:noWrap w:val="0"/>
                  <w:vAlign w:val="center"/>
                </w:tcPr>
                <w:p w14:paraId="29BB2E94">
                  <w:pPr>
                    <w:widowControl w:val="0"/>
                    <w:adjustRightInd w:val="0"/>
                    <w:snapToGrid w:val="0"/>
                    <w:spacing w:before="31" w:beforeLines="0" w:after="31" w:afterLines="0" w:line="240" w:lineRule="auto"/>
                    <w:jc w:val="center"/>
                    <w:textAlignment w:val="baseline"/>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w:t>
                  </w:r>
                </w:p>
              </w:tc>
              <w:tc>
                <w:tcPr>
                  <w:tcW w:w="1034" w:type="pct"/>
                  <w:noWrap w:val="0"/>
                  <w:vAlign w:val="center"/>
                </w:tcPr>
                <w:p w14:paraId="25AB6FC3">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0.2</w:t>
                  </w:r>
                </w:p>
              </w:tc>
              <w:tc>
                <w:tcPr>
                  <w:tcW w:w="709" w:type="pct"/>
                  <w:noWrap w:val="0"/>
                  <w:vAlign w:val="center"/>
                </w:tcPr>
                <w:p w14:paraId="13087798">
                  <w:pPr>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50</w:t>
                  </w:r>
                </w:p>
              </w:tc>
              <w:tc>
                <w:tcPr>
                  <w:tcW w:w="617" w:type="pct"/>
                  <w:vMerge w:val="continue"/>
                  <w:noWrap w:val="0"/>
                  <w:vAlign w:val="center"/>
                </w:tcPr>
                <w:p w14:paraId="79162DB2">
                  <w:pPr>
                    <w:jc w:val="center"/>
                    <w:rPr>
                      <w:rFonts w:ascii="Times New Roman" w:hAnsi="Times New Roman" w:eastAsia="宋体" w:cs="Times New Roman"/>
                      <w:color w:val="auto"/>
                    </w:rPr>
                  </w:pPr>
                </w:p>
              </w:tc>
              <w:tc>
                <w:tcPr>
                  <w:tcW w:w="635" w:type="pct"/>
                  <w:vMerge w:val="continue"/>
                  <w:noWrap w:val="0"/>
                  <w:vAlign w:val="center"/>
                </w:tcPr>
                <w:p w14:paraId="34382B2F">
                  <w:pPr>
                    <w:jc w:val="center"/>
                    <w:rPr>
                      <w:rFonts w:ascii="Times New Roman" w:hAnsi="Times New Roman" w:eastAsia="宋体" w:cs="Times New Roman"/>
                      <w:color w:val="auto"/>
                    </w:rPr>
                  </w:pPr>
                </w:p>
              </w:tc>
            </w:tr>
            <w:tr w14:paraId="0FB3A1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43" w:type="pct"/>
                  <w:noWrap w:val="0"/>
                  <w:vAlign w:val="center"/>
                </w:tcPr>
                <w:p w14:paraId="5A040AA3">
                  <w:pPr>
                    <w:widowControl w:val="0"/>
                    <w:ind w:firstLine="0" w:firstLineChars="0"/>
                    <w:jc w:val="center"/>
                    <w:rPr>
                      <w:rFonts w:hint="eastAsia" w:ascii="Times New Roman" w:hAnsi="Times New Roman" w:eastAsia="宋体" w:cs="Times New Roman"/>
                      <w:color w:val="auto"/>
                      <w:spacing w:val="0"/>
                      <w:kern w:val="2"/>
                      <w:sz w:val="28"/>
                      <w:szCs w:val="24"/>
                      <w:lang w:val="en-US" w:eastAsia="zh-CN" w:bidi="ar-SA"/>
                    </w:rPr>
                  </w:pPr>
                  <w:r>
                    <w:rPr>
                      <w:rFonts w:hint="eastAsia" w:ascii="Times New Roman" w:hAnsi="Times New Roman" w:eastAsia="宋体" w:cs="Times New Roman"/>
                      <w:color w:val="auto"/>
                      <w:spacing w:val="0"/>
                      <w:kern w:val="2"/>
                      <w:sz w:val="21"/>
                      <w:szCs w:val="21"/>
                      <w:lang w:val="en-US" w:eastAsia="zh-CN" w:bidi="ar-SA"/>
                    </w:rPr>
                    <w:t>17</w:t>
                  </w:r>
                </w:p>
              </w:tc>
              <w:tc>
                <w:tcPr>
                  <w:tcW w:w="927" w:type="pct"/>
                  <w:noWrap w:val="0"/>
                  <w:vAlign w:val="center"/>
                </w:tcPr>
                <w:p w14:paraId="7036DF9B">
                  <w:pPr>
                    <w:widowControl/>
                    <w:jc w:val="center"/>
                    <w:textAlignment w:val="center"/>
                    <w:rPr>
                      <w:rFonts w:hint="eastAsia" w:ascii="Times New Roman" w:hAnsi="Times New Roman" w:eastAsia="宋体" w:cs="Times New Roman"/>
                      <w:color w:val="auto"/>
                    </w:rPr>
                  </w:pPr>
                  <w:r>
                    <w:rPr>
                      <w:rFonts w:hint="eastAsia" w:ascii="Calibri" w:hAnsi="Calibri" w:eastAsia="宋体" w:cs="Times New Roman"/>
                      <w:color w:val="auto"/>
                      <w:szCs w:val="21"/>
                    </w:rPr>
                    <w:t>机油</w:t>
                  </w:r>
                </w:p>
              </w:tc>
              <w:tc>
                <w:tcPr>
                  <w:tcW w:w="631" w:type="pct"/>
                  <w:noWrap w:val="0"/>
                  <w:vAlign w:val="center"/>
                </w:tcPr>
                <w:p w14:paraId="59C7F3C1">
                  <w:pPr>
                    <w:widowControl w:val="0"/>
                    <w:adjustRightInd w:val="0"/>
                    <w:snapToGrid w:val="0"/>
                    <w:spacing w:before="31" w:beforeLines="0" w:after="31" w:afterLines="0" w:line="240" w:lineRule="auto"/>
                    <w:jc w:val="center"/>
                    <w:textAlignment w:val="baseline"/>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w:t>
                  </w:r>
                </w:p>
              </w:tc>
              <w:tc>
                <w:tcPr>
                  <w:tcW w:w="1034" w:type="pct"/>
                  <w:noWrap w:val="0"/>
                  <w:vAlign w:val="center"/>
                </w:tcPr>
                <w:p w14:paraId="78B5FC47">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0.1</w:t>
                  </w:r>
                </w:p>
              </w:tc>
              <w:tc>
                <w:tcPr>
                  <w:tcW w:w="709" w:type="pct"/>
                  <w:noWrap w:val="0"/>
                  <w:vAlign w:val="center"/>
                </w:tcPr>
                <w:p w14:paraId="5E85EE87">
                  <w:pPr>
                    <w:jc w:val="center"/>
                    <w:rPr>
                      <w:rFonts w:ascii="Times New Roman" w:hAnsi="Times New Roman" w:eastAsia="宋体" w:cs="Times New Roman"/>
                      <w:color w:val="auto"/>
                    </w:rPr>
                  </w:pPr>
                  <w:r>
                    <w:rPr>
                      <w:rFonts w:hint="eastAsia" w:ascii="Times New Roman" w:hAnsi="Times New Roman" w:eastAsia="宋体" w:cs="Times New Roman"/>
                      <w:color w:val="auto"/>
                    </w:rPr>
                    <w:t>2500</w:t>
                  </w:r>
                </w:p>
              </w:tc>
              <w:tc>
                <w:tcPr>
                  <w:tcW w:w="617" w:type="pct"/>
                  <w:vMerge w:val="continue"/>
                  <w:noWrap w:val="0"/>
                  <w:vAlign w:val="center"/>
                </w:tcPr>
                <w:p w14:paraId="42A2D44C">
                  <w:pPr>
                    <w:jc w:val="center"/>
                    <w:rPr>
                      <w:rFonts w:ascii="Times New Roman" w:hAnsi="Times New Roman" w:eastAsia="宋体" w:cs="Times New Roman"/>
                      <w:color w:val="auto"/>
                    </w:rPr>
                  </w:pPr>
                </w:p>
              </w:tc>
              <w:tc>
                <w:tcPr>
                  <w:tcW w:w="635" w:type="pct"/>
                  <w:vMerge w:val="continue"/>
                  <w:noWrap w:val="0"/>
                  <w:vAlign w:val="center"/>
                </w:tcPr>
                <w:p w14:paraId="677CAFFD">
                  <w:pPr>
                    <w:jc w:val="center"/>
                    <w:rPr>
                      <w:rFonts w:ascii="Times New Roman" w:hAnsi="Times New Roman" w:eastAsia="宋体" w:cs="Times New Roman"/>
                      <w:color w:val="auto"/>
                    </w:rPr>
                  </w:pPr>
                </w:p>
              </w:tc>
            </w:tr>
            <w:tr w14:paraId="4E2A0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43" w:type="pct"/>
                  <w:noWrap w:val="0"/>
                  <w:vAlign w:val="center"/>
                </w:tcPr>
                <w:p w14:paraId="55567691">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18</w:t>
                  </w:r>
                </w:p>
              </w:tc>
              <w:tc>
                <w:tcPr>
                  <w:tcW w:w="927" w:type="pct"/>
                  <w:noWrap w:val="0"/>
                  <w:vAlign w:val="center"/>
                </w:tcPr>
                <w:p w14:paraId="39DDD875">
                  <w:pPr>
                    <w:widowControl/>
                    <w:jc w:val="center"/>
                    <w:textAlignment w:val="center"/>
                    <w:rPr>
                      <w:rFonts w:hint="eastAsia" w:ascii="Calibri" w:hAnsi="Calibri" w:eastAsia="宋体" w:cs="Times New Roman"/>
                      <w:color w:val="auto"/>
                      <w:szCs w:val="21"/>
                    </w:rPr>
                  </w:pPr>
                  <w:r>
                    <w:rPr>
                      <w:rFonts w:hint="eastAsia" w:ascii="Calibri" w:hAnsi="Calibri" w:eastAsia="宋体" w:cs="Times New Roman"/>
                      <w:color w:val="auto"/>
                      <w:szCs w:val="21"/>
                      <w:lang w:val="en-US" w:eastAsia="zh-CN"/>
                    </w:rPr>
                    <w:t>液压油</w:t>
                  </w:r>
                </w:p>
              </w:tc>
              <w:tc>
                <w:tcPr>
                  <w:tcW w:w="631" w:type="pct"/>
                  <w:noWrap w:val="0"/>
                  <w:vAlign w:val="center"/>
                </w:tcPr>
                <w:p w14:paraId="289E82A0">
                  <w:pPr>
                    <w:widowControl w:val="0"/>
                    <w:adjustRightInd w:val="0"/>
                    <w:snapToGrid w:val="0"/>
                    <w:spacing w:before="31" w:beforeLines="0" w:after="31" w:afterLines="0" w:line="240" w:lineRule="auto"/>
                    <w:jc w:val="center"/>
                    <w:textAlignment w:val="baseline"/>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w:t>
                  </w:r>
                </w:p>
              </w:tc>
              <w:tc>
                <w:tcPr>
                  <w:tcW w:w="1034" w:type="pct"/>
                  <w:noWrap w:val="0"/>
                  <w:vAlign w:val="center"/>
                </w:tcPr>
                <w:p w14:paraId="74F1D5F3">
                  <w:pPr>
                    <w:widowControl w:val="0"/>
                    <w:ind w:firstLine="0" w:firstLineChars="0"/>
                    <w:jc w:val="center"/>
                    <w:rPr>
                      <w:rFonts w:hint="default"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0.05</w:t>
                  </w:r>
                </w:p>
              </w:tc>
              <w:tc>
                <w:tcPr>
                  <w:tcW w:w="709" w:type="pct"/>
                  <w:noWrap w:val="0"/>
                  <w:vAlign w:val="center"/>
                </w:tcPr>
                <w:p w14:paraId="203A8FDD">
                  <w:pPr>
                    <w:jc w:val="center"/>
                    <w:rPr>
                      <w:rFonts w:hint="eastAsia" w:ascii="Times New Roman" w:hAnsi="Times New Roman" w:eastAsia="宋体" w:cs="Times New Roman"/>
                      <w:color w:val="auto"/>
                    </w:rPr>
                  </w:pPr>
                  <w:r>
                    <w:rPr>
                      <w:rFonts w:hint="eastAsia" w:ascii="Times New Roman" w:hAnsi="Times New Roman" w:eastAsia="宋体" w:cs="Times New Roman"/>
                      <w:color w:val="auto"/>
                    </w:rPr>
                    <w:t>2500</w:t>
                  </w:r>
                </w:p>
              </w:tc>
              <w:tc>
                <w:tcPr>
                  <w:tcW w:w="617" w:type="pct"/>
                  <w:vMerge w:val="continue"/>
                  <w:noWrap w:val="0"/>
                  <w:vAlign w:val="center"/>
                </w:tcPr>
                <w:p w14:paraId="77CC795E">
                  <w:pPr>
                    <w:jc w:val="center"/>
                    <w:rPr>
                      <w:rFonts w:ascii="Times New Roman" w:hAnsi="Times New Roman" w:eastAsia="宋体" w:cs="Times New Roman"/>
                      <w:color w:val="auto"/>
                    </w:rPr>
                  </w:pPr>
                </w:p>
              </w:tc>
              <w:tc>
                <w:tcPr>
                  <w:tcW w:w="635" w:type="pct"/>
                  <w:vMerge w:val="continue"/>
                  <w:noWrap w:val="0"/>
                  <w:vAlign w:val="center"/>
                </w:tcPr>
                <w:p w14:paraId="1A97932A">
                  <w:pPr>
                    <w:jc w:val="center"/>
                    <w:rPr>
                      <w:rFonts w:ascii="Times New Roman" w:hAnsi="Times New Roman" w:eastAsia="宋体" w:cs="Times New Roman"/>
                      <w:color w:val="auto"/>
                    </w:rPr>
                  </w:pPr>
                </w:p>
              </w:tc>
            </w:tr>
            <w:tr w14:paraId="45D1FD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43" w:type="pct"/>
                  <w:noWrap w:val="0"/>
                  <w:vAlign w:val="center"/>
                </w:tcPr>
                <w:p w14:paraId="5B11B7D7">
                  <w:pPr>
                    <w:widowControl w:val="0"/>
                    <w:ind w:firstLine="0" w:firstLineChars="0"/>
                    <w:jc w:val="center"/>
                    <w:rPr>
                      <w:rFonts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19</w:t>
                  </w:r>
                </w:p>
              </w:tc>
              <w:tc>
                <w:tcPr>
                  <w:tcW w:w="927" w:type="pct"/>
                  <w:noWrap w:val="0"/>
                  <w:vAlign w:val="center"/>
                </w:tcPr>
                <w:p w14:paraId="44670976">
                  <w:pPr>
                    <w:widowControl/>
                    <w:jc w:val="center"/>
                    <w:textAlignment w:val="center"/>
                    <w:rPr>
                      <w:rFonts w:hint="eastAsia" w:ascii="Calibri" w:hAnsi="Calibri" w:eastAsia="宋体" w:cs="Times New Roman"/>
                      <w:color w:val="auto"/>
                      <w:szCs w:val="21"/>
                    </w:rPr>
                  </w:pPr>
                  <w:r>
                    <w:rPr>
                      <w:rFonts w:hint="eastAsia" w:ascii="Calibri" w:hAnsi="Calibri" w:eastAsia="宋体" w:cs="Times New Roman"/>
                      <w:color w:val="auto"/>
                      <w:szCs w:val="21"/>
                    </w:rPr>
                    <w:t>天然气</w:t>
                  </w:r>
                </w:p>
              </w:tc>
              <w:tc>
                <w:tcPr>
                  <w:tcW w:w="631" w:type="pct"/>
                  <w:noWrap w:val="0"/>
                  <w:vAlign w:val="center"/>
                </w:tcPr>
                <w:p w14:paraId="54BB72F5">
                  <w:pPr>
                    <w:widowControl w:val="0"/>
                    <w:adjustRightInd w:val="0"/>
                    <w:snapToGrid w:val="0"/>
                    <w:spacing w:before="31" w:beforeLines="0" w:after="31" w:afterLines="0" w:line="240" w:lineRule="auto"/>
                    <w:jc w:val="center"/>
                    <w:textAlignment w:val="baseline"/>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74-82-8</w:t>
                  </w:r>
                </w:p>
              </w:tc>
              <w:tc>
                <w:tcPr>
                  <w:tcW w:w="1034" w:type="pct"/>
                  <w:noWrap w:val="0"/>
                  <w:vAlign w:val="center"/>
                </w:tcPr>
                <w:p w14:paraId="07E28396">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0.1</w:t>
                  </w:r>
                </w:p>
              </w:tc>
              <w:tc>
                <w:tcPr>
                  <w:tcW w:w="709" w:type="pct"/>
                  <w:noWrap w:val="0"/>
                  <w:vAlign w:val="center"/>
                </w:tcPr>
                <w:p w14:paraId="1EBEC33B">
                  <w:pPr>
                    <w:jc w:val="center"/>
                    <w:rPr>
                      <w:rFonts w:ascii="Times New Roman" w:hAnsi="Times New Roman" w:eastAsia="宋体" w:cs="Times New Roman"/>
                      <w:color w:val="auto"/>
                    </w:rPr>
                  </w:pPr>
                  <w:r>
                    <w:rPr>
                      <w:rFonts w:hint="eastAsia" w:ascii="Times New Roman" w:hAnsi="Times New Roman" w:eastAsia="宋体" w:cs="Times New Roman"/>
                      <w:color w:val="auto"/>
                    </w:rPr>
                    <w:t>10</w:t>
                  </w:r>
                </w:p>
              </w:tc>
              <w:tc>
                <w:tcPr>
                  <w:tcW w:w="617" w:type="pct"/>
                  <w:vMerge w:val="continue"/>
                  <w:noWrap w:val="0"/>
                  <w:vAlign w:val="center"/>
                </w:tcPr>
                <w:p w14:paraId="47937395">
                  <w:pPr>
                    <w:jc w:val="center"/>
                    <w:rPr>
                      <w:rFonts w:ascii="Times New Roman" w:hAnsi="Times New Roman" w:eastAsia="宋体" w:cs="Times New Roman"/>
                      <w:color w:val="auto"/>
                    </w:rPr>
                  </w:pPr>
                </w:p>
              </w:tc>
              <w:tc>
                <w:tcPr>
                  <w:tcW w:w="635" w:type="pct"/>
                  <w:vMerge w:val="continue"/>
                  <w:noWrap w:val="0"/>
                  <w:vAlign w:val="center"/>
                </w:tcPr>
                <w:p w14:paraId="00807BEE">
                  <w:pPr>
                    <w:jc w:val="center"/>
                    <w:rPr>
                      <w:rFonts w:ascii="Times New Roman" w:hAnsi="Times New Roman" w:eastAsia="宋体" w:cs="Times New Roman"/>
                      <w:color w:val="auto"/>
                    </w:rPr>
                  </w:pPr>
                </w:p>
              </w:tc>
            </w:tr>
            <w:tr w14:paraId="0718BF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43" w:type="pct"/>
                  <w:noWrap w:val="0"/>
                  <w:vAlign w:val="center"/>
                </w:tcPr>
                <w:p w14:paraId="0520BBCD">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20</w:t>
                  </w:r>
                </w:p>
              </w:tc>
              <w:tc>
                <w:tcPr>
                  <w:tcW w:w="927" w:type="pct"/>
                  <w:noWrap w:val="0"/>
                  <w:vAlign w:val="center"/>
                </w:tcPr>
                <w:p w14:paraId="60D46489">
                  <w:pPr>
                    <w:pStyle w:val="160"/>
                    <w:spacing w:line="240" w:lineRule="atLeast"/>
                    <w:rPr>
                      <w:rFonts w:hint="eastAsia" w:ascii="Calibri" w:hAnsi="Calibri" w:eastAsia="宋体" w:cs="Times New Roman"/>
                      <w:color w:val="auto"/>
                      <w:szCs w:val="21"/>
                    </w:rPr>
                  </w:pPr>
                  <w:r>
                    <w:rPr>
                      <w:rStyle w:val="163"/>
                      <w:rFonts w:hint="default" w:ascii="Times New Roman" w:hAnsi="Times New Roman" w:cs="Times New Roman"/>
                      <w:b w:val="0"/>
                      <w:i w:val="0"/>
                      <w:caps w:val="0"/>
                      <w:color w:val="auto"/>
                      <w:spacing w:val="0"/>
                      <w:w w:val="100"/>
                      <w:kern w:val="2"/>
                      <w:sz w:val="21"/>
                      <w:szCs w:val="21"/>
                      <w:highlight w:val="none"/>
                      <w:lang w:val="en-US" w:eastAsia="zh-CN" w:bidi="ar-SA"/>
                    </w:rPr>
                    <w:t>脱脂剂NO.106B-1</w:t>
                  </w:r>
                </w:p>
              </w:tc>
              <w:tc>
                <w:tcPr>
                  <w:tcW w:w="631" w:type="pct"/>
                  <w:noWrap w:val="0"/>
                  <w:vAlign w:val="center"/>
                </w:tcPr>
                <w:p w14:paraId="1C5D8BF5">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w:t>
                  </w:r>
                </w:p>
              </w:tc>
              <w:tc>
                <w:tcPr>
                  <w:tcW w:w="1034" w:type="pct"/>
                  <w:noWrap w:val="0"/>
                  <w:vAlign w:val="center"/>
                </w:tcPr>
                <w:p w14:paraId="1D5A874B">
                  <w:pPr>
                    <w:pStyle w:val="160"/>
                    <w:spacing w:line="240" w:lineRule="atLeast"/>
                    <w:rPr>
                      <w:rFonts w:hint="eastAsia" w:ascii="Times New Roman" w:hAnsi="Times New Roman" w:eastAsia="宋体" w:cs="Times New Roman"/>
                      <w:color w:val="auto"/>
                      <w:spacing w:val="0"/>
                      <w:kern w:val="2"/>
                      <w:sz w:val="21"/>
                      <w:szCs w:val="21"/>
                      <w:lang w:val="en-US" w:eastAsia="zh-CN" w:bidi="ar-SA"/>
                    </w:rPr>
                  </w:pPr>
                  <w:r>
                    <w:rPr>
                      <w:rFonts w:hint="eastAsia"/>
                      <w:color w:val="auto"/>
                      <w:sz w:val="21"/>
                      <w:szCs w:val="21"/>
                      <w:highlight w:val="none"/>
                      <w:lang w:val="en-US" w:eastAsia="zh-CN"/>
                    </w:rPr>
                    <w:t>0.2</w:t>
                  </w:r>
                </w:p>
              </w:tc>
              <w:tc>
                <w:tcPr>
                  <w:tcW w:w="709" w:type="pct"/>
                  <w:noWrap w:val="0"/>
                  <w:vAlign w:val="center"/>
                </w:tcPr>
                <w:p w14:paraId="7E76B6FE">
                  <w:pPr>
                    <w:jc w:val="center"/>
                    <w:rPr>
                      <w:rFonts w:hint="eastAsia" w:ascii="Times New Roman" w:hAnsi="Times New Roman" w:eastAsia="宋体" w:cs="Times New Roman"/>
                      <w:color w:val="auto"/>
                    </w:rPr>
                  </w:pPr>
                  <w:r>
                    <w:rPr>
                      <w:rFonts w:hint="eastAsia" w:ascii="Times New Roman" w:hAnsi="Times New Roman" w:eastAsia="宋体" w:cs="Times New Roman"/>
                      <w:color w:val="auto"/>
                    </w:rPr>
                    <w:t>50</w:t>
                  </w:r>
                </w:p>
              </w:tc>
              <w:tc>
                <w:tcPr>
                  <w:tcW w:w="617" w:type="pct"/>
                  <w:vMerge w:val="continue"/>
                  <w:noWrap w:val="0"/>
                  <w:vAlign w:val="center"/>
                </w:tcPr>
                <w:p w14:paraId="64F08CED">
                  <w:pPr>
                    <w:jc w:val="center"/>
                    <w:rPr>
                      <w:rFonts w:ascii="Times New Roman" w:hAnsi="Times New Roman" w:eastAsia="宋体" w:cs="Times New Roman"/>
                      <w:color w:val="auto"/>
                    </w:rPr>
                  </w:pPr>
                </w:p>
              </w:tc>
              <w:tc>
                <w:tcPr>
                  <w:tcW w:w="635" w:type="pct"/>
                  <w:vMerge w:val="continue"/>
                  <w:noWrap w:val="0"/>
                  <w:vAlign w:val="center"/>
                </w:tcPr>
                <w:p w14:paraId="3906595F">
                  <w:pPr>
                    <w:jc w:val="center"/>
                    <w:rPr>
                      <w:rFonts w:ascii="Times New Roman" w:hAnsi="Times New Roman" w:eastAsia="宋体" w:cs="Times New Roman"/>
                      <w:color w:val="auto"/>
                    </w:rPr>
                  </w:pPr>
                </w:p>
              </w:tc>
            </w:tr>
            <w:tr w14:paraId="2CC0B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43" w:type="pct"/>
                  <w:noWrap w:val="0"/>
                  <w:vAlign w:val="center"/>
                </w:tcPr>
                <w:p w14:paraId="4180E2F1">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21</w:t>
                  </w:r>
                </w:p>
              </w:tc>
              <w:tc>
                <w:tcPr>
                  <w:tcW w:w="927" w:type="pct"/>
                  <w:noWrap w:val="0"/>
                  <w:vAlign w:val="center"/>
                </w:tcPr>
                <w:p w14:paraId="2C8275F7">
                  <w:pPr>
                    <w:pStyle w:val="160"/>
                    <w:spacing w:line="240" w:lineRule="atLeast"/>
                    <w:rPr>
                      <w:rFonts w:hint="eastAsia" w:ascii="Calibri" w:hAnsi="Calibri" w:eastAsia="宋体" w:cs="Times New Roman"/>
                      <w:color w:val="auto"/>
                      <w:szCs w:val="21"/>
                    </w:rPr>
                  </w:pPr>
                  <w:r>
                    <w:rPr>
                      <w:rStyle w:val="163"/>
                      <w:rFonts w:hint="default" w:ascii="Times New Roman" w:hAnsi="Times New Roman" w:cs="Times New Roman"/>
                      <w:b w:val="0"/>
                      <w:i w:val="0"/>
                      <w:caps w:val="0"/>
                      <w:color w:val="auto"/>
                      <w:spacing w:val="0"/>
                      <w:w w:val="100"/>
                      <w:kern w:val="2"/>
                      <w:sz w:val="21"/>
                      <w:szCs w:val="21"/>
                      <w:highlight w:val="none"/>
                      <w:lang w:val="en-US" w:eastAsia="zh-CN" w:bidi="ar-SA"/>
                    </w:rPr>
                    <w:t>脱脂剂NO.142B</w:t>
                  </w:r>
                </w:p>
              </w:tc>
              <w:tc>
                <w:tcPr>
                  <w:tcW w:w="631" w:type="pct"/>
                  <w:noWrap w:val="0"/>
                  <w:vAlign w:val="center"/>
                </w:tcPr>
                <w:p w14:paraId="40AEA858">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w:t>
                  </w:r>
                </w:p>
              </w:tc>
              <w:tc>
                <w:tcPr>
                  <w:tcW w:w="1034" w:type="pct"/>
                  <w:noWrap w:val="0"/>
                  <w:vAlign w:val="center"/>
                </w:tcPr>
                <w:p w14:paraId="76E2CA69">
                  <w:pPr>
                    <w:pStyle w:val="160"/>
                    <w:spacing w:line="240" w:lineRule="atLeast"/>
                    <w:rPr>
                      <w:rFonts w:hint="eastAsia" w:ascii="Times New Roman" w:hAnsi="Times New Roman" w:eastAsia="宋体" w:cs="Times New Roman"/>
                      <w:color w:val="auto"/>
                      <w:spacing w:val="0"/>
                      <w:kern w:val="2"/>
                      <w:sz w:val="21"/>
                      <w:szCs w:val="21"/>
                      <w:lang w:val="en-US" w:eastAsia="zh-CN" w:bidi="ar-SA"/>
                    </w:rPr>
                  </w:pPr>
                  <w:r>
                    <w:rPr>
                      <w:rFonts w:hint="eastAsia"/>
                      <w:color w:val="auto"/>
                      <w:sz w:val="21"/>
                      <w:szCs w:val="21"/>
                      <w:highlight w:val="none"/>
                      <w:lang w:val="en-US" w:eastAsia="zh-CN"/>
                    </w:rPr>
                    <w:t>0.4</w:t>
                  </w:r>
                </w:p>
              </w:tc>
              <w:tc>
                <w:tcPr>
                  <w:tcW w:w="709" w:type="pct"/>
                  <w:noWrap w:val="0"/>
                  <w:vAlign w:val="center"/>
                </w:tcPr>
                <w:p w14:paraId="01231FED">
                  <w:pPr>
                    <w:jc w:val="center"/>
                    <w:rPr>
                      <w:rFonts w:hint="eastAsia" w:ascii="Times New Roman" w:hAnsi="Times New Roman" w:eastAsia="宋体" w:cs="Times New Roman"/>
                      <w:color w:val="auto"/>
                    </w:rPr>
                  </w:pPr>
                  <w:r>
                    <w:rPr>
                      <w:rFonts w:hint="eastAsia" w:ascii="Times New Roman" w:hAnsi="Times New Roman" w:eastAsia="宋体" w:cs="Times New Roman"/>
                      <w:color w:val="auto"/>
                    </w:rPr>
                    <w:t>50</w:t>
                  </w:r>
                </w:p>
              </w:tc>
              <w:tc>
                <w:tcPr>
                  <w:tcW w:w="617" w:type="pct"/>
                  <w:vMerge w:val="continue"/>
                  <w:noWrap w:val="0"/>
                  <w:vAlign w:val="center"/>
                </w:tcPr>
                <w:p w14:paraId="0D210285">
                  <w:pPr>
                    <w:jc w:val="center"/>
                    <w:rPr>
                      <w:rFonts w:ascii="Times New Roman" w:hAnsi="Times New Roman" w:eastAsia="宋体" w:cs="Times New Roman"/>
                      <w:color w:val="auto"/>
                    </w:rPr>
                  </w:pPr>
                </w:p>
              </w:tc>
              <w:tc>
                <w:tcPr>
                  <w:tcW w:w="635" w:type="pct"/>
                  <w:vMerge w:val="continue"/>
                  <w:noWrap w:val="0"/>
                  <w:vAlign w:val="center"/>
                </w:tcPr>
                <w:p w14:paraId="6E5355AD">
                  <w:pPr>
                    <w:jc w:val="center"/>
                    <w:rPr>
                      <w:rFonts w:ascii="Times New Roman" w:hAnsi="Times New Roman" w:eastAsia="宋体" w:cs="Times New Roman"/>
                      <w:color w:val="auto"/>
                    </w:rPr>
                  </w:pPr>
                </w:p>
              </w:tc>
            </w:tr>
            <w:tr w14:paraId="2BD53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43" w:type="pct"/>
                  <w:noWrap w:val="0"/>
                  <w:vAlign w:val="center"/>
                </w:tcPr>
                <w:p w14:paraId="2059DB5D">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22</w:t>
                  </w:r>
                </w:p>
              </w:tc>
              <w:tc>
                <w:tcPr>
                  <w:tcW w:w="927" w:type="pct"/>
                  <w:noWrap w:val="0"/>
                  <w:vAlign w:val="center"/>
                </w:tcPr>
                <w:p w14:paraId="3840EB54">
                  <w:pPr>
                    <w:pStyle w:val="160"/>
                    <w:spacing w:line="240" w:lineRule="atLeast"/>
                    <w:rPr>
                      <w:rFonts w:hint="eastAsia" w:ascii="Calibri" w:hAnsi="Calibri" w:eastAsia="宋体" w:cs="Times New Roman"/>
                      <w:color w:val="auto"/>
                      <w:szCs w:val="21"/>
                    </w:rPr>
                  </w:pPr>
                  <w:r>
                    <w:rPr>
                      <w:rFonts w:hint="eastAsia" w:ascii="Calibri" w:hAnsi="Calibri" w:eastAsia="宋体" w:cs="Times New Roman"/>
                      <w:color w:val="auto"/>
                      <w:szCs w:val="21"/>
                      <w:lang w:val="en-US" w:eastAsia="zh-CN"/>
                    </w:rPr>
                    <w:t>陶化剂</w:t>
                  </w:r>
                </w:p>
              </w:tc>
              <w:tc>
                <w:tcPr>
                  <w:tcW w:w="631" w:type="pct"/>
                  <w:noWrap w:val="0"/>
                  <w:vAlign w:val="center"/>
                </w:tcPr>
                <w:p w14:paraId="3B577FE8">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w:t>
                  </w:r>
                </w:p>
              </w:tc>
              <w:tc>
                <w:tcPr>
                  <w:tcW w:w="1034" w:type="pct"/>
                  <w:noWrap w:val="0"/>
                  <w:vAlign w:val="center"/>
                </w:tcPr>
                <w:p w14:paraId="78FA745D">
                  <w:pPr>
                    <w:pStyle w:val="160"/>
                    <w:spacing w:line="240" w:lineRule="atLeast"/>
                    <w:rPr>
                      <w:rFonts w:hint="eastAsia" w:ascii="Times New Roman" w:hAnsi="Times New Roman" w:eastAsia="宋体" w:cs="Times New Roman"/>
                      <w:color w:val="auto"/>
                      <w:spacing w:val="0"/>
                      <w:kern w:val="2"/>
                      <w:sz w:val="21"/>
                      <w:szCs w:val="21"/>
                      <w:lang w:val="en-US" w:eastAsia="zh-CN" w:bidi="ar-SA"/>
                    </w:rPr>
                  </w:pPr>
                  <w:r>
                    <w:rPr>
                      <w:rFonts w:hint="eastAsia"/>
                      <w:color w:val="auto"/>
                      <w:sz w:val="21"/>
                      <w:szCs w:val="21"/>
                      <w:highlight w:val="none"/>
                      <w:lang w:val="en-US" w:eastAsia="zh-CN"/>
                    </w:rPr>
                    <w:t>0.4</w:t>
                  </w:r>
                </w:p>
              </w:tc>
              <w:tc>
                <w:tcPr>
                  <w:tcW w:w="709" w:type="pct"/>
                  <w:noWrap w:val="0"/>
                  <w:vAlign w:val="center"/>
                </w:tcPr>
                <w:p w14:paraId="0C4A2B4B">
                  <w:pPr>
                    <w:jc w:val="center"/>
                    <w:rPr>
                      <w:rFonts w:hint="eastAsia" w:ascii="Times New Roman" w:hAnsi="Times New Roman" w:eastAsia="宋体" w:cs="Times New Roman"/>
                      <w:color w:val="auto"/>
                    </w:rPr>
                  </w:pPr>
                  <w:r>
                    <w:rPr>
                      <w:rFonts w:hint="eastAsia" w:ascii="Times New Roman" w:hAnsi="Times New Roman" w:eastAsia="宋体" w:cs="Times New Roman"/>
                      <w:color w:val="auto"/>
                    </w:rPr>
                    <w:t>50</w:t>
                  </w:r>
                </w:p>
              </w:tc>
              <w:tc>
                <w:tcPr>
                  <w:tcW w:w="617" w:type="pct"/>
                  <w:vMerge w:val="continue"/>
                  <w:noWrap w:val="0"/>
                  <w:vAlign w:val="center"/>
                </w:tcPr>
                <w:p w14:paraId="7EDCE080">
                  <w:pPr>
                    <w:jc w:val="center"/>
                    <w:rPr>
                      <w:rFonts w:ascii="Times New Roman" w:hAnsi="Times New Roman" w:eastAsia="宋体" w:cs="Times New Roman"/>
                      <w:color w:val="auto"/>
                    </w:rPr>
                  </w:pPr>
                </w:p>
              </w:tc>
              <w:tc>
                <w:tcPr>
                  <w:tcW w:w="635" w:type="pct"/>
                  <w:vMerge w:val="continue"/>
                  <w:noWrap w:val="0"/>
                  <w:vAlign w:val="center"/>
                </w:tcPr>
                <w:p w14:paraId="24E9420E">
                  <w:pPr>
                    <w:jc w:val="center"/>
                    <w:rPr>
                      <w:rFonts w:ascii="Times New Roman" w:hAnsi="Times New Roman" w:eastAsia="宋体" w:cs="Times New Roman"/>
                      <w:color w:val="auto"/>
                    </w:rPr>
                  </w:pPr>
                </w:p>
              </w:tc>
            </w:tr>
            <w:tr w14:paraId="40EEA8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43" w:type="pct"/>
                  <w:noWrap w:val="0"/>
                  <w:vAlign w:val="center"/>
                </w:tcPr>
                <w:p w14:paraId="40A50AE4">
                  <w:pPr>
                    <w:widowControl w:val="0"/>
                    <w:ind w:firstLine="0" w:firstLineChars="0"/>
                    <w:jc w:val="center"/>
                    <w:rPr>
                      <w:rFonts w:hint="default"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23</w:t>
                  </w:r>
                </w:p>
              </w:tc>
              <w:tc>
                <w:tcPr>
                  <w:tcW w:w="927" w:type="pct"/>
                  <w:noWrap w:val="0"/>
                  <w:vAlign w:val="center"/>
                </w:tcPr>
                <w:p w14:paraId="74F45E03">
                  <w:pPr>
                    <w:widowControl/>
                    <w:jc w:val="center"/>
                    <w:rPr>
                      <w:rFonts w:hint="eastAsia" w:ascii="Calibri" w:hAnsi="Calibri" w:eastAsia="宋体" w:cs="Times New Roman"/>
                      <w:color w:val="auto"/>
                      <w:szCs w:val="21"/>
                    </w:rPr>
                  </w:pPr>
                  <w:r>
                    <w:rPr>
                      <w:rFonts w:hint="eastAsia" w:ascii="Calibri" w:hAnsi="Calibri" w:eastAsia="宋体" w:cs="Times New Roman"/>
                      <w:color w:val="auto"/>
                      <w:szCs w:val="21"/>
                      <w:lang w:val="en-US" w:eastAsia="zh-CN"/>
                    </w:rPr>
                    <w:t>胶黏剂</w:t>
                  </w:r>
                </w:p>
              </w:tc>
              <w:tc>
                <w:tcPr>
                  <w:tcW w:w="631" w:type="pct"/>
                  <w:noWrap w:val="0"/>
                  <w:vAlign w:val="center"/>
                </w:tcPr>
                <w:p w14:paraId="508D78F8">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w:t>
                  </w:r>
                </w:p>
              </w:tc>
              <w:tc>
                <w:tcPr>
                  <w:tcW w:w="1034" w:type="pct"/>
                  <w:noWrap w:val="0"/>
                  <w:vAlign w:val="center"/>
                </w:tcPr>
                <w:p w14:paraId="7B765009">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0.6</w:t>
                  </w:r>
                </w:p>
              </w:tc>
              <w:tc>
                <w:tcPr>
                  <w:tcW w:w="709" w:type="pct"/>
                  <w:noWrap w:val="0"/>
                  <w:vAlign w:val="center"/>
                </w:tcPr>
                <w:p w14:paraId="703C501C">
                  <w:pPr>
                    <w:jc w:val="center"/>
                    <w:rPr>
                      <w:rFonts w:ascii="Times New Roman" w:hAnsi="Times New Roman" w:eastAsia="宋体" w:cs="Times New Roman"/>
                      <w:color w:val="auto"/>
                    </w:rPr>
                  </w:pPr>
                  <w:r>
                    <w:rPr>
                      <w:rFonts w:hint="eastAsia" w:ascii="Times New Roman" w:hAnsi="Times New Roman" w:eastAsia="宋体" w:cs="Times New Roman"/>
                      <w:color w:val="auto"/>
                    </w:rPr>
                    <w:t>50</w:t>
                  </w:r>
                </w:p>
              </w:tc>
              <w:tc>
                <w:tcPr>
                  <w:tcW w:w="617" w:type="pct"/>
                  <w:vMerge w:val="continue"/>
                  <w:noWrap w:val="0"/>
                  <w:vAlign w:val="center"/>
                </w:tcPr>
                <w:p w14:paraId="0160D7EB">
                  <w:pPr>
                    <w:jc w:val="center"/>
                    <w:rPr>
                      <w:rFonts w:ascii="Times New Roman" w:hAnsi="Times New Roman" w:eastAsia="宋体" w:cs="Times New Roman"/>
                      <w:color w:val="auto"/>
                    </w:rPr>
                  </w:pPr>
                </w:p>
              </w:tc>
              <w:tc>
                <w:tcPr>
                  <w:tcW w:w="635" w:type="pct"/>
                  <w:vMerge w:val="continue"/>
                  <w:noWrap w:val="0"/>
                  <w:vAlign w:val="center"/>
                </w:tcPr>
                <w:p w14:paraId="052DDD46">
                  <w:pPr>
                    <w:jc w:val="center"/>
                    <w:rPr>
                      <w:rFonts w:ascii="Times New Roman" w:hAnsi="Times New Roman" w:eastAsia="宋体" w:cs="Times New Roman"/>
                      <w:color w:val="auto"/>
                    </w:rPr>
                  </w:pPr>
                </w:p>
              </w:tc>
            </w:tr>
            <w:tr w14:paraId="39419E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43" w:type="pct"/>
                  <w:noWrap w:val="0"/>
                  <w:vAlign w:val="center"/>
                </w:tcPr>
                <w:p w14:paraId="3086B58C">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24</w:t>
                  </w:r>
                </w:p>
              </w:tc>
              <w:tc>
                <w:tcPr>
                  <w:tcW w:w="927" w:type="pct"/>
                  <w:noWrap w:val="0"/>
                  <w:vAlign w:val="center"/>
                </w:tcPr>
                <w:p w14:paraId="45FC2BA0">
                  <w:pPr>
                    <w:widowControl/>
                    <w:jc w:val="center"/>
                    <w:rPr>
                      <w:rFonts w:hint="eastAsia" w:ascii="Calibri" w:hAnsi="Calibri" w:eastAsia="宋体" w:cs="Times New Roman"/>
                      <w:color w:val="auto"/>
                      <w:szCs w:val="21"/>
                      <w:lang w:val="en-US" w:eastAsia="zh-CN"/>
                    </w:rPr>
                  </w:pPr>
                  <w:r>
                    <w:rPr>
                      <w:rFonts w:hint="eastAsia" w:ascii="Calibri" w:hAnsi="Calibri" w:eastAsia="宋体" w:cs="Times New Roman"/>
                      <w:color w:val="auto"/>
                      <w:szCs w:val="21"/>
                      <w:lang w:val="en-US" w:eastAsia="zh-CN"/>
                    </w:rPr>
                    <w:t>油漆</w:t>
                  </w:r>
                </w:p>
              </w:tc>
              <w:tc>
                <w:tcPr>
                  <w:tcW w:w="631" w:type="pct"/>
                  <w:noWrap w:val="0"/>
                  <w:vAlign w:val="center"/>
                </w:tcPr>
                <w:p w14:paraId="7451D41F">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w:t>
                  </w:r>
                </w:p>
              </w:tc>
              <w:tc>
                <w:tcPr>
                  <w:tcW w:w="1034" w:type="pct"/>
                  <w:noWrap w:val="0"/>
                  <w:vAlign w:val="center"/>
                </w:tcPr>
                <w:p w14:paraId="7B51A9F3">
                  <w:pPr>
                    <w:widowControl w:val="0"/>
                    <w:ind w:firstLine="0" w:firstLineChars="0"/>
                    <w:jc w:val="center"/>
                    <w:rPr>
                      <w:rFonts w:hint="eastAsia" w:ascii="Times New Roman" w:hAnsi="Times New Roman" w:eastAsia="宋体" w:cs="Times New Roman"/>
                      <w:color w:val="auto"/>
                      <w:spacing w:val="0"/>
                      <w:kern w:val="2"/>
                      <w:sz w:val="21"/>
                      <w:szCs w:val="21"/>
                      <w:lang w:val="en-US" w:eastAsia="zh-CN" w:bidi="ar-SA"/>
                    </w:rPr>
                  </w:pPr>
                  <w:r>
                    <w:rPr>
                      <w:rFonts w:hint="eastAsia" w:ascii="Times New Roman" w:hAnsi="Times New Roman" w:eastAsia="宋体" w:cs="Times New Roman"/>
                      <w:color w:val="auto"/>
                      <w:spacing w:val="0"/>
                      <w:kern w:val="2"/>
                      <w:sz w:val="21"/>
                      <w:szCs w:val="21"/>
                      <w:lang w:val="en-US" w:eastAsia="zh-CN" w:bidi="ar-SA"/>
                    </w:rPr>
                    <w:t>0.6</w:t>
                  </w:r>
                </w:p>
              </w:tc>
              <w:tc>
                <w:tcPr>
                  <w:tcW w:w="709" w:type="pct"/>
                  <w:noWrap w:val="0"/>
                  <w:vAlign w:val="center"/>
                </w:tcPr>
                <w:p w14:paraId="5F888BD6">
                  <w:pPr>
                    <w:jc w:val="center"/>
                    <w:rPr>
                      <w:rFonts w:hint="eastAsia" w:ascii="Times New Roman" w:hAnsi="Times New Roman" w:eastAsia="宋体" w:cs="Times New Roman"/>
                      <w:color w:val="auto"/>
                    </w:rPr>
                  </w:pPr>
                  <w:r>
                    <w:rPr>
                      <w:rFonts w:hint="eastAsia" w:ascii="Times New Roman" w:hAnsi="Times New Roman" w:eastAsia="宋体" w:cs="Times New Roman"/>
                      <w:color w:val="auto"/>
                    </w:rPr>
                    <w:t>50</w:t>
                  </w:r>
                </w:p>
              </w:tc>
              <w:tc>
                <w:tcPr>
                  <w:tcW w:w="617" w:type="pct"/>
                  <w:vMerge w:val="continue"/>
                  <w:noWrap w:val="0"/>
                  <w:vAlign w:val="center"/>
                </w:tcPr>
                <w:p w14:paraId="4AA83EC2">
                  <w:pPr>
                    <w:jc w:val="center"/>
                    <w:rPr>
                      <w:rFonts w:ascii="Times New Roman" w:hAnsi="Times New Roman" w:eastAsia="宋体" w:cs="Times New Roman"/>
                      <w:color w:val="auto"/>
                    </w:rPr>
                  </w:pPr>
                </w:p>
              </w:tc>
              <w:tc>
                <w:tcPr>
                  <w:tcW w:w="635" w:type="pct"/>
                  <w:vMerge w:val="continue"/>
                  <w:noWrap w:val="0"/>
                  <w:vAlign w:val="center"/>
                </w:tcPr>
                <w:p w14:paraId="4724FAA9">
                  <w:pPr>
                    <w:jc w:val="center"/>
                    <w:rPr>
                      <w:rFonts w:ascii="Times New Roman" w:hAnsi="Times New Roman" w:eastAsia="宋体" w:cs="Times New Roman"/>
                      <w:color w:val="auto"/>
                    </w:rPr>
                  </w:pPr>
                </w:p>
              </w:tc>
            </w:tr>
          </w:tbl>
          <w:p w14:paraId="37A8B14A">
            <w:pPr>
              <w:adjustRightInd w:val="0"/>
              <w:snapToGrid w:val="0"/>
              <w:spacing w:line="480" w:lineRule="exact"/>
              <w:ind w:firstLine="480" w:firstLineChars="200"/>
              <w:rPr>
                <w:rFonts w:ascii="Times New Roman" w:hAnsi="Times New Roman" w:eastAsia="宋体" w:cs="Times New Roman"/>
                <w:b/>
                <w:color w:val="auto"/>
                <w:sz w:val="24"/>
              </w:rPr>
            </w:pPr>
            <w:r>
              <w:rPr>
                <w:rFonts w:ascii="Times New Roman" w:hAnsi="Times New Roman" w:eastAsia="宋体" w:cs="Times New Roman"/>
                <w:color w:val="auto"/>
                <w:sz w:val="24"/>
              </w:rPr>
              <w:t>当Q＜1时，项目风险潜势为Ⅰ。</w:t>
            </w:r>
          </w:p>
          <w:p w14:paraId="79052246">
            <w:pPr>
              <w:spacing w:line="480" w:lineRule="exact"/>
              <w:ind w:firstLine="480" w:firstLineChars="200"/>
              <w:jc w:val="left"/>
              <w:rPr>
                <w:rFonts w:ascii="Times New Roman" w:hAnsi="Times New Roman" w:eastAsia="宋体" w:cs="Times New Roman"/>
                <w:color w:val="auto"/>
                <w:sz w:val="24"/>
              </w:rPr>
            </w:pPr>
            <w:r>
              <w:rPr>
                <w:rFonts w:hint="eastAsia" w:ascii="Times New Roman" w:hAnsi="Times New Roman" w:eastAsia="宋体" w:cs="Times New Roman"/>
                <w:color w:val="auto"/>
                <w:sz w:val="24"/>
              </w:rPr>
              <w:t>③</w:t>
            </w:r>
            <w:r>
              <w:rPr>
                <w:rFonts w:ascii="Times New Roman" w:hAnsi="Times New Roman" w:eastAsia="宋体" w:cs="Times New Roman"/>
                <w:color w:val="auto"/>
                <w:sz w:val="24"/>
              </w:rPr>
              <w:t>评价等级</w:t>
            </w:r>
          </w:p>
          <w:p w14:paraId="6CD088CC">
            <w:pPr>
              <w:spacing w:line="480" w:lineRule="exact"/>
              <w:ind w:firstLine="480" w:firstLineChars="200"/>
              <w:jc w:val="left"/>
              <w:rPr>
                <w:rFonts w:ascii="Times New Roman" w:hAnsi="Times New Roman" w:eastAsia="宋体" w:cs="Times New Roman"/>
                <w:color w:val="auto"/>
                <w:sz w:val="24"/>
              </w:rPr>
            </w:pPr>
            <w:r>
              <w:rPr>
                <w:rFonts w:ascii="Times New Roman" w:hAnsi="Times New Roman" w:eastAsia="宋体" w:cs="Times New Roman"/>
                <w:color w:val="auto"/>
                <w:sz w:val="24"/>
              </w:rPr>
              <w:t>根据建设项目涉及的物质及工艺系统危险性和所在地的环境敏感性确定环境风险潜势，按照下表确定评价工作等级。</w:t>
            </w:r>
          </w:p>
          <w:p w14:paraId="5EEB9479">
            <w:pPr>
              <w:spacing w:line="480" w:lineRule="exact"/>
              <w:jc w:val="center"/>
              <w:rPr>
                <w:rFonts w:ascii="Times New Roman" w:hAnsi="Times New Roman" w:eastAsia="宋体" w:cs="Times New Roman"/>
                <w:b/>
                <w:color w:val="auto"/>
                <w:sz w:val="24"/>
                <w:szCs w:val="24"/>
              </w:rPr>
            </w:pPr>
            <w:r>
              <w:rPr>
                <w:rFonts w:ascii="Times New Roman" w:hAnsi="Times New Roman" w:eastAsia="宋体" w:cs="Times New Roman"/>
                <w:b/>
                <w:color w:val="auto"/>
                <w:sz w:val="24"/>
                <w:szCs w:val="24"/>
              </w:rPr>
              <w:t>表</w:t>
            </w:r>
            <w:r>
              <w:rPr>
                <w:rFonts w:hint="eastAsia" w:ascii="Times New Roman" w:hAnsi="Times New Roman" w:eastAsia="宋体" w:cs="Times New Roman"/>
                <w:b/>
                <w:color w:val="auto"/>
                <w:sz w:val="24"/>
                <w:szCs w:val="24"/>
              </w:rPr>
              <w:t>4-2</w:t>
            </w:r>
            <w:r>
              <w:rPr>
                <w:rFonts w:hint="eastAsia" w:ascii="Times New Roman" w:hAnsi="Times New Roman" w:eastAsia="宋体" w:cs="Times New Roman"/>
                <w:b/>
                <w:color w:val="auto"/>
                <w:sz w:val="24"/>
                <w:szCs w:val="24"/>
                <w:lang w:val="en-US" w:eastAsia="zh-CN"/>
              </w:rPr>
              <w:t>7</w:t>
            </w:r>
            <w:r>
              <w:rPr>
                <w:rFonts w:ascii="Times New Roman" w:hAnsi="Times New Roman" w:eastAsia="宋体" w:cs="Times New Roman"/>
                <w:b/>
                <w:color w:val="auto"/>
                <w:sz w:val="24"/>
                <w:szCs w:val="24"/>
              </w:rPr>
              <w:t xml:space="preserve">  评价工作等级划分</w:t>
            </w:r>
          </w:p>
          <w:tbl>
            <w:tblPr>
              <w:tblStyle w:val="37"/>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51"/>
              <w:gridCol w:w="1834"/>
              <w:gridCol w:w="847"/>
              <w:gridCol w:w="847"/>
              <w:gridCol w:w="2188"/>
            </w:tblGrid>
            <w:tr w14:paraId="75D72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25" w:type="pct"/>
                  <w:tcBorders>
                    <w:bottom w:val="single" w:color="auto" w:sz="4" w:space="0"/>
                    <w:right w:val="single" w:color="auto" w:sz="4" w:space="0"/>
                  </w:tcBorders>
                  <w:noWrap w:val="0"/>
                  <w:vAlign w:val="center"/>
                </w:tcPr>
                <w:p w14:paraId="3B68841C">
                  <w:pPr>
                    <w:spacing w:before="50" w:after="50"/>
                    <w:jc w:val="center"/>
                    <w:rPr>
                      <w:rFonts w:ascii="Times New Roman" w:hAnsi="Times New Roman" w:eastAsia="宋体" w:cs="Times New Roman"/>
                      <w:b/>
                      <w:color w:val="auto"/>
                      <w:szCs w:val="21"/>
                    </w:rPr>
                  </w:pPr>
                  <w:r>
                    <w:rPr>
                      <w:rFonts w:ascii="Times New Roman" w:hAnsi="Times New Roman" w:eastAsia="宋体" w:cs="Times New Roman"/>
                      <w:b/>
                      <w:color w:val="auto"/>
                      <w:szCs w:val="21"/>
                    </w:rPr>
                    <w:t>环境风险潜势</w:t>
                  </w:r>
                </w:p>
              </w:tc>
              <w:tc>
                <w:tcPr>
                  <w:tcW w:w="1083" w:type="pct"/>
                  <w:tcBorders>
                    <w:left w:val="single" w:color="auto" w:sz="4" w:space="0"/>
                    <w:bottom w:val="single" w:color="auto" w:sz="4" w:space="0"/>
                    <w:right w:val="single" w:color="auto" w:sz="4" w:space="0"/>
                  </w:tcBorders>
                  <w:noWrap w:val="0"/>
                  <w:vAlign w:val="center"/>
                </w:tcPr>
                <w:p w14:paraId="783E297D">
                  <w:pPr>
                    <w:spacing w:before="50" w:after="50"/>
                    <w:jc w:val="center"/>
                    <w:rPr>
                      <w:rFonts w:ascii="Times New Roman" w:hAnsi="Times New Roman" w:eastAsia="宋体" w:cs="Times New Roman"/>
                      <w:b/>
                      <w:color w:val="auto"/>
                      <w:szCs w:val="21"/>
                    </w:rPr>
                  </w:pPr>
                  <w:r>
                    <w:rPr>
                      <w:rFonts w:ascii="Times New Roman" w:hAnsi="Times New Roman" w:eastAsia="宋体" w:cs="Times New Roman"/>
                      <w:b/>
                      <w:color w:val="auto"/>
                      <w:szCs w:val="21"/>
                    </w:rPr>
                    <w:t>Ⅳ、Ⅳ</w:t>
                  </w:r>
                  <w:r>
                    <w:rPr>
                      <w:rFonts w:ascii="Times New Roman" w:hAnsi="Times New Roman" w:eastAsia="宋体" w:cs="Times New Roman"/>
                      <w:b/>
                      <w:color w:val="auto"/>
                      <w:szCs w:val="21"/>
                      <w:vertAlign w:val="superscript"/>
                    </w:rPr>
                    <w:t>+</w:t>
                  </w:r>
                </w:p>
              </w:tc>
              <w:tc>
                <w:tcPr>
                  <w:tcW w:w="500" w:type="pct"/>
                  <w:tcBorders>
                    <w:left w:val="single" w:color="auto" w:sz="4" w:space="0"/>
                    <w:bottom w:val="single" w:color="auto" w:sz="4" w:space="0"/>
                    <w:right w:val="single" w:color="auto" w:sz="4" w:space="0"/>
                  </w:tcBorders>
                  <w:noWrap w:val="0"/>
                  <w:vAlign w:val="center"/>
                </w:tcPr>
                <w:p w14:paraId="0CF7EF24">
                  <w:pPr>
                    <w:spacing w:before="50" w:after="50"/>
                    <w:jc w:val="center"/>
                    <w:rPr>
                      <w:rFonts w:ascii="Times New Roman" w:hAnsi="Times New Roman" w:eastAsia="宋体" w:cs="Times New Roman"/>
                      <w:b/>
                      <w:color w:val="auto"/>
                      <w:szCs w:val="21"/>
                    </w:rPr>
                  </w:pPr>
                  <w:r>
                    <w:rPr>
                      <w:rFonts w:ascii="Times New Roman" w:hAnsi="Times New Roman" w:eastAsia="宋体" w:cs="Times New Roman"/>
                      <w:b/>
                      <w:color w:val="auto"/>
                      <w:szCs w:val="21"/>
                    </w:rPr>
                    <w:t>Ⅲ</w:t>
                  </w:r>
                </w:p>
              </w:tc>
              <w:tc>
                <w:tcPr>
                  <w:tcW w:w="500" w:type="pct"/>
                  <w:tcBorders>
                    <w:left w:val="single" w:color="auto" w:sz="4" w:space="0"/>
                    <w:bottom w:val="single" w:color="auto" w:sz="4" w:space="0"/>
                    <w:right w:val="single" w:color="auto" w:sz="4" w:space="0"/>
                  </w:tcBorders>
                  <w:noWrap w:val="0"/>
                  <w:vAlign w:val="center"/>
                </w:tcPr>
                <w:p w14:paraId="20714019">
                  <w:pPr>
                    <w:spacing w:before="50" w:after="50"/>
                    <w:jc w:val="center"/>
                    <w:rPr>
                      <w:rFonts w:ascii="Times New Roman" w:hAnsi="Times New Roman" w:eastAsia="宋体" w:cs="Times New Roman"/>
                      <w:b/>
                      <w:color w:val="auto"/>
                      <w:szCs w:val="21"/>
                    </w:rPr>
                  </w:pPr>
                  <w:r>
                    <w:rPr>
                      <w:rFonts w:ascii="Times New Roman" w:hAnsi="Times New Roman" w:eastAsia="宋体" w:cs="Times New Roman"/>
                      <w:b/>
                      <w:color w:val="auto"/>
                      <w:szCs w:val="21"/>
                    </w:rPr>
                    <w:t>Ⅱ</w:t>
                  </w:r>
                </w:p>
              </w:tc>
              <w:tc>
                <w:tcPr>
                  <w:tcW w:w="1290" w:type="pct"/>
                  <w:tcBorders>
                    <w:left w:val="single" w:color="auto" w:sz="4" w:space="0"/>
                    <w:bottom w:val="single" w:color="auto" w:sz="4" w:space="0"/>
                  </w:tcBorders>
                  <w:noWrap w:val="0"/>
                  <w:vAlign w:val="center"/>
                </w:tcPr>
                <w:p w14:paraId="46F75788">
                  <w:pPr>
                    <w:spacing w:before="50" w:after="50"/>
                    <w:jc w:val="center"/>
                    <w:rPr>
                      <w:rFonts w:ascii="Times New Roman" w:hAnsi="Times New Roman" w:eastAsia="宋体" w:cs="Times New Roman"/>
                      <w:b/>
                      <w:color w:val="auto"/>
                      <w:szCs w:val="21"/>
                    </w:rPr>
                  </w:pPr>
                  <w:r>
                    <w:rPr>
                      <w:rFonts w:ascii="Times New Roman" w:hAnsi="Times New Roman" w:eastAsia="宋体" w:cs="Times New Roman"/>
                      <w:b/>
                      <w:color w:val="auto"/>
                      <w:szCs w:val="21"/>
                    </w:rPr>
                    <w:t>Ⅰ</w:t>
                  </w:r>
                </w:p>
              </w:tc>
            </w:tr>
            <w:tr w14:paraId="09FEA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25" w:type="pct"/>
                  <w:tcBorders>
                    <w:top w:val="single" w:color="auto" w:sz="4" w:space="0"/>
                    <w:bottom w:val="single" w:color="auto" w:sz="4" w:space="0"/>
                    <w:right w:val="single" w:color="auto" w:sz="4" w:space="0"/>
                  </w:tcBorders>
                  <w:noWrap w:val="0"/>
                  <w:vAlign w:val="center"/>
                </w:tcPr>
                <w:p w14:paraId="6A1CCE72">
                  <w:pPr>
                    <w:spacing w:before="50" w:after="50"/>
                    <w:jc w:val="center"/>
                    <w:rPr>
                      <w:rFonts w:ascii="Times New Roman" w:hAnsi="Times New Roman" w:eastAsia="宋体" w:cs="Times New Roman"/>
                      <w:color w:val="auto"/>
                      <w:szCs w:val="21"/>
                    </w:rPr>
                  </w:pPr>
                  <w:r>
                    <w:rPr>
                      <w:rFonts w:ascii="Times New Roman" w:hAnsi="Times New Roman" w:eastAsia="宋体" w:cs="Times New Roman"/>
                      <w:color w:val="auto"/>
                      <w:szCs w:val="21"/>
                    </w:rPr>
                    <w:t>评价工作等级</w:t>
                  </w:r>
                </w:p>
              </w:tc>
              <w:tc>
                <w:tcPr>
                  <w:tcW w:w="1083" w:type="pct"/>
                  <w:tcBorders>
                    <w:top w:val="single" w:color="auto" w:sz="4" w:space="0"/>
                    <w:left w:val="single" w:color="auto" w:sz="4" w:space="0"/>
                    <w:bottom w:val="single" w:color="auto" w:sz="4" w:space="0"/>
                    <w:right w:val="single" w:color="auto" w:sz="4" w:space="0"/>
                  </w:tcBorders>
                  <w:noWrap w:val="0"/>
                  <w:vAlign w:val="center"/>
                </w:tcPr>
                <w:p w14:paraId="27DA2125">
                  <w:pPr>
                    <w:spacing w:before="50" w:after="50"/>
                    <w:jc w:val="center"/>
                    <w:rPr>
                      <w:rFonts w:ascii="Times New Roman" w:hAnsi="Times New Roman" w:eastAsia="宋体" w:cs="Times New Roman"/>
                      <w:color w:val="auto"/>
                      <w:szCs w:val="21"/>
                    </w:rPr>
                  </w:pPr>
                  <w:r>
                    <w:rPr>
                      <w:rFonts w:ascii="Times New Roman" w:hAnsi="Times New Roman" w:eastAsia="宋体" w:cs="Times New Roman"/>
                      <w:color w:val="auto"/>
                      <w:szCs w:val="21"/>
                    </w:rPr>
                    <w:t>一</w:t>
                  </w:r>
                </w:p>
              </w:tc>
              <w:tc>
                <w:tcPr>
                  <w:tcW w:w="500" w:type="pct"/>
                  <w:tcBorders>
                    <w:top w:val="single" w:color="auto" w:sz="4" w:space="0"/>
                    <w:left w:val="single" w:color="auto" w:sz="4" w:space="0"/>
                    <w:bottom w:val="single" w:color="auto" w:sz="4" w:space="0"/>
                    <w:right w:val="single" w:color="auto" w:sz="4" w:space="0"/>
                  </w:tcBorders>
                  <w:noWrap w:val="0"/>
                  <w:vAlign w:val="center"/>
                </w:tcPr>
                <w:p w14:paraId="619CC1E4">
                  <w:pPr>
                    <w:spacing w:before="50" w:after="50"/>
                    <w:jc w:val="center"/>
                    <w:rPr>
                      <w:rFonts w:ascii="Times New Roman" w:hAnsi="Times New Roman" w:eastAsia="宋体" w:cs="Times New Roman"/>
                      <w:color w:val="auto"/>
                      <w:szCs w:val="21"/>
                    </w:rPr>
                  </w:pPr>
                  <w:r>
                    <w:rPr>
                      <w:rFonts w:ascii="Times New Roman" w:hAnsi="Times New Roman" w:eastAsia="宋体" w:cs="Times New Roman"/>
                      <w:color w:val="auto"/>
                      <w:szCs w:val="21"/>
                    </w:rPr>
                    <w:t>二</w:t>
                  </w:r>
                </w:p>
              </w:tc>
              <w:tc>
                <w:tcPr>
                  <w:tcW w:w="500" w:type="pct"/>
                  <w:tcBorders>
                    <w:top w:val="single" w:color="auto" w:sz="4" w:space="0"/>
                    <w:left w:val="single" w:color="auto" w:sz="4" w:space="0"/>
                    <w:bottom w:val="single" w:color="auto" w:sz="4" w:space="0"/>
                    <w:right w:val="single" w:color="auto" w:sz="4" w:space="0"/>
                  </w:tcBorders>
                  <w:noWrap w:val="0"/>
                  <w:vAlign w:val="center"/>
                </w:tcPr>
                <w:p w14:paraId="37303F1A">
                  <w:pPr>
                    <w:spacing w:before="50" w:after="50"/>
                    <w:jc w:val="center"/>
                    <w:rPr>
                      <w:rFonts w:ascii="Times New Roman" w:hAnsi="Times New Roman" w:eastAsia="宋体" w:cs="Times New Roman"/>
                      <w:color w:val="auto"/>
                      <w:szCs w:val="21"/>
                    </w:rPr>
                  </w:pPr>
                  <w:r>
                    <w:rPr>
                      <w:rFonts w:ascii="Times New Roman" w:hAnsi="Times New Roman" w:eastAsia="宋体" w:cs="Times New Roman"/>
                      <w:color w:val="auto"/>
                      <w:szCs w:val="21"/>
                    </w:rPr>
                    <w:t>三</w:t>
                  </w:r>
                </w:p>
              </w:tc>
              <w:tc>
                <w:tcPr>
                  <w:tcW w:w="1290" w:type="pct"/>
                  <w:tcBorders>
                    <w:top w:val="single" w:color="auto" w:sz="4" w:space="0"/>
                    <w:left w:val="single" w:color="auto" w:sz="4" w:space="0"/>
                    <w:bottom w:val="single" w:color="auto" w:sz="4" w:space="0"/>
                  </w:tcBorders>
                  <w:noWrap w:val="0"/>
                  <w:vAlign w:val="center"/>
                </w:tcPr>
                <w:p w14:paraId="094BE1C4">
                  <w:pPr>
                    <w:spacing w:before="50" w:after="50"/>
                    <w:jc w:val="center"/>
                    <w:rPr>
                      <w:rFonts w:ascii="Times New Roman" w:hAnsi="Times New Roman" w:eastAsia="宋体" w:cs="Times New Roman"/>
                      <w:color w:val="auto"/>
                      <w:szCs w:val="21"/>
                    </w:rPr>
                  </w:pPr>
                  <w:r>
                    <w:rPr>
                      <w:rFonts w:ascii="Times New Roman" w:hAnsi="Times New Roman" w:eastAsia="宋体" w:cs="Times New Roman"/>
                      <w:color w:val="auto"/>
                      <w:szCs w:val="21"/>
                    </w:rPr>
                    <w:t>简单分析*</w:t>
                  </w:r>
                </w:p>
              </w:tc>
            </w:tr>
            <w:tr w14:paraId="4C80F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5"/>
                  <w:tcBorders>
                    <w:top w:val="single" w:color="auto" w:sz="4" w:space="0"/>
                  </w:tcBorders>
                  <w:noWrap w:val="0"/>
                  <w:vAlign w:val="center"/>
                </w:tcPr>
                <w:p w14:paraId="0B21361C">
                  <w:pPr>
                    <w:spacing w:before="50" w:after="50"/>
                    <w:jc w:val="left"/>
                    <w:rPr>
                      <w:rFonts w:ascii="Times New Roman" w:hAnsi="Times New Roman" w:eastAsia="宋体" w:cs="Times New Roman"/>
                      <w:color w:val="auto"/>
                      <w:szCs w:val="21"/>
                    </w:rPr>
                  </w:pPr>
                  <w:r>
                    <w:rPr>
                      <w:rFonts w:ascii="Times New Roman" w:hAnsi="Times New Roman" w:eastAsia="宋体" w:cs="Times New Roman"/>
                      <w:color w:val="auto"/>
                      <w:szCs w:val="21"/>
                    </w:rPr>
                    <w:t>*是相对于详细评价工作内容而言，在描述危险物质、环境影响途径、环境危害后果、风险防范措施等方面给出定性的说明。</w:t>
                  </w:r>
                </w:p>
              </w:tc>
            </w:tr>
          </w:tbl>
          <w:p w14:paraId="3E8700ED">
            <w:pPr>
              <w:spacing w:line="480" w:lineRule="exact"/>
              <w:ind w:firstLine="480" w:firstLineChars="200"/>
              <w:rPr>
                <w:rFonts w:ascii="Times New Roman" w:hAnsi="Times New Roman" w:eastAsia="宋体" w:cs="Times New Roman"/>
                <w:color w:val="auto"/>
                <w:sz w:val="24"/>
                <w:szCs w:val="22"/>
              </w:rPr>
            </w:pPr>
            <w:r>
              <w:rPr>
                <w:rFonts w:ascii="Times New Roman" w:hAnsi="Times New Roman" w:eastAsia="宋体" w:cs="Times New Roman"/>
                <w:color w:val="auto"/>
                <w:sz w:val="24"/>
                <w:szCs w:val="22"/>
              </w:rPr>
              <w:t>根据上表可知，本项目环境风险潜势为Ⅰ，评价拟对环境风险进行简单分析。</w:t>
            </w:r>
          </w:p>
          <w:p w14:paraId="15848925">
            <w:pPr>
              <w:widowControl w:val="0"/>
              <w:spacing w:line="480" w:lineRule="exact"/>
              <w:ind w:firstLine="480" w:firstLineChars="200"/>
              <w:jc w:val="both"/>
              <w:rPr>
                <w:rFonts w:ascii="Times New Roman" w:hAnsi="Times New Roman" w:eastAsia="宋体" w:cs="Times New Roman"/>
                <w:color w:val="auto"/>
                <w:spacing w:val="0"/>
                <w:kern w:val="2"/>
                <w:sz w:val="24"/>
                <w:szCs w:val="24"/>
                <w:lang w:val="en-US" w:eastAsia="zh-CN" w:bidi="ar-SA"/>
              </w:rPr>
            </w:pPr>
            <w:r>
              <w:rPr>
                <w:rFonts w:hint="eastAsia" w:ascii="Times New Roman" w:hAnsi="Times New Roman" w:eastAsia="宋体" w:cs="Times New Roman"/>
                <w:color w:val="auto"/>
                <w:kern w:val="0"/>
                <w:sz w:val="24"/>
                <w:lang w:eastAsia="zh-CN"/>
              </w:rPr>
              <w:t>（</w:t>
            </w:r>
            <w:r>
              <w:rPr>
                <w:rFonts w:ascii="Times New Roman" w:hAnsi="Times New Roman" w:eastAsia="宋体" w:cs="Times New Roman"/>
                <w:color w:val="auto"/>
                <w:spacing w:val="0"/>
                <w:kern w:val="0"/>
                <w:sz w:val="24"/>
                <w:szCs w:val="24"/>
                <w:lang w:val="en-US" w:eastAsia="zh-CN" w:bidi="ar-SA"/>
              </w:rPr>
              <w:t>2）</w:t>
            </w:r>
            <w:r>
              <w:rPr>
                <w:rFonts w:ascii="Times New Roman" w:hAnsi="Times New Roman" w:eastAsia="宋体" w:cs="Times New Roman"/>
                <w:color w:val="auto"/>
                <w:spacing w:val="0"/>
                <w:kern w:val="2"/>
                <w:sz w:val="24"/>
                <w:szCs w:val="24"/>
                <w:lang w:val="en-US" w:eastAsia="zh-CN" w:bidi="ar-SA"/>
              </w:rPr>
              <w:t>生产系统危险性识别</w:t>
            </w:r>
          </w:p>
          <w:p w14:paraId="34A7FFA3">
            <w:pPr>
              <w:widowControl w:val="0"/>
              <w:spacing w:line="480" w:lineRule="exact"/>
              <w:ind w:firstLine="480" w:firstLineChars="200"/>
              <w:jc w:val="both"/>
              <w:rPr>
                <w:rFonts w:ascii="Times New Roman" w:hAnsi="Times New Roman" w:eastAsia="宋体" w:cs="Times New Roman"/>
                <w:color w:val="auto"/>
                <w:spacing w:val="0"/>
                <w:kern w:val="2"/>
                <w:sz w:val="24"/>
                <w:szCs w:val="24"/>
                <w:lang w:val="en-US" w:eastAsia="zh-CN" w:bidi="ar-SA"/>
              </w:rPr>
            </w:pPr>
            <w:r>
              <w:rPr>
                <w:rFonts w:ascii="Times New Roman" w:hAnsi="Times New Roman" w:eastAsia="宋体" w:cs="Times New Roman"/>
                <w:color w:val="auto"/>
                <w:spacing w:val="0"/>
                <w:kern w:val="2"/>
                <w:sz w:val="24"/>
                <w:szCs w:val="24"/>
                <w:lang w:val="en-US" w:eastAsia="zh-CN" w:bidi="ar-SA"/>
              </w:rPr>
              <w:t>生产系统危险性识别，包括主要生产装置、储运设施、公用工程和辅助生产设施，以及环境保护设施等。本项目生产系统危险性识别主要为危废暂存间</w:t>
            </w:r>
            <w:r>
              <w:rPr>
                <w:rFonts w:hint="eastAsia" w:ascii="Times New Roman" w:hAnsi="Times New Roman" w:eastAsia="宋体" w:cs="Times New Roman"/>
                <w:color w:val="auto"/>
                <w:spacing w:val="0"/>
                <w:kern w:val="2"/>
                <w:sz w:val="24"/>
                <w:szCs w:val="24"/>
                <w:lang w:val="en-US" w:eastAsia="zh-CN" w:bidi="ar-SA"/>
              </w:rPr>
              <w:t>内废机油、废机油桶、</w:t>
            </w:r>
            <w:r>
              <w:rPr>
                <w:rFonts w:hint="eastAsia" w:ascii="Times New Roman" w:hAnsi="Times New Roman" w:eastAsia="宋体" w:cs="Times New Roman"/>
                <w:color w:val="auto"/>
                <w:sz w:val="24"/>
                <w:szCs w:val="24"/>
                <w:highlight w:val="none"/>
                <w:lang w:val="en-US" w:eastAsia="zh-CN"/>
              </w:rPr>
              <w:t>废液压油、废液压油桶、</w:t>
            </w:r>
            <w:r>
              <w:rPr>
                <w:rFonts w:hint="eastAsia" w:ascii="Times New Roman" w:hAnsi="Times New Roman" w:eastAsia="宋体" w:cs="Times New Roman"/>
                <w:color w:val="auto"/>
                <w:spacing w:val="0"/>
                <w:kern w:val="2"/>
                <w:sz w:val="24"/>
                <w:szCs w:val="24"/>
                <w:lang w:val="en-US" w:eastAsia="zh-CN" w:bidi="ar-SA"/>
              </w:rPr>
              <w:t>废胶桶、废漆桶、漆渣、脱脂槽渣、废脱脂剂桶、陶化槽渣、废陶化剂桶、污泥、</w:t>
            </w:r>
            <w:r>
              <w:rPr>
                <w:rFonts w:hint="eastAsia" w:ascii="Times New Roman" w:hAnsi="Times New Roman" w:eastAsia="宋体" w:cs="Times New Roman"/>
                <w:color w:val="auto"/>
                <w:sz w:val="24"/>
                <w:szCs w:val="24"/>
                <w:highlight w:val="none"/>
                <w:lang w:val="en-US" w:eastAsia="zh-CN"/>
              </w:rPr>
              <w:t>废过滤介质、</w:t>
            </w:r>
            <w:r>
              <w:rPr>
                <w:rFonts w:hint="eastAsia" w:ascii="Times New Roman" w:hAnsi="Times New Roman" w:eastAsia="宋体" w:cs="Times New Roman"/>
                <w:color w:val="auto"/>
                <w:spacing w:val="0"/>
                <w:kern w:val="2"/>
                <w:sz w:val="24"/>
                <w:szCs w:val="24"/>
                <w:lang w:val="en-US" w:eastAsia="zh-CN" w:bidi="ar-SA"/>
              </w:rPr>
              <w:t>喷淋塔废水、废过滤棉、废活性炭、废催化剂及原料存放区内机油、</w:t>
            </w:r>
            <w:r>
              <w:rPr>
                <w:rFonts w:hint="eastAsia" w:ascii="Times New Roman" w:hAnsi="Times New Roman" w:eastAsia="宋体" w:cs="Times New Roman"/>
                <w:color w:val="auto"/>
                <w:sz w:val="24"/>
                <w:szCs w:val="24"/>
                <w:highlight w:val="none"/>
                <w:lang w:val="en-US" w:eastAsia="zh-CN"/>
              </w:rPr>
              <w:t>液压油、</w:t>
            </w:r>
            <w:r>
              <w:rPr>
                <w:rFonts w:hint="eastAsia" w:ascii="Times New Roman" w:hAnsi="Times New Roman" w:eastAsia="宋体" w:cs="Times New Roman"/>
                <w:color w:val="auto"/>
                <w:spacing w:val="0"/>
                <w:kern w:val="2"/>
                <w:sz w:val="24"/>
                <w:szCs w:val="24"/>
                <w:lang w:val="en-US" w:eastAsia="zh-CN" w:bidi="ar-SA"/>
              </w:rPr>
              <w:t>胶黏剂、油漆、脱脂剂、陶化剂及厂区内管道的天然气</w:t>
            </w:r>
            <w:r>
              <w:rPr>
                <w:rFonts w:ascii="Times New Roman" w:hAnsi="Times New Roman" w:eastAsia="宋体" w:cs="Times New Roman"/>
                <w:color w:val="auto"/>
                <w:spacing w:val="0"/>
                <w:kern w:val="2"/>
                <w:sz w:val="24"/>
                <w:szCs w:val="24"/>
                <w:lang w:val="en-US" w:eastAsia="zh-CN" w:bidi="ar-SA"/>
              </w:rPr>
              <w:t>。</w:t>
            </w:r>
          </w:p>
          <w:p w14:paraId="52E3DADB">
            <w:pPr>
              <w:widowControl w:val="0"/>
              <w:spacing w:line="480" w:lineRule="exact"/>
              <w:ind w:firstLine="480" w:firstLineChars="200"/>
              <w:jc w:val="both"/>
              <w:rPr>
                <w:rFonts w:ascii="Times New Roman" w:hAnsi="Times New Roman" w:eastAsia="宋体" w:cs="Times New Roman"/>
                <w:color w:val="auto"/>
                <w:spacing w:val="0"/>
                <w:kern w:val="2"/>
                <w:sz w:val="24"/>
                <w:szCs w:val="24"/>
                <w:lang w:val="en-US" w:eastAsia="zh-CN" w:bidi="ar-SA"/>
              </w:rPr>
            </w:pPr>
            <w:r>
              <w:rPr>
                <w:rFonts w:hint="eastAsia" w:ascii="Times New Roman" w:hAnsi="Times New Roman" w:eastAsia="宋体" w:cs="Times New Roman"/>
                <w:color w:val="auto"/>
                <w:kern w:val="0"/>
                <w:sz w:val="24"/>
                <w:lang w:eastAsia="zh-CN"/>
              </w:rPr>
              <w:t>（</w:t>
            </w:r>
            <w:r>
              <w:rPr>
                <w:rFonts w:ascii="Times New Roman" w:hAnsi="Times New Roman" w:eastAsia="宋体" w:cs="Times New Roman"/>
                <w:color w:val="auto"/>
                <w:spacing w:val="0"/>
                <w:kern w:val="0"/>
                <w:sz w:val="24"/>
                <w:szCs w:val="24"/>
                <w:lang w:val="en-US" w:eastAsia="zh-CN" w:bidi="ar-SA"/>
              </w:rPr>
              <w:t>3）</w:t>
            </w:r>
            <w:r>
              <w:rPr>
                <w:rFonts w:ascii="Times New Roman" w:hAnsi="Times New Roman" w:eastAsia="宋体" w:cs="Times New Roman"/>
                <w:color w:val="auto"/>
                <w:spacing w:val="0"/>
                <w:kern w:val="2"/>
                <w:sz w:val="24"/>
                <w:szCs w:val="24"/>
                <w:lang w:val="en-US" w:eastAsia="zh-CN" w:bidi="ar-SA"/>
              </w:rPr>
              <w:t>危险物质向环境转移的途径识别</w:t>
            </w:r>
          </w:p>
          <w:p w14:paraId="7803B679">
            <w:pPr>
              <w:autoSpaceDE w:val="0"/>
              <w:autoSpaceDN w:val="0"/>
              <w:adjustRightInd w:val="0"/>
              <w:snapToGrid w:val="0"/>
              <w:spacing w:line="480" w:lineRule="exact"/>
              <w:ind w:firstLine="480" w:firstLineChars="200"/>
              <w:jc w:val="left"/>
              <w:rPr>
                <w:rFonts w:ascii="Times New Roman" w:hAnsi="Times New Roman" w:eastAsia="宋体" w:cs="Times New Roman"/>
                <w:color w:val="auto"/>
                <w:sz w:val="24"/>
              </w:rPr>
            </w:pPr>
            <w:r>
              <w:rPr>
                <w:rFonts w:ascii="Times New Roman" w:hAnsi="Times New Roman" w:eastAsia="宋体" w:cs="Times New Roman"/>
                <w:color w:val="auto"/>
                <w:sz w:val="24"/>
              </w:rPr>
              <w:t>①废机油</w:t>
            </w:r>
            <w:r>
              <w:rPr>
                <w:rFonts w:hint="eastAsia" w:ascii="Times New Roman" w:hAnsi="Times New Roman" w:eastAsia="宋体" w:cs="Times New Roman"/>
                <w:color w:val="auto"/>
                <w:sz w:val="24"/>
              </w:rPr>
              <w:t>、废机油桶</w:t>
            </w: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szCs w:val="24"/>
                <w:highlight w:val="none"/>
                <w:lang w:val="en-US" w:eastAsia="zh-CN"/>
              </w:rPr>
              <w:t>废液压油、废液压油桶</w:t>
            </w:r>
            <w:r>
              <w:rPr>
                <w:rFonts w:ascii="Times New Roman" w:hAnsi="Times New Roman" w:eastAsia="宋体" w:cs="Times New Roman"/>
                <w:color w:val="auto"/>
                <w:sz w:val="24"/>
              </w:rPr>
              <w:t>：扩散途径主要为泄漏和火灾产生的次生污染物向大气扩散。</w:t>
            </w:r>
          </w:p>
          <w:p w14:paraId="0261A5E3">
            <w:pPr>
              <w:autoSpaceDE w:val="0"/>
              <w:autoSpaceDN w:val="0"/>
              <w:adjustRightInd w:val="0"/>
              <w:snapToGrid w:val="0"/>
              <w:spacing w:line="480" w:lineRule="exact"/>
              <w:ind w:firstLine="480" w:firstLineChars="200"/>
              <w:jc w:val="left"/>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②</w:t>
            </w:r>
            <w:r>
              <w:rPr>
                <w:rFonts w:hint="eastAsia" w:ascii="Times New Roman" w:hAnsi="Times New Roman" w:eastAsia="宋体" w:cs="Times New Roman"/>
                <w:color w:val="auto"/>
                <w:spacing w:val="0"/>
                <w:kern w:val="2"/>
                <w:sz w:val="24"/>
                <w:szCs w:val="24"/>
                <w:lang w:val="en-US" w:eastAsia="zh-CN" w:bidi="ar-SA"/>
              </w:rPr>
              <w:t>废胶桶、废漆桶、漆渣、脱脂槽渣、废脱脂剂桶、陶化槽渣、废陶化剂桶、污泥、</w:t>
            </w:r>
            <w:r>
              <w:rPr>
                <w:rFonts w:hint="eastAsia" w:ascii="Times New Roman" w:hAnsi="Times New Roman" w:eastAsia="宋体" w:cs="Times New Roman"/>
                <w:color w:val="auto"/>
                <w:sz w:val="24"/>
                <w:szCs w:val="24"/>
                <w:highlight w:val="none"/>
                <w:lang w:val="en-US" w:eastAsia="zh-CN"/>
              </w:rPr>
              <w:t>废过滤介质、</w:t>
            </w:r>
            <w:r>
              <w:rPr>
                <w:rFonts w:hint="eastAsia" w:ascii="Times New Roman" w:hAnsi="Times New Roman" w:eastAsia="宋体" w:cs="Times New Roman"/>
                <w:color w:val="auto"/>
                <w:spacing w:val="0"/>
                <w:kern w:val="2"/>
                <w:sz w:val="24"/>
                <w:szCs w:val="24"/>
                <w:lang w:val="en-US" w:eastAsia="zh-CN" w:bidi="ar-SA"/>
              </w:rPr>
              <w:t>喷淋塔废水、废过滤棉、废活性炭、废催化剂</w:t>
            </w:r>
            <w:r>
              <w:rPr>
                <w:rFonts w:hint="eastAsia" w:ascii="Times New Roman" w:hAnsi="Times New Roman" w:eastAsia="宋体" w:cs="Times New Roman"/>
                <w:color w:val="auto"/>
                <w:sz w:val="24"/>
              </w:rPr>
              <w:t>：</w:t>
            </w:r>
            <w:r>
              <w:rPr>
                <w:rFonts w:ascii="Times New Roman" w:hAnsi="Times New Roman" w:eastAsia="宋体" w:cs="Times New Roman"/>
                <w:color w:val="auto"/>
                <w:sz w:val="24"/>
              </w:rPr>
              <w:t>扩散途径主要为泄漏产生的次生污染物向</w:t>
            </w:r>
            <w:r>
              <w:rPr>
                <w:rFonts w:hint="eastAsia" w:ascii="Times New Roman" w:hAnsi="Times New Roman" w:eastAsia="宋体" w:cs="Times New Roman"/>
                <w:color w:val="auto"/>
                <w:sz w:val="24"/>
              </w:rPr>
              <w:t>土壤及水环境</w:t>
            </w:r>
            <w:r>
              <w:rPr>
                <w:rFonts w:ascii="Times New Roman" w:hAnsi="Times New Roman" w:eastAsia="宋体" w:cs="Times New Roman"/>
                <w:color w:val="auto"/>
                <w:sz w:val="24"/>
              </w:rPr>
              <w:t>扩散</w:t>
            </w:r>
            <w:r>
              <w:rPr>
                <w:rFonts w:hint="eastAsia" w:ascii="Times New Roman" w:hAnsi="Times New Roman" w:eastAsia="宋体" w:cs="Times New Roman"/>
                <w:color w:val="auto"/>
                <w:sz w:val="24"/>
              </w:rPr>
              <w:t>。</w:t>
            </w:r>
          </w:p>
          <w:p w14:paraId="7BD275E5">
            <w:pPr>
              <w:autoSpaceDE w:val="0"/>
              <w:autoSpaceDN w:val="0"/>
              <w:adjustRightInd w:val="0"/>
              <w:snapToGrid w:val="0"/>
              <w:spacing w:line="480" w:lineRule="exact"/>
              <w:ind w:firstLine="480" w:firstLineChars="200"/>
              <w:jc w:val="left"/>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③机油</w:t>
            </w: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szCs w:val="24"/>
                <w:highlight w:val="none"/>
                <w:lang w:val="en-US" w:eastAsia="zh-CN"/>
              </w:rPr>
              <w:t>液压油</w:t>
            </w:r>
            <w:r>
              <w:rPr>
                <w:rFonts w:hint="eastAsia" w:ascii="Times New Roman" w:hAnsi="Times New Roman" w:eastAsia="宋体" w:cs="Times New Roman"/>
                <w:color w:val="auto"/>
                <w:sz w:val="24"/>
              </w:rPr>
              <w:t>：</w:t>
            </w:r>
            <w:r>
              <w:rPr>
                <w:rFonts w:ascii="Times New Roman" w:hAnsi="Times New Roman" w:eastAsia="宋体" w:cs="Times New Roman"/>
                <w:color w:val="auto"/>
                <w:sz w:val="24"/>
              </w:rPr>
              <w:t>扩散途径主要为泄漏</w:t>
            </w:r>
            <w:r>
              <w:rPr>
                <w:rFonts w:hint="eastAsia" w:ascii="Times New Roman" w:hAnsi="Times New Roman" w:eastAsia="宋体" w:cs="Times New Roman"/>
                <w:color w:val="auto"/>
                <w:sz w:val="24"/>
              </w:rPr>
              <w:t>和火灾</w:t>
            </w:r>
            <w:r>
              <w:rPr>
                <w:rFonts w:ascii="Times New Roman" w:hAnsi="Times New Roman" w:eastAsia="宋体" w:cs="Times New Roman"/>
                <w:color w:val="auto"/>
                <w:sz w:val="24"/>
              </w:rPr>
              <w:t>产生的次生污染物向</w:t>
            </w:r>
            <w:r>
              <w:rPr>
                <w:rFonts w:hint="eastAsia" w:ascii="Times New Roman" w:hAnsi="Times New Roman" w:eastAsia="宋体" w:cs="Times New Roman"/>
                <w:color w:val="auto"/>
                <w:sz w:val="24"/>
              </w:rPr>
              <w:t>土壤及大气环境</w:t>
            </w:r>
            <w:r>
              <w:rPr>
                <w:rFonts w:ascii="Times New Roman" w:hAnsi="Times New Roman" w:eastAsia="宋体" w:cs="Times New Roman"/>
                <w:color w:val="auto"/>
                <w:sz w:val="24"/>
              </w:rPr>
              <w:t>扩散</w:t>
            </w:r>
            <w:r>
              <w:rPr>
                <w:rFonts w:hint="eastAsia" w:ascii="Times New Roman" w:hAnsi="Times New Roman" w:eastAsia="宋体" w:cs="Times New Roman"/>
                <w:color w:val="auto"/>
                <w:sz w:val="24"/>
              </w:rPr>
              <w:t>。</w:t>
            </w:r>
          </w:p>
          <w:p w14:paraId="2F255F83">
            <w:pPr>
              <w:autoSpaceDE w:val="0"/>
              <w:autoSpaceDN w:val="0"/>
              <w:adjustRightInd w:val="0"/>
              <w:snapToGrid w:val="0"/>
              <w:spacing w:line="480" w:lineRule="exact"/>
              <w:ind w:firstLine="480" w:firstLineChars="200"/>
              <w:jc w:val="left"/>
              <w:rPr>
                <w:rFonts w:hint="eastAsia" w:ascii="Times New Roman" w:hAnsi="Times New Roman" w:eastAsia="宋体" w:cs="Times New Roman"/>
                <w:color w:val="auto"/>
                <w:sz w:val="24"/>
              </w:rPr>
            </w:pPr>
            <w:r>
              <w:rPr>
                <w:rFonts w:hint="eastAsia" w:ascii="Times New Roman" w:hAnsi="Times New Roman" w:eastAsia="宋体" w:cs="Times New Roman"/>
                <w:color w:val="auto"/>
                <w:kern w:val="0"/>
                <w:sz w:val="24"/>
              </w:rPr>
              <w:t>④</w:t>
            </w:r>
            <w:r>
              <w:rPr>
                <w:rFonts w:hint="eastAsia" w:ascii="Times New Roman" w:hAnsi="Times New Roman" w:eastAsia="宋体" w:cs="Times New Roman"/>
                <w:color w:val="auto"/>
                <w:spacing w:val="0"/>
                <w:kern w:val="2"/>
                <w:sz w:val="24"/>
                <w:szCs w:val="24"/>
                <w:lang w:val="en-US" w:eastAsia="zh-CN" w:bidi="ar-SA"/>
              </w:rPr>
              <w:t>胶黏剂、脱脂剂、陶化剂、油漆</w:t>
            </w:r>
            <w:r>
              <w:rPr>
                <w:rFonts w:hint="eastAsia" w:ascii="Times New Roman" w:hAnsi="Times New Roman" w:eastAsia="宋体" w:cs="Times New Roman"/>
                <w:color w:val="auto"/>
                <w:sz w:val="24"/>
              </w:rPr>
              <w:t>：</w:t>
            </w:r>
            <w:r>
              <w:rPr>
                <w:rFonts w:ascii="Times New Roman" w:hAnsi="Times New Roman" w:eastAsia="宋体" w:cs="Times New Roman"/>
                <w:color w:val="auto"/>
                <w:sz w:val="24"/>
              </w:rPr>
              <w:t>扩散途径主要为泄漏产生的次生污染物向</w:t>
            </w:r>
            <w:r>
              <w:rPr>
                <w:rFonts w:hint="eastAsia" w:ascii="Times New Roman" w:hAnsi="Times New Roman" w:eastAsia="宋体" w:cs="Times New Roman"/>
                <w:color w:val="auto"/>
                <w:sz w:val="24"/>
              </w:rPr>
              <w:t>土壤及水环境</w:t>
            </w:r>
            <w:r>
              <w:rPr>
                <w:rFonts w:ascii="Times New Roman" w:hAnsi="Times New Roman" w:eastAsia="宋体" w:cs="Times New Roman"/>
                <w:color w:val="auto"/>
                <w:sz w:val="24"/>
              </w:rPr>
              <w:t>扩散</w:t>
            </w:r>
            <w:r>
              <w:rPr>
                <w:rFonts w:hint="eastAsia" w:ascii="Times New Roman" w:hAnsi="Times New Roman" w:eastAsia="宋体" w:cs="Times New Roman"/>
                <w:color w:val="auto"/>
                <w:sz w:val="24"/>
              </w:rPr>
              <w:t>。</w:t>
            </w:r>
          </w:p>
          <w:p w14:paraId="04B6ACDA">
            <w:pPr>
              <w:autoSpaceDE w:val="0"/>
              <w:autoSpaceDN w:val="0"/>
              <w:adjustRightInd w:val="0"/>
              <w:snapToGrid w:val="0"/>
              <w:spacing w:line="480" w:lineRule="exact"/>
              <w:ind w:firstLine="480" w:firstLineChars="200"/>
              <w:jc w:val="left"/>
              <w:rPr>
                <w:rFonts w:hint="eastAsia" w:ascii="Times New Roman" w:hAnsi="Times New Roman" w:eastAsia="宋体" w:cs="Times New Roman"/>
                <w:b/>
                <w:bCs/>
                <w:kern w:val="0"/>
                <w:sz w:val="24"/>
              </w:rPr>
            </w:pPr>
            <w:r>
              <w:rPr>
                <w:rFonts w:hint="eastAsia" w:ascii="Times New Roman" w:hAnsi="Times New Roman" w:eastAsia="宋体" w:cs="Times New Roman"/>
                <w:color w:val="auto"/>
                <w:sz w:val="24"/>
              </w:rPr>
              <w:t>⑤天然气：</w:t>
            </w:r>
            <w:r>
              <w:rPr>
                <w:rFonts w:ascii="Times New Roman" w:hAnsi="Times New Roman" w:eastAsia="宋体" w:cs="Times New Roman"/>
                <w:color w:val="auto"/>
                <w:sz w:val="24"/>
              </w:rPr>
              <w:t>扩散途径主要为泄漏</w:t>
            </w:r>
            <w:r>
              <w:rPr>
                <w:rFonts w:ascii="Times New Roman" w:hAnsi="Times New Roman" w:eastAsia="宋体" w:cs="Times New Roman"/>
                <w:sz w:val="24"/>
              </w:rPr>
              <w:t>和火灾产生的次生污染物向大气扩散</w:t>
            </w:r>
          </w:p>
          <w:p w14:paraId="0D25C73A">
            <w:pPr>
              <w:autoSpaceDE w:val="0"/>
              <w:autoSpaceDN w:val="0"/>
              <w:adjustRightInd w:val="0"/>
              <w:snapToGrid w:val="0"/>
              <w:spacing w:line="480" w:lineRule="exact"/>
              <w:ind w:firstLine="482" w:firstLineChars="200"/>
              <w:jc w:val="left"/>
              <w:rPr>
                <w:rFonts w:ascii="Times New Roman" w:hAnsi="Times New Roman" w:eastAsia="宋体" w:cs="Times New Roman"/>
                <w:b/>
                <w:bCs/>
                <w:kern w:val="0"/>
                <w:sz w:val="24"/>
              </w:rPr>
            </w:pPr>
            <w:r>
              <w:rPr>
                <w:rFonts w:hint="eastAsia" w:ascii="Times New Roman" w:hAnsi="Times New Roman" w:eastAsia="宋体" w:cs="Times New Roman"/>
                <w:b/>
                <w:bCs/>
                <w:kern w:val="0"/>
                <w:sz w:val="24"/>
                <w:lang w:val="en-US" w:eastAsia="zh-CN"/>
              </w:rPr>
              <w:t>2、</w:t>
            </w:r>
            <w:r>
              <w:rPr>
                <w:rFonts w:ascii="Times New Roman" w:hAnsi="Times New Roman" w:eastAsia="宋体" w:cs="Times New Roman"/>
                <w:b/>
                <w:bCs/>
                <w:kern w:val="0"/>
                <w:sz w:val="24"/>
              </w:rPr>
              <w:t>环境风险防范措施：</w:t>
            </w:r>
          </w:p>
          <w:p w14:paraId="66749892">
            <w:pPr>
              <w:autoSpaceDE w:val="0"/>
              <w:autoSpaceDN w:val="0"/>
              <w:adjustRightInd w:val="0"/>
              <w:snapToGrid w:val="0"/>
              <w:spacing w:line="480" w:lineRule="exact"/>
              <w:ind w:firstLine="480" w:firstLineChars="200"/>
              <w:jc w:val="left"/>
              <w:rPr>
                <w:rFonts w:ascii="Times New Roman" w:hAnsi="Times New Roman" w:eastAsia="宋体" w:cs="Times New Roman"/>
                <w:sz w:val="24"/>
              </w:rPr>
            </w:pPr>
            <w:r>
              <w:rPr>
                <w:rFonts w:ascii="Times New Roman" w:hAnsi="Times New Roman" w:eastAsia="宋体" w:cs="Times New Roman"/>
                <w:sz w:val="24"/>
              </w:rPr>
              <w:t>本项目风险源为危废暂存间</w:t>
            </w:r>
            <w:r>
              <w:rPr>
                <w:rFonts w:hint="eastAsia" w:ascii="Times New Roman" w:hAnsi="Times New Roman" w:eastAsia="宋体" w:cs="Times New Roman"/>
                <w:sz w:val="24"/>
              </w:rPr>
              <w:t>、</w:t>
            </w:r>
            <w:r>
              <w:rPr>
                <w:rFonts w:hint="eastAsia" w:ascii="Calibri" w:hAnsi="Calibri" w:eastAsia="宋体" w:cs="Times New Roman"/>
                <w:sz w:val="24"/>
              </w:rPr>
              <w:t>原料存放区</w:t>
            </w:r>
            <w:r>
              <w:rPr>
                <w:rFonts w:hint="eastAsia" w:ascii="Times New Roman" w:hAnsi="Times New Roman" w:eastAsia="宋体" w:cs="Times New Roman"/>
                <w:sz w:val="24"/>
              </w:rPr>
              <w:t>、天然气管道、废气治理设备</w:t>
            </w:r>
            <w:r>
              <w:rPr>
                <w:rFonts w:ascii="Times New Roman" w:hAnsi="Times New Roman" w:eastAsia="宋体" w:cs="Times New Roman"/>
                <w:sz w:val="24"/>
              </w:rPr>
              <w:t>，主要采取以下风险防范措施：</w:t>
            </w:r>
          </w:p>
          <w:p w14:paraId="22FABA73">
            <w:pPr>
              <w:autoSpaceDE w:val="0"/>
              <w:autoSpaceDN w:val="0"/>
              <w:adjustRightInd w:val="0"/>
              <w:snapToGrid w:val="0"/>
              <w:spacing w:line="480" w:lineRule="exact"/>
              <w:ind w:firstLine="480" w:firstLineChars="200"/>
              <w:jc w:val="left"/>
              <w:rPr>
                <w:rFonts w:ascii="Times New Roman" w:hAnsi="Times New Roman" w:eastAsia="宋体" w:cs="Times New Roman"/>
                <w:kern w:val="0"/>
                <w:sz w:val="24"/>
              </w:rPr>
            </w:pPr>
            <w:r>
              <w:rPr>
                <w:rFonts w:hint="eastAsia" w:ascii="Times New Roman" w:hAnsi="Times New Roman" w:eastAsia="宋体" w:cs="Times New Roman"/>
                <w:kern w:val="0"/>
                <w:sz w:val="24"/>
                <w:lang w:eastAsia="zh-CN"/>
              </w:rPr>
              <w:t>（</w:t>
            </w:r>
            <w:r>
              <w:rPr>
                <w:rFonts w:ascii="Times New Roman" w:hAnsi="Times New Roman" w:eastAsia="宋体" w:cs="Times New Roman"/>
                <w:kern w:val="0"/>
                <w:sz w:val="24"/>
              </w:rPr>
              <w:t xml:space="preserve">1）火灾风险防范措施 </w:t>
            </w:r>
          </w:p>
          <w:p w14:paraId="5ADB3EAB">
            <w:pPr>
              <w:autoSpaceDE w:val="0"/>
              <w:autoSpaceDN w:val="0"/>
              <w:adjustRightInd w:val="0"/>
              <w:snapToGrid w:val="0"/>
              <w:spacing w:line="480" w:lineRule="exact"/>
              <w:ind w:firstLine="480" w:firstLineChars="200"/>
              <w:jc w:val="left"/>
              <w:rPr>
                <w:rFonts w:ascii="Times New Roman" w:hAnsi="Times New Roman" w:eastAsia="宋体" w:cs="Times New Roman"/>
                <w:kern w:val="0"/>
                <w:sz w:val="24"/>
              </w:rPr>
            </w:pPr>
            <w:r>
              <w:rPr>
                <w:rFonts w:ascii="Times New Roman" w:hAnsi="Times New Roman" w:eastAsia="宋体" w:cs="Times New Roman"/>
                <w:kern w:val="0"/>
                <w:sz w:val="24"/>
              </w:rPr>
              <w:t>①</w:t>
            </w:r>
            <w:r>
              <w:rPr>
                <w:rFonts w:hint="eastAsia" w:ascii="Calibri" w:hAnsi="Calibri" w:eastAsia="宋体" w:cs="Times New Roman"/>
                <w:sz w:val="24"/>
              </w:rPr>
              <w:t>原料存放区</w:t>
            </w:r>
            <w:r>
              <w:rPr>
                <w:rFonts w:hint="eastAsia" w:ascii="Times New Roman" w:hAnsi="Times New Roman" w:eastAsia="宋体" w:cs="Times New Roman"/>
                <w:kern w:val="0"/>
                <w:sz w:val="24"/>
              </w:rPr>
              <w:t>、</w:t>
            </w:r>
            <w:r>
              <w:rPr>
                <w:rFonts w:ascii="Times New Roman" w:hAnsi="Times New Roman" w:eastAsia="宋体" w:cs="Times New Roman"/>
                <w:kern w:val="0"/>
                <w:sz w:val="24"/>
              </w:rPr>
              <w:t>危废间</w:t>
            </w:r>
            <w:r>
              <w:rPr>
                <w:rFonts w:hint="eastAsia" w:ascii="Times New Roman" w:hAnsi="Times New Roman" w:eastAsia="宋体" w:cs="Times New Roman"/>
                <w:kern w:val="0"/>
                <w:sz w:val="24"/>
              </w:rPr>
              <w:t>和车间</w:t>
            </w:r>
            <w:r>
              <w:rPr>
                <w:rFonts w:ascii="Times New Roman" w:hAnsi="Times New Roman" w:eastAsia="宋体" w:cs="Times New Roman"/>
                <w:kern w:val="0"/>
                <w:sz w:val="24"/>
              </w:rPr>
              <w:t xml:space="preserve">附近的区域设置灭火器、消火栓等。配备经过培训的专兼职消防人员，并做好防尘、防雨、防渗、防腐“四防”措施，避免渗漏引发火灾。 </w:t>
            </w:r>
          </w:p>
          <w:p w14:paraId="0F33C039">
            <w:pPr>
              <w:autoSpaceDE w:val="0"/>
              <w:autoSpaceDN w:val="0"/>
              <w:adjustRightInd w:val="0"/>
              <w:snapToGrid w:val="0"/>
              <w:spacing w:line="480" w:lineRule="exact"/>
              <w:ind w:firstLine="480" w:firstLineChars="200"/>
              <w:jc w:val="left"/>
              <w:rPr>
                <w:rFonts w:ascii="Times New Roman" w:hAnsi="Times New Roman" w:eastAsia="宋体" w:cs="Times New Roman"/>
                <w:kern w:val="0"/>
                <w:sz w:val="24"/>
              </w:rPr>
            </w:pPr>
            <w:r>
              <w:rPr>
                <w:rFonts w:ascii="Times New Roman" w:hAnsi="Times New Roman" w:eastAsia="宋体" w:cs="Times New Roman"/>
                <w:kern w:val="0"/>
                <w:sz w:val="24"/>
              </w:rPr>
              <w:t xml:space="preserve">②企业应定期进行模拟演习，在厂内建立事故应急中心。企业应建立一整套安全生产和事故风险防范制度、措施，定期开展事故演习，从企业领导到基层职工有较强的防范事故意识、一定的处理事故能力。 </w:t>
            </w:r>
          </w:p>
          <w:p w14:paraId="14F91C7A">
            <w:pPr>
              <w:autoSpaceDE w:val="0"/>
              <w:autoSpaceDN w:val="0"/>
              <w:adjustRightInd w:val="0"/>
              <w:snapToGrid w:val="0"/>
              <w:spacing w:line="480" w:lineRule="exact"/>
              <w:ind w:firstLine="480" w:firstLineChars="200"/>
              <w:jc w:val="left"/>
              <w:rPr>
                <w:rFonts w:ascii="Times New Roman" w:hAnsi="Times New Roman" w:eastAsia="宋体" w:cs="Times New Roman"/>
                <w:kern w:val="0"/>
                <w:sz w:val="24"/>
              </w:rPr>
            </w:pPr>
            <w:r>
              <w:rPr>
                <w:rFonts w:ascii="Times New Roman" w:hAnsi="Times New Roman" w:eastAsia="宋体" w:cs="Times New Roman"/>
                <w:kern w:val="0"/>
                <w:sz w:val="24"/>
              </w:rPr>
              <w:t xml:space="preserve">③严格遵守相关法律法规及行业标准，严格按照岗位操作规程作业。 </w:t>
            </w:r>
          </w:p>
          <w:p w14:paraId="7D890EAF">
            <w:pPr>
              <w:autoSpaceDE w:val="0"/>
              <w:autoSpaceDN w:val="0"/>
              <w:adjustRightInd w:val="0"/>
              <w:snapToGrid w:val="0"/>
              <w:spacing w:line="480" w:lineRule="exact"/>
              <w:ind w:firstLine="480" w:firstLineChars="200"/>
              <w:jc w:val="left"/>
              <w:rPr>
                <w:rFonts w:ascii="Times New Roman" w:hAnsi="Times New Roman" w:eastAsia="宋体" w:cs="Times New Roman"/>
                <w:kern w:val="0"/>
                <w:sz w:val="24"/>
              </w:rPr>
            </w:pPr>
            <w:r>
              <w:rPr>
                <w:rFonts w:ascii="Times New Roman" w:hAnsi="Times New Roman" w:eastAsia="宋体" w:cs="Times New Roman"/>
                <w:kern w:val="0"/>
                <w:sz w:val="24"/>
              </w:rPr>
              <w:t>④企业应定期检查消防水枪、灭火器等设施设备是否完好。同时各类作业人员还应按规定配备必要的劳动防护用品。</w:t>
            </w:r>
          </w:p>
          <w:p w14:paraId="2B75A4CC">
            <w:pPr>
              <w:autoSpaceDE w:val="0"/>
              <w:autoSpaceDN w:val="0"/>
              <w:adjustRightInd w:val="0"/>
              <w:snapToGrid w:val="0"/>
              <w:spacing w:line="480" w:lineRule="exact"/>
              <w:ind w:firstLine="480" w:firstLineChars="200"/>
              <w:jc w:val="left"/>
              <w:rPr>
                <w:rFonts w:ascii="Times New Roman" w:hAnsi="Times New Roman" w:eastAsia="宋体" w:cs="Times New Roman"/>
                <w:kern w:val="0"/>
                <w:sz w:val="24"/>
              </w:rPr>
            </w:pPr>
            <w:r>
              <w:rPr>
                <w:rFonts w:hint="eastAsia" w:ascii="Times New Roman" w:hAnsi="Times New Roman" w:eastAsia="宋体" w:cs="Times New Roman"/>
                <w:kern w:val="0"/>
                <w:sz w:val="24"/>
                <w:lang w:eastAsia="zh-CN"/>
              </w:rPr>
              <w:t>（</w:t>
            </w:r>
            <w:r>
              <w:rPr>
                <w:rFonts w:ascii="Times New Roman" w:hAnsi="Times New Roman" w:eastAsia="宋体" w:cs="Times New Roman"/>
                <w:kern w:val="0"/>
                <w:sz w:val="24"/>
              </w:rPr>
              <w:t>2）危废贮存间风险防范措施</w:t>
            </w:r>
          </w:p>
          <w:p w14:paraId="1CD4CFE3">
            <w:pPr>
              <w:autoSpaceDE w:val="0"/>
              <w:autoSpaceDN w:val="0"/>
              <w:adjustRightInd w:val="0"/>
              <w:snapToGrid w:val="0"/>
              <w:spacing w:line="480" w:lineRule="exact"/>
              <w:ind w:firstLine="480" w:firstLineChars="200"/>
              <w:jc w:val="left"/>
              <w:rPr>
                <w:rFonts w:ascii="Times New Roman" w:hAnsi="Times New Roman" w:eastAsia="宋体" w:cs="Times New Roman"/>
                <w:kern w:val="0"/>
                <w:sz w:val="24"/>
              </w:rPr>
            </w:pPr>
            <w:r>
              <w:rPr>
                <w:rFonts w:ascii="Times New Roman" w:hAnsi="Times New Roman" w:eastAsia="宋体" w:cs="Times New Roman"/>
                <w:kern w:val="0"/>
                <w:sz w:val="24"/>
              </w:rPr>
              <w:t>危险废物的收集、暂存等过程中存在一定的风险，为保证项目产生的危险废物得到有效处置，使其风险减小到最小程度，项目采取以下风险防范措施：</w:t>
            </w:r>
          </w:p>
          <w:p w14:paraId="7EF7DE6C">
            <w:pPr>
              <w:autoSpaceDE w:val="0"/>
              <w:autoSpaceDN w:val="0"/>
              <w:adjustRightInd w:val="0"/>
              <w:snapToGrid w:val="0"/>
              <w:spacing w:line="480" w:lineRule="exact"/>
              <w:ind w:firstLine="480" w:firstLineChars="200"/>
              <w:jc w:val="left"/>
              <w:rPr>
                <w:rFonts w:ascii="Times New Roman" w:hAnsi="Times New Roman" w:eastAsia="宋体" w:cs="Times New Roman"/>
                <w:kern w:val="0"/>
                <w:sz w:val="24"/>
              </w:rPr>
            </w:pPr>
            <w:r>
              <w:rPr>
                <w:rFonts w:ascii="Times New Roman" w:hAnsi="Times New Roman" w:eastAsia="宋体" w:cs="Times New Roman"/>
                <w:kern w:val="0"/>
                <w:sz w:val="24"/>
              </w:rPr>
              <w:t>危废暂存间由专人监控，值班领导定期检查危废暂存间的安全情况和应急物资的配备情况。定期检查地面与裙角防腐材料是否存在损坏脱落现象，容器有无损坏。根据《国家危险废物名录》（202</w:t>
            </w:r>
            <w:r>
              <w:rPr>
                <w:rFonts w:hint="eastAsia" w:ascii="Times New Roman" w:hAnsi="Times New Roman" w:eastAsia="宋体" w:cs="Times New Roman"/>
                <w:kern w:val="0"/>
                <w:sz w:val="24"/>
              </w:rPr>
              <w:t>5</w:t>
            </w:r>
            <w:r>
              <w:rPr>
                <w:rFonts w:ascii="Times New Roman" w:hAnsi="Times New Roman" w:eastAsia="宋体" w:cs="Times New Roman"/>
                <w:kern w:val="0"/>
                <w:sz w:val="24"/>
              </w:rPr>
              <w:t>年版），对危险废物，按照《危险废物贮存污染控制标准》（GB18597-2023）的要求进行建设，①贮存库内不同贮存分区之间应采取隔离措施。隔离措施可根据危险废物特性采用过道、隔板或隔墙等方式。②在贮存库内或通过贮存分区方式贮存液态危险废物的，应具有液体泄漏堵截设施，堵截设施最小容积不应低于对应贮存区域最大液态废物容器容积或液态废物总储量 1/10（二者取较大者）；用于贮存可能产生渗滤液的危险废物的贮存库或贮存分区应设计渗滤液收集设施，收集设施容积应满足渗滤液的收集要求。③贮存设施运行期间，应按国家有关标准和规定建立危险废物管理台账并保存。④贮存设施所有者或运营者应建立贮存设施环境管理制度、管理人员岗位职责制度、设施运行操作制度、人员岗位培训制度等。</w:t>
            </w:r>
          </w:p>
          <w:p w14:paraId="35DAA484">
            <w:pPr>
              <w:spacing w:line="480" w:lineRule="exact"/>
              <w:ind w:firstLine="480" w:firstLineChars="200"/>
              <w:rPr>
                <w:rFonts w:hint="eastAsia" w:ascii="Times New Roman" w:hAnsi="Times New Roman" w:eastAsia="宋体" w:cs="Times New Roman"/>
                <w:sz w:val="24"/>
              </w:rPr>
            </w:pPr>
            <w:r>
              <w:rPr>
                <w:rFonts w:hint="eastAsia" w:ascii="Times New Roman" w:hAnsi="Times New Roman" w:eastAsia="宋体" w:cs="Times New Roman"/>
                <w:kern w:val="0"/>
                <w:sz w:val="24"/>
                <w:lang w:eastAsia="zh-CN"/>
              </w:rPr>
              <w:t>（</w:t>
            </w:r>
            <w:r>
              <w:rPr>
                <w:rFonts w:hint="eastAsia" w:ascii="Times New Roman" w:hAnsi="Times New Roman" w:eastAsia="宋体" w:cs="Times New Roman"/>
                <w:sz w:val="24"/>
              </w:rPr>
              <w:t>3）废气治理设施风险防范措施</w:t>
            </w:r>
          </w:p>
          <w:p w14:paraId="50341A6F">
            <w:pPr>
              <w:spacing w:line="480" w:lineRule="exact"/>
              <w:ind w:firstLine="480" w:firstLineChars="200"/>
              <w:rPr>
                <w:rFonts w:hint="eastAsia" w:ascii="Times New Roman" w:hAnsi="Times New Roman" w:eastAsia="宋体" w:cs="Times New Roman"/>
                <w:sz w:val="24"/>
              </w:rPr>
            </w:pPr>
            <w:r>
              <w:rPr>
                <w:rFonts w:hint="eastAsia" w:ascii="Times New Roman" w:hAnsi="Times New Roman" w:eastAsia="宋体" w:cs="Times New Roman"/>
                <w:sz w:val="24"/>
              </w:rPr>
              <w:t>设专人管理及监控，领导定期检查运行情况和检查、维修设备的配备情况。</w:t>
            </w:r>
          </w:p>
          <w:p w14:paraId="26A16559">
            <w:pPr>
              <w:spacing w:line="480" w:lineRule="exact"/>
              <w:ind w:firstLine="480" w:firstLineChars="200"/>
              <w:rPr>
                <w:rFonts w:hint="eastAsia" w:ascii="Times New Roman" w:hAnsi="Times New Roman" w:eastAsia="宋体" w:cs="Times New Roman"/>
                <w:sz w:val="24"/>
              </w:rPr>
            </w:pPr>
            <w:r>
              <w:rPr>
                <w:rFonts w:hint="eastAsia" w:ascii="Times New Roman" w:hAnsi="Times New Roman" w:eastAsia="宋体" w:cs="Times New Roman"/>
                <w:sz w:val="24"/>
              </w:rPr>
              <w:t>①管理人员应熟悉废气治理设施的原理、性能、使用条件，掌握维修方法。</w:t>
            </w:r>
          </w:p>
          <w:p w14:paraId="73FEEF35">
            <w:pPr>
              <w:spacing w:line="480" w:lineRule="exact"/>
              <w:ind w:firstLine="480" w:firstLineChars="200"/>
              <w:rPr>
                <w:rFonts w:hint="eastAsia" w:ascii="Times New Roman" w:hAnsi="Times New Roman" w:eastAsia="宋体" w:cs="Times New Roman"/>
                <w:sz w:val="24"/>
              </w:rPr>
            </w:pPr>
            <w:r>
              <w:rPr>
                <w:rFonts w:hint="eastAsia" w:ascii="Times New Roman" w:hAnsi="Times New Roman" w:eastAsia="宋体" w:cs="Times New Roman"/>
                <w:sz w:val="24"/>
              </w:rPr>
              <w:t>②环保设备需要定时的清理和维护，维护周期需要根据生产操作环境和设备工作时间确定。</w:t>
            </w:r>
          </w:p>
          <w:p w14:paraId="67C19BF6">
            <w:pPr>
              <w:spacing w:line="480" w:lineRule="exact"/>
              <w:ind w:firstLine="480" w:firstLineChars="200"/>
              <w:rPr>
                <w:rFonts w:hint="eastAsia" w:ascii="Times New Roman" w:hAnsi="Times New Roman" w:eastAsia="宋体" w:cs="Times New Roman"/>
                <w:sz w:val="24"/>
              </w:rPr>
            </w:pPr>
            <w:r>
              <w:rPr>
                <w:rFonts w:hint="eastAsia" w:ascii="Times New Roman" w:hAnsi="Times New Roman" w:eastAsia="宋体" w:cs="Times New Roman"/>
                <w:sz w:val="24"/>
              </w:rPr>
              <w:t>③针对生产时间密集阶段，操作人员需要自行调整设备维护周期和方式。发生故障后立即停止生产作业，</w:t>
            </w:r>
          </w:p>
          <w:p w14:paraId="1FC87DF9">
            <w:pPr>
              <w:spacing w:line="480" w:lineRule="exact"/>
              <w:ind w:firstLine="480" w:firstLineChars="200"/>
              <w:rPr>
                <w:rFonts w:ascii="Times New Roman" w:hAnsi="Times New Roman" w:eastAsia="宋体" w:cs="Times New Roman"/>
                <w:sz w:val="24"/>
              </w:rPr>
            </w:pPr>
            <w:r>
              <w:rPr>
                <w:rFonts w:hint="eastAsia" w:ascii="Times New Roman" w:hAnsi="Times New Roman" w:eastAsia="宋体" w:cs="Times New Roman"/>
                <w:sz w:val="24"/>
              </w:rPr>
              <w:t>④对故障废气设备进行维修，停止生产，发现严重超标时，立即通知运行人员立即通知总经理，实施部分停工或减少废气排放，并迅速调查清楚超标原因。</w:t>
            </w:r>
          </w:p>
          <w:p w14:paraId="68EEDE8C">
            <w:pPr>
              <w:spacing w:line="480" w:lineRule="exact"/>
              <w:ind w:firstLine="480" w:firstLineChars="200"/>
              <w:rPr>
                <w:rFonts w:hint="eastAsia" w:ascii="Times New Roman" w:hAnsi="Times New Roman" w:eastAsia="宋体" w:cs="Times New Roman"/>
                <w:sz w:val="24"/>
              </w:rPr>
            </w:pPr>
            <w:r>
              <w:rPr>
                <w:rFonts w:hint="eastAsia" w:ascii="Times New Roman" w:hAnsi="Times New Roman" w:eastAsia="宋体" w:cs="Times New Roman"/>
                <w:kern w:val="0"/>
                <w:sz w:val="24"/>
                <w:lang w:eastAsia="zh-CN"/>
              </w:rPr>
              <w:t>（</w:t>
            </w:r>
            <w:r>
              <w:rPr>
                <w:rFonts w:hint="eastAsia" w:ascii="Times New Roman" w:hAnsi="Times New Roman" w:eastAsia="宋体" w:cs="Times New Roman"/>
                <w:sz w:val="24"/>
              </w:rPr>
              <w:t>4）</w:t>
            </w:r>
            <w:r>
              <w:rPr>
                <w:rFonts w:hint="eastAsia" w:ascii="Times New Roman" w:hAnsi="Times New Roman" w:eastAsia="宋体" w:cs="Times New Roman"/>
                <w:color w:val="000000"/>
                <w:sz w:val="24"/>
              </w:rPr>
              <w:t>天然气风险防范</w:t>
            </w:r>
          </w:p>
          <w:p w14:paraId="47E972A9">
            <w:pPr>
              <w:spacing w:line="480" w:lineRule="exact"/>
              <w:ind w:firstLine="480" w:firstLineChars="200"/>
              <w:rPr>
                <w:rFonts w:hint="eastAsia" w:ascii="Times New Roman" w:hAnsi="Times New Roman" w:eastAsia="宋体" w:cs="Times New Roman"/>
                <w:sz w:val="24"/>
              </w:rPr>
            </w:pPr>
            <w:r>
              <w:rPr>
                <w:rFonts w:ascii="Times New Roman" w:hAnsi="Times New Roman" w:eastAsia="宋体" w:cs="Times New Roman"/>
                <w:color w:val="000000"/>
                <w:sz w:val="24"/>
              </w:rPr>
              <w:t>在正规机构购买合格的天然气；定期维护厂内天然气管道以及</w:t>
            </w:r>
            <w:r>
              <w:rPr>
                <w:rFonts w:hint="eastAsia" w:ascii="Times New Roman" w:hAnsi="Times New Roman" w:eastAsia="宋体" w:cs="Times New Roman"/>
                <w:color w:val="000000"/>
                <w:sz w:val="24"/>
              </w:rPr>
              <w:t>用气设施</w:t>
            </w:r>
            <w:r>
              <w:rPr>
                <w:rFonts w:ascii="Times New Roman" w:hAnsi="Times New Roman" w:eastAsia="宋体" w:cs="Times New Roman"/>
                <w:color w:val="000000"/>
                <w:sz w:val="24"/>
              </w:rPr>
              <w:t>；厂区平面布置及厂内道路的设计合理，厂内道路通畅宽敞，交通标志和安全标志的设置明显；在物料装卸过程中，作业人员按装卸规定进行装卸；冬天管道注意保暖，避免冻结；在生</w:t>
            </w:r>
            <w:r>
              <w:rPr>
                <w:rFonts w:hint="eastAsia" w:ascii="Times New Roman" w:hAnsi="Times New Roman" w:eastAsia="宋体" w:cs="Times New Roman"/>
                <w:color w:val="000000"/>
                <w:sz w:val="24"/>
              </w:rPr>
              <w:t>产现</w:t>
            </w:r>
            <w:r>
              <w:rPr>
                <w:rFonts w:ascii="Times New Roman" w:hAnsi="Times New Roman" w:eastAsia="宋体" w:cs="Times New Roman"/>
                <w:color w:val="000000"/>
                <w:sz w:val="24"/>
              </w:rPr>
              <w:t>场对设备进行可靠接地、安装防雷、避雷设施，电器仪表均为防爆型，车间明令禁止违章明火</w:t>
            </w:r>
            <w:r>
              <w:rPr>
                <w:rFonts w:hint="eastAsia" w:ascii="Times New Roman" w:hAnsi="Times New Roman" w:eastAsia="宋体" w:cs="Times New Roman"/>
                <w:color w:val="000000"/>
                <w:sz w:val="24"/>
              </w:rPr>
              <w:t>；</w:t>
            </w:r>
            <w:r>
              <w:rPr>
                <w:rFonts w:ascii="Times New Roman" w:hAnsi="Times New Roman" w:eastAsia="宋体" w:cs="Times New Roman"/>
                <w:color w:val="000000"/>
                <w:sz w:val="24"/>
              </w:rPr>
              <w:t>每年多次购买，减少储存量</w:t>
            </w:r>
            <w:r>
              <w:rPr>
                <w:rFonts w:hint="eastAsia" w:ascii="Times New Roman" w:hAnsi="Times New Roman" w:eastAsia="宋体" w:cs="Times New Roman"/>
                <w:color w:val="000000"/>
                <w:sz w:val="24"/>
              </w:rPr>
              <w:t>。</w:t>
            </w:r>
          </w:p>
          <w:p w14:paraId="19BF16AC">
            <w:pPr>
              <w:spacing w:line="48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采用以上措施后，可有效降低风险源处存在的潜在风险。</w:t>
            </w:r>
          </w:p>
          <w:p w14:paraId="2C7EAA6D">
            <w:pPr>
              <w:spacing w:line="480" w:lineRule="exact"/>
              <w:ind w:firstLine="482" w:firstLineChars="200"/>
              <w:rPr>
                <w:rFonts w:ascii="Times New Roman" w:hAnsi="Times New Roman" w:eastAsia="宋体" w:cs="Times New Roman"/>
                <w:b/>
                <w:bCs/>
                <w:sz w:val="24"/>
              </w:rPr>
            </w:pPr>
            <w:r>
              <w:rPr>
                <w:rFonts w:hint="eastAsia" w:ascii="Times New Roman" w:hAnsi="Times New Roman" w:eastAsia="宋体" w:cs="Times New Roman"/>
                <w:b/>
                <w:bCs/>
                <w:sz w:val="24"/>
                <w:lang w:val="en-US" w:eastAsia="zh-CN"/>
              </w:rPr>
              <w:t>3、</w:t>
            </w:r>
            <w:r>
              <w:rPr>
                <w:rFonts w:ascii="Times New Roman" w:hAnsi="Times New Roman" w:eastAsia="宋体" w:cs="Times New Roman"/>
                <w:b/>
                <w:bCs/>
                <w:sz w:val="24"/>
              </w:rPr>
              <w:t>环境风险结论</w:t>
            </w:r>
          </w:p>
          <w:p w14:paraId="72FE8F8E">
            <w:pPr>
              <w:spacing w:line="480" w:lineRule="atLeast"/>
              <w:ind w:firstLine="480" w:firstLineChars="200"/>
              <w:rPr>
                <w:rFonts w:hint="eastAsia" w:ascii="Times New Roman" w:hAnsi="宋体" w:eastAsia="宋体" w:cs="Times New Roman"/>
                <w:kern w:val="2"/>
                <w:sz w:val="24"/>
                <w:szCs w:val="24"/>
                <w:lang w:val="en-US" w:eastAsia="zh-CN" w:bidi="ar-SA"/>
              </w:rPr>
            </w:pPr>
            <w:r>
              <w:rPr>
                <w:rFonts w:ascii="Times New Roman" w:hAnsi="Times New Roman" w:eastAsia="宋体" w:cs="Times New Roman"/>
                <w:sz w:val="24"/>
              </w:rPr>
              <w:t>本项目的风险</w:t>
            </w:r>
            <w:r>
              <w:rPr>
                <w:rFonts w:ascii="Times New Roman" w:hAnsi="Times New Roman" w:eastAsia="宋体" w:cs="Times New Roman"/>
                <w:color w:val="auto"/>
                <w:sz w:val="24"/>
              </w:rPr>
              <w:t>物质为</w:t>
            </w:r>
            <w:r>
              <w:rPr>
                <w:rFonts w:hint="eastAsia" w:ascii="Times New Roman" w:hAnsi="Times New Roman" w:eastAsia="宋体" w:cs="Times New Roman"/>
                <w:color w:val="auto"/>
                <w:spacing w:val="0"/>
                <w:kern w:val="2"/>
                <w:sz w:val="24"/>
                <w:szCs w:val="24"/>
                <w:lang w:val="en-US" w:eastAsia="zh-CN" w:bidi="ar-SA"/>
              </w:rPr>
              <w:t>废机油、废机油桶、</w:t>
            </w:r>
            <w:r>
              <w:rPr>
                <w:rFonts w:hint="eastAsia" w:ascii="Times New Roman" w:hAnsi="Times New Roman" w:eastAsia="宋体" w:cs="Times New Roman"/>
                <w:color w:val="auto"/>
                <w:sz w:val="24"/>
                <w:szCs w:val="24"/>
                <w:highlight w:val="none"/>
                <w:lang w:val="en-US" w:eastAsia="zh-CN"/>
              </w:rPr>
              <w:t>废液压油、废液压油桶、</w:t>
            </w:r>
            <w:r>
              <w:rPr>
                <w:rFonts w:hint="eastAsia" w:ascii="Times New Roman" w:hAnsi="Times New Roman" w:eastAsia="宋体" w:cs="Times New Roman"/>
                <w:color w:val="auto"/>
                <w:spacing w:val="0"/>
                <w:kern w:val="2"/>
                <w:sz w:val="24"/>
                <w:szCs w:val="24"/>
                <w:lang w:val="en-US" w:eastAsia="zh-CN" w:bidi="ar-SA"/>
              </w:rPr>
              <w:t>废胶桶、废漆桶、漆渣、脱脂槽渣、废脱脂剂桶、陶化槽渣、废陶化剂桶、污泥、</w:t>
            </w:r>
            <w:r>
              <w:rPr>
                <w:rFonts w:hint="eastAsia" w:ascii="Times New Roman" w:hAnsi="Times New Roman" w:eastAsia="宋体" w:cs="Times New Roman"/>
                <w:color w:val="auto"/>
                <w:sz w:val="24"/>
                <w:szCs w:val="24"/>
                <w:highlight w:val="none"/>
                <w:lang w:val="en-US" w:eastAsia="zh-CN"/>
              </w:rPr>
              <w:t>废过滤介质、</w:t>
            </w:r>
            <w:r>
              <w:rPr>
                <w:rFonts w:hint="eastAsia" w:ascii="Times New Roman" w:hAnsi="Times New Roman" w:eastAsia="宋体" w:cs="Times New Roman"/>
                <w:color w:val="auto"/>
                <w:spacing w:val="0"/>
                <w:kern w:val="2"/>
                <w:sz w:val="24"/>
                <w:szCs w:val="24"/>
                <w:lang w:val="en-US" w:eastAsia="zh-CN" w:bidi="ar-SA"/>
              </w:rPr>
              <w:t>喷淋塔废水、废过滤棉、废活性炭、废催化剂、机油、</w:t>
            </w:r>
            <w:r>
              <w:rPr>
                <w:rFonts w:hint="eastAsia" w:ascii="Times New Roman" w:hAnsi="Times New Roman" w:eastAsia="宋体" w:cs="Times New Roman"/>
                <w:color w:val="auto"/>
                <w:sz w:val="24"/>
                <w:szCs w:val="24"/>
                <w:highlight w:val="none"/>
                <w:lang w:val="en-US" w:eastAsia="zh-CN"/>
              </w:rPr>
              <w:t>液压油、</w:t>
            </w:r>
            <w:r>
              <w:rPr>
                <w:rFonts w:hint="eastAsia" w:ascii="Times New Roman" w:hAnsi="Times New Roman" w:eastAsia="宋体" w:cs="Times New Roman"/>
                <w:color w:val="auto"/>
                <w:spacing w:val="0"/>
                <w:kern w:val="2"/>
                <w:sz w:val="24"/>
                <w:szCs w:val="24"/>
                <w:lang w:val="en-US" w:eastAsia="zh-CN" w:bidi="ar-SA"/>
              </w:rPr>
              <w:t>胶黏剂、油漆、脱脂剂、陶化剂及天然气</w:t>
            </w:r>
            <w:r>
              <w:rPr>
                <w:rFonts w:ascii="Times New Roman" w:hAnsi="Times New Roman" w:eastAsia="宋体" w:cs="Times New Roman"/>
                <w:color w:val="auto"/>
                <w:sz w:val="24"/>
              </w:rPr>
              <w:t>，项目针对性的制定了风险防范措施和应急措施，能够使风险事故发生概率大幅减</w:t>
            </w:r>
            <w:r>
              <w:rPr>
                <w:rFonts w:ascii="Times New Roman" w:hAnsi="Times New Roman" w:eastAsia="宋体" w:cs="Times New Roman"/>
                <w:sz w:val="24"/>
              </w:rPr>
              <w:t>小，造成的损失最小，因此本项目环境风险防范措施有效可行</w:t>
            </w:r>
            <w:r>
              <w:rPr>
                <w:rFonts w:hint="eastAsia" w:ascii="Times New Roman" w:hAnsi="Times New Roman" w:eastAsia="宋体" w:cs="Times New Roman"/>
                <w:sz w:val="24"/>
                <w:lang w:eastAsia="zh-CN"/>
              </w:rPr>
              <w:t>。</w:t>
            </w:r>
          </w:p>
        </w:tc>
      </w:tr>
    </w:tbl>
    <w:p w14:paraId="2D108733">
      <w:pPr>
        <w:spacing w:line="360" w:lineRule="auto"/>
        <w:rPr>
          <w:rFonts w:ascii="宋体" w:hAnsi="Times New Roman" w:eastAsia="宋体" w:cs="宋体"/>
          <w:b/>
          <w:color w:val="000000" w:themeColor="text1"/>
          <w:sz w:val="28"/>
          <w:szCs w:val="28"/>
          <w:lang w:bidi="ar"/>
          <w14:textFill>
            <w14:solidFill>
              <w14:schemeClr w14:val="tx1"/>
            </w14:solidFill>
          </w14:textFill>
        </w:rPr>
        <w:sectPr>
          <w:pgSz w:w="11915" w:h="16840"/>
          <w:pgMar w:top="1702" w:right="1531" w:bottom="2127" w:left="1531" w:header="851" w:footer="851" w:gutter="0"/>
          <w:cols w:space="425" w:num="1"/>
          <w:docGrid w:type="lines" w:linePitch="312" w:charSpace="0"/>
        </w:sectPr>
      </w:pPr>
    </w:p>
    <w:p w14:paraId="35649E89">
      <w:pPr>
        <w:pStyle w:val="27"/>
        <w:spacing w:before="312" w:beforeLines="100" w:beforeAutospacing="0" w:afterAutospacing="0"/>
        <w:jc w:val="center"/>
        <w:outlineLvl w:val="0"/>
        <w:rPr>
          <w:rFonts w:hint="default" w:ascii="黑体" w:eastAsia="黑体" w:cs="黑体"/>
          <w:b/>
          <w:bCs/>
          <w:color w:val="000000" w:themeColor="text1"/>
          <w:sz w:val="30"/>
          <w:szCs w:val="30"/>
          <w:highlight w:val="none"/>
          <w14:textFill>
            <w14:solidFill>
              <w14:schemeClr w14:val="tx1"/>
            </w14:solidFill>
          </w14:textFill>
        </w:rPr>
      </w:pPr>
      <w:r>
        <w:rPr>
          <w:rFonts w:ascii="黑体" w:eastAsia="黑体" w:cs="黑体"/>
          <w:snapToGrid w:val="0"/>
          <w:color w:val="000000" w:themeColor="text1"/>
          <w:sz w:val="30"/>
          <w:szCs w:val="30"/>
          <w:highlight w:val="none"/>
          <w14:textFill>
            <w14:solidFill>
              <w14:schemeClr w14:val="tx1"/>
            </w14:solidFill>
          </w14:textFill>
        </w:rPr>
        <w:t>五、</w:t>
      </w:r>
      <w:bookmarkStart w:id="6" w:name="_Hlk54167917"/>
      <w:r>
        <w:rPr>
          <w:rFonts w:ascii="黑体" w:eastAsia="黑体" w:cs="黑体"/>
          <w:snapToGrid w:val="0"/>
          <w:color w:val="000000" w:themeColor="text1"/>
          <w:sz w:val="30"/>
          <w:szCs w:val="30"/>
          <w:highlight w:val="none"/>
          <w14:textFill>
            <w14:solidFill>
              <w14:schemeClr w14:val="tx1"/>
            </w14:solidFill>
          </w14:textFill>
        </w:rPr>
        <w:t>环境保护措施监督检查清单</w:t>
      </w:r>
      <w:bookmarkEnd w:id="6"/>
    </w:p>
    <w:tbl>
      <w:tblPr>
        <w:tblStyle w:val="37"/>
        <w:tblW w:w="946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732"/>
        <w:gridCol w:w="1338"/>
        <w:gridCol w:w="2635"/>
        <w:gridCol w:w="2518"/>
      </w:tblGrid>
      <w:tr w14:paraId="313635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242" w:type="dxa"/>
            <w:tcBorders>
              <w:top w:val="single" w:color="auto" w:sz="8" w:space="0"/>
              <w:left w:val="single" w:color="auto" w:sz="8" w:space="0"/>
              <w:bottom w:val="single" w:color="auto" w:sz="4" w:space="0"/>
              <w:right w:val="single" w:color="auto" w:sz="4" w:space="0"/>
              <w:tl2br w:val="single" w:color="auto" w:sz="4" w:space="0"/>
            </w:tcBorders>
            <w:shd w:val="clear" w:color="auto" w:fill="auto"/>
          </w:tcPr>
          <w:p w14:paraId="4266C1D6">
            <w:pPr>
              <w:adjustRightInd w:val="0"/>
              <w:snapToGrid w:val="0"/>
              <w:spacing w:line="320" w:lineRule="exact"/>
              <w:ind w:firstLine="422" w:firstLineChars="200"/>
              <w:rPr>
                <w:rFonts w:hint="default" w:ascii="Times New Roman" w:hAnsi="Times New Roman" w:eastAsia="宋体" w:cs="Times New Roman"/>
                <w:b/>
                <w:bCs/>
                <w:color w:val="000000" w:themeColor="text1"/>
                <w:szCs w:val="21"/>
                <w14:textFill>
                  <w14:solidFill>
                    <w14:schemeClr w14:val="tx1"/>
                  </w14:solidFill>
                </w14:textFill>
              </w:rPr>
            </w:pPr>
            <w:r>
              <w:rPr>
                <w:rFonts w:hint="default" w:ascii="Times New Roman" w:hAnsi="Times New Roman" w:eastAsia="宋体" w:cs="Times New Roman"/>
                <w:b/>
                <w:bCs/>
                <w:color w:val="000000" w:themeColor="text1"/>
                <w:szCs w:val="21"/>
                <w:lang w:bidi="ar"/>
                <w14:textFill>
                  <w14:solidFill>
                    <w14:schemeClr w14:val="tx1"/>
                  </w14:solidFill>
                </w14:textFill>
              </w:rPr>
              <w:t>内容</w:t>
            </w:r>
          </w:p>
          <w:p w14:paraId="7FEAC0C0">
            <w:pPr>
              <w:adjustRightInd w:val="0"/>
              <w:snapToGrid w:val="0"/>
              <w:spacing w:line="320" w:lineRule="exact"/>
              <w:rPr>
                <w:rFonts w:hint="default" w:ascii="Times New Roman" w:hAnsi="Times New Roman" w:eastAsia="宋体" w:cs="Times New Roman"/>
                <w:b/>
                <w:bCs/>
                <w:color w:val="000000" w:themeColor="text1"/>
                <w:szCs w:val="21"/>
                <w14:textFill>
                  <w14:solidFill>
                    <w14:schemeClr w14:val="tx1"/>
                  </w14:solidFill>
                </w14:textFill>
              </w:rPr>
            </w:pPr>
            <w:r>
              <w:rPr>
                <w:rFonts w:hint="default" w:ascii="Times New Roman" w:hAnsi="Times New Roman" w:eastAsia="宋体" w:cs="Times New Roman"/>
                <w:b/>
                <w:bCs/>
                <w:color w:val="000000" w:themeColor="text1"/>
                <w:szCs w:val="21"/>
                <w:lang w:bidi="ar"/>
                <w14:textFill>
                  <w14:solidFill>
                    <w14:schemeClr w14:val="tx1"/>
                  </w14:solidFill>
                </w14:textFill>
              </w:rPr>
              <w:t>要素</w:t>
            </w:r>
          </w:p>
        </w:tc>
        <w:tc>
          <w:tcPr>
            <w:tcW w:w="1732" w:type="dxa"/>
            <w:tcBorders>
              <w:top w:val="single" w:color="auto" w:sz="8" w:space="0"/>
              <w:left w:val="single" w:color="auto" w:sz="4" w:space="0"/>
              <w:bottom w:val="single" w:color="auto" w:sz="4" w:space="0"/>
              <w:right w:val="single" w:color="auto" w:sz="4" w:space="0"/>
            </w:tcBorders>
            <w:shd w:val="clear" w:color="auto" w:fill="auto"/>
            <w:vAlign w:val="center"/>
          </w:tcPr>
          <w:p w14:paraId="218131EA">
            <w:pPr>
              <w:adjustRightInd w:val="0"/>
              <w:snapToGrid w:val="0"/>
              <w:spacing w:line="320" w:lineRule="exact"/>
              <w:jc w:val="center"/>
              <w:rPr>
                <w:rFonts w:hint="default" w:ascii="Times New Roman" w:hAnsi="Times New Roman" w:eastAsia="宋体" w:cs="Times New Roman"/>
                <w:b/>
                <w:bCs/>
                <w:color w:val="000000" w:themeColor="text1"/>
                <w:szCs w:val="21"/>
                <w:lang w:bidi="ar"/>
                <w14:textFill>
                  <w14:solidFill>
                    <w14:schemeClr w14:val="tx1"/>
                  </w14:solidFill>
                </w14:textFill>
              </w:rPr>
            </w:pPr>
            <w:r>
              <w:rPr>
                <w:rFonts w:hint="default" w:ascii="Times New Roman" w:hAnsi="Times New Roman" w:eastAsia="宋体" w:cs="Times New Roman"/>
                <w:b/>
                <w:bCs/>
                <w:color w:val="000000" w:themeColor="text1"/>
                <w:szCs w:val="21"/>
                <w:lang w:bidi="ar"/>
                <w14:textFill>
                  <w14:solidFill>
                    <w14:schemeClr w14:val="tx1"/>
                  </w14:solidFill>
                </w14:textFill>
              </w:rPr>
              <w:t>排放口（编号、</w:t>
            </w:r>
          </w:p>
          <w:p w14:paraId="31447D6F">
            <w:pPr>
              <w:adjustRightInd w:val="0"/>
              <w:snapToGrid w:val="0"/>
              <w:spacing w:line="320" w:lineRule="exact"/>
              <w:jc w:val="center"/>
              <w:rPr>
                <w:rFonts w:hint="default" w:ascii="Times New Roman" w:hAnsi="Times New Roman" w:eastAsia="宋体" w:cs="Times New Roman"/>
                <w:b/>
                <w:bCs/>
                <w:color w:val="000000" w:themeColor="text1"/>
                <w:szCs w:val="21"/>
                <w14:textFill>
                  <w14:solidFill>
                    <w14:schemeClr w14:val="tx1"/>
                  </w14:solidFill>
                </w14:textFill>
              </w:rPr>
            </w:pPr>
            <w:r>
              <w:rPr>
                <w:rFonts w:hint="default" w:ascii="Times New Roman" w:hAnsi="Times New Roman" w:eastAsia="宋体" w:cs="Times New Roman"/>
                <w:b/>
                <w:bCs/>
                <w:color w:val="000000" w:themeColor="text1"/>
                <w:szCs w:val="21"/>
                <w:lang w:bidi="ar"/>
                <w14:textFill>
                  <w14:solidFill>
                    <w14:schemeClr w14:val="tx1"/>
                  </w14:solidFill>
                </w14:textFill>
              </w:rPr>
              <w:t>名称）/污染源</w:t>
            </w:r>
          </w:p>
        </w:tc>
        <w:tc>
          <w:tcPr>
            <w:tcW w:w="1338" w:type="dxa"/>
            <w:tcBorders>
              <w:top w:val="single" w:color="auto" w:sz="8" w:space="0"/>
              <w:left w:val="single" w:color="auto" w:sz="4" w:space="0"/>
              <w:bottom w:val="single" w:color="auto" w:sz="4" w:space="0"/>
              <w:right w:val="single" w:color="auto" w:sz="4" w:space="0"/>
            </w:tcBorders>
            <w:shd w:val="clear" w:color="auto" w:fill="auto"/>
            <w:vAlign w:val="center"/>
          </w:tcPr>
          <w:p w14:paraId="07B8BC6D">
            <w:pPr>
              <w:adjustRightInd w:val="0"/>
              <w:snapToGrid w:val="0"/>
              <w:spacing w:line="320" w:lineRule="exact"/>
              <w:jc w:val="center"/>
              <w:rPr>
                <w:rFonts w:hint="default" w:ascii="Times New Roman" w:hAnsi="Times New Roman" w:eastAsia="宋体" w:cs="Times New Roman"/>
                <w:b/>
                <w:bCs/>
                <w:color w:val="000000" w:themeColor="text1"/>
                <w:szCs w:val="21"/>
                <w14:textFill>
                  <w14:solidFill>
                    <w14:schemeClr w14:val="tx1"/>
                  </w14:solidFill>
                </w14:textFill>
              </w:rPr>
            </w:pPr>
            <w:r>
              <w:rPr>
                <w:rFonts w:hint="default" w:ascii="Times New Roman" w:hAnsi="Times New Roman" w:eastAsia="宋体" w:cs="Times New Roman"/>
                <w:b/>
                <w:bCs/>
                <w:color w:val="000000" w:themeColor="text1"/>
                <w:szCs w:val="21"/>
                <w:lang w:bidi="ar"/>
                <w14:textFill>
                  <w14:solidFill>
                    <w14:schemeClr w14:val="tx1"/>
                  </w14:solidFill>
                </w14:textFill>
              </w:rPr>
              <w:t>污染物项目</w:t>
            </w:r>
          </w:p>
        </w:tc>
        <w:tc>
          <w:tcPr>
            <w:tcW w:w="2635" w:type="dxa"/>
            <w:tcBorders>
              <w:top w:val="single" w:color="auto" w:sz="8" w:space="0"/>
              <w:left w:val="single" w:color="auto" w:sz="4" w:space="0"/>
              <w:bottom w:val="single" w:color="auto" w:sz="4" w:space="0"/>
              <w:right w:val="single" w:color="auto" w:sz="4" w:space="0"/>
            </w:tcBorders>
            <w:shd w:val="clear" w:color="auto" w:fill="auto"/>
            <w:vAlign w:val="center"/>
          </w:tcPr>
          <w:p w14:paraId="128BEBE9">
            <w:pPr>
              <w:adjustRightInd w:val="0"/>
              <w:snapToGrid w:val="0"/>
              <w:spacing w:line="320" w:lineRule="exact"/>
              <w:jc w:val="center"/>
              <w:rPr>
                <w:rFonts w:hint="default" w:ascii="Times New Roman" w:hAnsi="Times New Roman" w:eastAsia="宋体" w:cs="Times New Roman"/>
                <w:b/>
                <w:bCs/>
                <w:color w:val="000000" w:themeColor="text1"/>
                <w:szCs w:val="21"/>
                <w14:textFill>
                  <w14:solidFill>
                    <w14:schemeClr w14:val="tx1"/>
                  </w14:solidFill>
                </w14:textFill>
              </w:rPr>
            </w:pPr>
            <w:r>
              <w:rPr>
                <w:rFonts w:hint="default" w:ascii="Times New Roman" w:hAnsi="Times New Roman" w:eastAsia="宋体" w:cs="Times New Roman"/>
                <w:b/>
                <w:bCs/>
                <w:color w:val="000000" w:themeColor="text1"/>
                <w:szCs w:val="21"/>
                <w:lang w:bidi="ar"/>
                <w14:textFill>
                  <w14:solidFill>
                    <w14:schemeClr w14:val="tx1"/>
                  </w14:solidFill>
                </w14:textFill>
              </w:rPr>
              <w:t>环境保护措施</w:t>
            </w:r>
          </w:p>
        </w:tc>
        <w:tc>
          <w:tcPr>
            <w:tcW w:w="2518" w:type="dxa"/>
            <w:tcBorders>
              <w:top w:val="single" w:color="auto" w:sz="8" w:space="0"/>
              <w:left w:val="single" w:color="auto" w:sz="4" w:space="0"/>
              <w:bottom w:val="single" w:color="auto" w:sz="4" w:space="0"/>
              <w:right w:val="single" w:color="auto" w:sz="8" w:space="0"/>
            </w:tcBorders>
            <w:shd w:val="clear" w:color="auto" w:fill="auto"/>
            <w:vAlign w:val="center"/>
          </w:tcPr>
          <w:p w14:paraId="36D7CA8D">
            <w:pPr>
              <w:adjustRightInd w:val="0"/>
              <w:snapToGrid w:val="0"/>
              <w:spacing w:line="320" w:lineRule="exact"/>
              <w:jc w:val="center"/>
              <w:rPr>
                <w:rFonts w:hint="default" w:ascii="Times New Roman" w:hAnsi="Times New Roman" w:eastAsia="宋体" w:cs="Times New Roman"/>
                <w:b/>
                <w:bCs/>
                <w:color w:val="000000" w:themeColor="text1"/>
                <w:szCs w:val="21"/>
                <w14:textFill>
                  <w14:solidFill>
                    <w14:schemeClr w14:val="tx1"/>
                  </w14:solidFill>
                </w14:textFill>
              </w:rPr>
            </w:pPr>
            <w:r>
              <w:rPr>
                <w:rFonts w:hint="default" w:ascii="Times New Roman" w:hAnsi="Times New Roman" w:eastAsia="宋体" w:cs="Times New Roman"/>
                <w:b/>
                <w:bCs/>
                <w:color w:val="000000" w:themeColor="text1"/>
                <w:szCs w:val="21"/>
                <w:lang w:bidi="ar"/>
                <w14:textFill>
                  <w14:solidFill>
                    <w14:schemeClr w14:val="tx1"/>
                  </w14:solidFill>
                </w14:textFill>
              </w:rPr>
              <w:t>执行标准</w:t>
            </w:r>
          </w:p>
        </w:tc>
      </w:tr>
      <w:tr w14:paraId="372720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78" w:hRule="atLeast"/>
          <w:jc w:val="center"/>
        </w:trPr>
        <w:tc>
          <w:tcPr>
            <w:tcW w:w="1242" w:type="dxa"/>
            <w:vMerge w:val="restart"/>
            <w:tcBorders>
              <w:left w:val="single" w:color="auto" w:sz="8" w:space="0"/>
              <w:right w:val="single" w:color="auto" w:sz="4" w:space="0"/>
            </w:tcBorders>
            <w:shd w:val="clear" w:color="auto" w:fill="auto"/>
            <w:vAlign w:val="center"/>
          </w:tcPr>
          <w:p w14:paraId="0D07E534">
            <w:pPr>
              <w:adjustRightInd w:val="0"/>
              <w:snapToGrid w:val="0"/>
              <w:spacing w:line="320" w:lineRule="exact"/>
              <w:jc w:val="center"/>
              <w:rPr>
                <w:rFonts w:hint="default" w:ascii="Times New Roman" w:hAnsi="Times New Roman" w:eastAsia="宋体" w:cs="Times New Roman"/>
                <w:color w:val="000000" w:themeColor="text1"/>
                <w:szCs w:val="21"/>
                <w:lang w:bidi="ar"/>
                <w14:textFill>
                  <w14:solidFill>
                    <w14:schemeClr w14:val="tx1"/>
                  </w14:solidFill>
                </w14:textFill>
              </w:rPr>
            </w:pPr>
            <w:r>
              <w:rPr>
                <w:rFonts w:hint="default" w:ascii="Times New Roman" w:hAnsi="Times New Roman" w:eastAsia="宋体" w:cs="Times New Roman"/>
                <w:color w:val="000000" w:themeColor="text1"/>
                <w:szCs w:val="21"/>
                <w:lang w:bidi="ar"/>
                <w14:textFill>
                  <w14:solidFill>
                    <w14:schemeClr w14:val="tx1"/>
                  </w14:solidFill>
                </w14:textFill>
              </w:rPr>
              <w:t>大气环境</w:t>
            </w:r>
          </w:p>
        </w:tc>
        <w:tc>
          <w:tcPr>
            <w:tcW w:w="1732" w:type="dxa"/>
            <w:vMerge w:val="restart"/>
            <w:tcBorders>
              <w:top w:val="single" w:color="auto" w:sz="4" w:space="0"/>
              <w:left w:val="single" w:color="auto" w:sz="4" w:space="0"/>
              <w:right w:val="single" w:color="auto" w:sz="4" w:space="0"/>
            </w:tcBorders>
            <w:shd w:val="clear" w:color="auto" w:fill="auto"/>
            <w:vAlign w:val="center"/>
          </w:tcPr>
          <w:p w14:paraId="177D91FE">
            <w:pPr>
              <w:adjustRightInd w:val="0"/>
              <w:snapToGrid w:val="0"/>
              <w:spacing w:line="320" w:lineRule="exact"/>
              <w:jc w:val="center"/>
              <w:rPr>
                <w:rFonts w:hint="default" w:ascii="Times New Roman" w:hAnsi="Times New Roman" w:cs="Times New Roman"/>
                <w:color w:val="auto"/>
              </w:rPr>
            </w:pPr>
            <w:r>
              <w:rPr>
                <w:rFonts w:hint="eastAsia" w:eastAsia="宋体"/>
                <w:color w:val="auto"/>
                <w:lang w:eastAsia="zh-CN"/>
              </w:rPr>
              <w:t>焊接工序、</w:t>
            </w:r>
            <w:r>
              <w:rPr>
                <w:rFonts w:hint="eastAsia"/>
                <w:color w:val="auto"/>
                <w:lang w:eastAsia="zh-CN"/>
              </w:rPr>
              <w:t>打磨工序、抛丸工序</w:t>
            </w:r>
            <w:r>
              <w:rPr>
                <w:rFonts w:hint="default" w:ascii="Times New Roman" w:hAnsi="Times New Roman" w:cs="Times New Roman"/>
                <w:color w:val="auto"/>
              </w:rPr>
              <w:t>/DA001</w:t>
            </w:r>
          </w:p>
        </w:tc>
        <w:tc>
          <w:tcPr>
            <w:tcW w:w="1338" w:type="dxa"/>
            <w:vMerge w:val="restart"/>
            <w:tcBorders>
              <w:top w:val="single" w:color="auto" w:sz="4" w:space="0"/>
              <w:left w:val="single" w:color="auto" w:sz="4" w:space="0"/>
              <w:right w:val="single" w:color="auto" w:sz="4" w:space="0"/>
            </w:tcBorders>
            <w:shd w:val="clear" w:color="auto" w:fill="auto"/>
            <w:vAlign w:val="center"/>
          </w:tcPr>
          <w:p w14:paraId="1FB45898">
            <w:pPr>
              <w:adjustRightInd w:val="0"/>
              <w:snapToGrid w:val="0"/>
              <w:spacing w:line="320" w:lineRule="exact"/>
              <w:jc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 w:val="21"/>
                <w:szCs w:val="21"/>
                <w:highlight w:val="none"/>
                <w:lang w:val="en-US" w:eastAsia="zh-CN"/>
              </w:rPr>
              <w:t>颗粒物</w:t>
            </w:r>
          </w:p>
        </w:tc>
        <w:tc>
          <w:tcPr>
            <w:tcW w:w="2635" w:type="dxa"/>
            <w:tcBorders>
              <w:top w:val="single" w:color="auto" w:sz="4" w:space="0"/>
              <w:left w:val="single" w:color="auto" w:sz="4" w:space="0"/>
              <w:right w:val="single" w:color="auto" w:sz="4" w:space="0"/>
            </w:tcBorders>
            <w:shd w:val="clear" w:color="auto" w:fill="auto"/>
            <w:vAlign w:val="center"/>
          </w:tcPr>
          <w:p w14:paraId="07BCCB5E">
            <w:pPr>
              <w:adjustRightInd w:val="0"/>
              <w:snapToGrid w:val="0"/>
              <w:spacing w:line="320" w:lineRule="exact"/>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eastAsia="宋体" w:cs="Times New Roman"/>
                <w:b w:val="0"/>
                <w:bCs/>
                <w:color w:val="auto"/>
                <w:szCs w:val="21"/>
                <w:lang w:val="en-US" w:eastAsia="zh-CN"/>
              </w:rPr>
              <w:t>焊接工序、打磨工序废气经集气罩收集后经布袋除尘器</w:t>
            </w:r>
            <w:r>
              <w:rPr>
                <w:rFonts w:hint="eastAsia" w:ascii="Times New Roman" w:hAnsi="Times New Roman" w:cs="Times New Roman"/>
                <w:color w:val="auto"/>
                <w:szCs w:val="21"/>
                <w:highlight w:val="none"/>
                <w:lang w:val="en-US" w:eastAsia="zh-CN"/>
              </w:rPr>
              <w:t>（TA001）</w:t>
            </w:r>
            <w:r>
              <w:rPr>
                <w:rFonts w:hint="eastAsia" w:ascii="Times New Roman" w:hAnsi="Times New Roman" w:eastAsia="宋体" w:cs="Times New Roman"/>
                <w:b w:val="0"/>
                <w:bCs/>
                <w:color w:val="auto"/>
                <w:szCs w:val="21"/>
                <w:lang w:val="en-US" w:eastAsia="zh-CN"/>
              </w:rPr>
              <w:t>处理，处理后经15m高排气筒DA001排放</w:t>
            </w:r>
          </w:p>
        </w:tc>
        <w:tc>
          <w:tcPr>
            <w:tcW w:w="2518" w:type="dxa"/>
            <w:vMerge w:val="restart"/>
            <w:tcBorders>
              <w:top w:val="single" w:color="auto" w:sz="4" w:space="0"/>
              <w:left w:val="single" w:color="auto" w:sz="4" w:space="0"/>
              <w:right w:val="single" w:color="auto" w:sz="8" w:space="0"/>
            </w:tcBorders>
            <w:shd w:val="clear" w:color="auto" w:fill="auto"/>
            <w:vAlign w:val="center"/>
          </w:tcPr>
          <w:p w14:paraId="33F7CB4D">
            <w:pPr>
              <w:adjustRightInd w:val="0"/>
              <w:snapToGrid w:val="0"/>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《大气污染物综合排放标准》（GB16297-1996）表2中颗粒物（其他）二级标准</w:t>
            </w:r>
          </w:p>
        </w:tc>
      </w:tr>
      <w:tr w14:paraId="063C98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78" w:hRule="atLeast"/>
          <w:jc w:val="center"/>
        </w:trPr>
        <w:tc>
          <w:tcPr>
            <w:tcW w:w="1242" w:type="dxa"/>
            <w:vMerge w:val="continue"/>
            <w:tcBorders>
              <w:left w:val="single" w:color="auto" w:sz="8" w:space="0"/>
              <w:right w:val="single" w:color="auto" w:sz="4" w:space="0"/>
            </w:tcBorders>
            <w:shd w:val="clear" w:color="auto" w:fill="auto"/>
            <w:vAlign w:val="center"/>
          </w:tcPr>
          <w:p w14:paraId="3AC330DD">
            <w:pPr>
              <w:adjustRightInd w:val="0"/>
              <w:snapToGrid w:val="0"/>
              <w:spacing w:line="320" w:lineRule="exact"/>
              <w:jc w:val="center"/>
              <w:rPr>
                <w:rFonts w:hint="default" w:ascii="Times New Roman" w:hAnsi="Times New Roman" w:eastAsia="宋体" w:cs="Times New Roman"/>
                <w:color w:val="000000" w:themeColor="text1"/>
                <w:szCs w:val="21"/>
                <w:lang w:bidi="ar"/>
                <w14:textFill>
                  <w14:solidFill>
                    <w14:schemeClr w14:val="tx1"/>
                  </w14:solidFill>
                </w14:textFill>
              </w:rPr>
            </w:pPr>
          </w:p>
        </w:tc>
        <w:tc>
          <w:tcPr>
            <w:tcW w:w="1732" w:type="dxa"/>
            <w:vMerge w:val="continue"/>
            <w:tcBorders>
              <w:left w:val="single" w:color="auto" w:sz="4" w:space="0"/>
              <w:right w:val="single" w:color="auto" w:sz="4" w:space="0"/>
            </w:tcBorders>
            <w:shd w:val="clear" w:color="auto" w:fill="auto"/>
            <w:vAlign w:val="center"/>
          </w:tcPr>
          <w:p w14:paraId="06A93C81">
            <w:pPr>
              <w:adjustRightInd w:val="0"/>
              <w:snapToGrid w:val="0"/>
              <w:spacing w:line="320" w:lineRule="exact"/>
              <w:jc w:val="center"/>
              <w:rPr>
                <w:rFonts w:hint="eastAsia" w:eastAsia="宋体"/>
                <w:color w:val="auto"/>
                <w:lang w:eastAsia="zh-CN"/>
              </w:rPr>
            </w:pPr>
          </w:p>
        </w:tc>
        <w:tc>
          <w:tcPr>
            <w:tcW w:w="1338" w:type="dxa"/>
            <w:vMerge w:val="continue"/>
            <w:tcBorders>
              <w:left w:val="single" w:color="auto" w:sz="4" w:space="0"/>
              <w:right w:val="single" w:color="auto" w:sz="4" w:space="0"/>
            </w:tcBorders>
            <w:shd w:val="clear" w:color="auto" w:fill="auto"/>
            <w:vAlign w:val="center"/>
          </w:tcPr>
          <w:p w14:paraId="4F75E0CD">
            <w:pPr>
              <w:adjustRightInd w:val="0"/>
              <w:snapToGrid w:val="0"/>
              <w:spacing w:line="320" w:lineRule="exact"/>
              <w:jc w:val="center"/>
              <w:rPr>
                <w:rFonts w:hint="eastAsia" w:ascii="Times New Roman" w:hAnsi="Times New Roman" w:eastAsia="宋体" w:cs="Times New Roman"/>
                <w:color w:val="auto"/>
                <w:sz w:val="21"/>
                <w:szCs w:val="21"/>
                <w:highlight w:val="none"/>
                <w:lang w:val="en-US" w:eastAsia="zh-CN"/>
              </w:rPr>
            </w:pPr>
          </w:p>
        </w:tc>
        <w:tc>
          <w:tcPr>
            <w:tcW w:w="2635" w:type="dxa"/>
            <w:tcBorders>
              <w:top w:val="single" w:color="auto" w:sz="4" w:space="0"/>
              <w:left w:val="single" w:color="auto" w:sz="4" w:space="0"/>
              <w:right w:val="single" w:color="auto" w:sz="4" w:space="0"/>
            </w:tcBorders>
            <w:shd w:val="clear" w:color="auto" w:fill="auto"/>
            <w:vAlign w:val="center"/>
          </w:tcPr>
          <w:p w14:paraId="004013E4">
            <w:pPr>
              <w:adjustRightInd w:val="0"/>
              <w:snapToGrid w:val="0"/>
              <w:spacing w:line="320" w:lineRule="exact"/>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eastAsia="宋体" w:cs="Times New Roman"/>
                <w:b w:val="0"/>
                <w:bCs/>
                <w:color w:val="auto"/>
                <w:szCs w:val="21"/>
                <w:lang w:val="en-US" w:eastAsia="zh-CN"/>
              </w:rPr>
              <w:t>抛丸工序废气设备密闭管道收集后经布袋除尘器</w:t>
            </w:r>
            <w:r>
              <w:rPr>
                <w:rFonts w:hint="eastAsia" w:ascii="Times New Roman" w:hAnsi="Times New Roman" w:cs="Times New Roman"/>
                <w:color w:val="auto"/>
                <w:szCs w:val="21"/>
                <w:highlight w:val="none"/>
                <w:lang w:val="en-US" w:eastAsia="zh-CN"/>
              </w:rPr>
              <w:t>（TA002）</w:t>
            </w:r>
            <w:r>
              <w:rPr>
                <w:rFonts w:hint="eastAsia" w:ascii="Times New Roman" w:hAnsi="Times New Roman" w:eastAsia="宋体" w:cs="Times New Roman"/>
                <w:b w:val="0"/>
                <w:bCs/>
                <w:color w:val="auto"/>
                <w:szCs w:val="21"/>
                <w:lang w:val="en-US" w:eastAsia="zh-CN"/>
              </w:rPr>
              <w:t>处理，处理后与焊接工序、打磨工序废气经同一根15m高排气筒DA001排放</w:t>
            </w:r>
          </w:p>
        </w:tc>
        <w:tc>
          <w:tcPr>
            <w:tcW w:w="2518" w:type="dxa"/>
            <w:vMerge w:val="continue"/>
            <w:tcBorders>
              <w:left w:val="single" w:color="auto" w:sz="4" w:space="0"/>
              <w:right w:val="single" w:color="auto" w:sz="8" w:space="0"/>
            </w:tcBorders>
            <w:shd w:val="clear" w:color="auto" w:fill="auto"/>
            <w:vAlign w:val="center"/>
          </w:tcPr>
          <w:p w14:paraId="7542F2BF">
            <w:pPr>
              <w:adjustRightInd w:val="0"/>
              <w:snapToGrid w:val="0"/>
              <w:spacing w:line="320" w:lineRule="exact"/>
              <w:jc w:val="center"/>
              <w:rPr>
                <w:rFonts w:hint="default" w:ascii="Times New Roman" w:hAnsi="Times New Roman" w:cs="Times New Roman"/>
                <w:color w:val="auto"/>
                <w:szCs w:val="21"/>
              </w:rPr>
            </w:pPr>
          </w:p>
        </w:tc>
      </w:tr>
      <w:tr w14:paraId="3A8129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78" w:hRule="atLeast"/>
          <w:jc w:val="center"/>
        </w:trPr>
        <w:tc>
          <w:tcPr>
            <w:tcW w:w="1242" w:type="dxa"/>
            <w:vMerge w:val="continue"/>
            <w:tcBorders>
              <w:left w:val="single" w:color="auto" w:sz="8" w:space="0"/>
              <w:right w:val="single" w:color="auto" w:sz="4" w:space="0"/>
            </w:tcBorders>
            <w:shd w:val="clear" w:color="auto" w:fill="auto"/>
            <w:vAlign w:val="center"/>
          </w:tcPr>
          <w:p w14:paraId="315284E7">
            <w:pPr>
              <w:adjustRightInd w:val="0"/>
              <w:snapToGrid w:val="0"/>
              <w:spacing w:line="320" w:lineRule="exact"/>
              <w:jc w:val="center"/>
              <w:rPr>
                <w:rFonts w:hint="default" w:ascii="Times New Roman" w:hAnsi="Times New Roman" w:eastAsia="宋体" w:cs="Times New Roman"/>
                <w:color w:val="000000" w:themeColor="text1"/>
                <w:szCs w:val="21"/>
                <w:lang w:bidi="ar"/>
                <w14:textFill>
                  <w14:solidFill>
                    <w14:schemeClr w14:val="tx1"/>
                  </w14:solidFill>
                </w14:textFill>
              </w:rPr>
            </w:pPr>
          </w:p>
        </w:tc>
        <w:tc>
          <w:tcPr>
            <w:tcW w:w="1732" w:type="dxa"/>
            <w:tcBorders>
              <w:left w:val="single" w:color="auto" w:sz="4" w:space="0"/>
              <w:right w:val="single" w:color="auto" w:sz="4" w:space="0"/>
            </w:tcBorders>
            <w:shd w:val="clear" w:color="auto" w:fill="auto"/>
            <w:vAlign w:val="center"/>
          </w:tcPr>
          <w:p w14:paraId="6833CF1B">
            <w:pPr>
              <w:adjustRightInd w:val="0"/>
              <w:snapToGrid w:val="0"/>
              <w:spacing w:line="320" w:lineRule="exact"/>
              <w:jc w:val="center"/>
              <w:rPr>
                <w:rFonts w:hint="eastAsia" w:eastAsiaTheme="minorEastAsia"/>
                <w:color w:val="auto"/>
                <w:lang w:val="en-US" w:eastAsia="zh-CN"/>
              </w:rPr>
            </w:pPr>
            <w:r>
              <w:rPr>
                <w:rFonts w:hint="eastAsia" w:eastAsia="宋体"/>
                <w:color w:val="auto"/>
                <w:lang w:val="en-US" w:eastAsia="zh-CN"/>
              </w:rPr>
              <w:t>木工车间</w:t>
            </w:r>
            <w:r>
              <w:rPr>
                <w:rFonts w:hint="default" w:ascii="Times New Roman" w:hAnsi="Times New Roman" w:cs="Times New Roman"/>
                <w:color w:val="auto"/>
              </w:rPr>
              <w:t>/DA00</w:t>
            </w:r>
            <w:r>
              <w:rPr>
                <w:rFonts w:hint="eastAsia" w:ascii="Times New Roman" w:hAnsi="Times New Roman" w:cs="Times New Roman"/>
                <w:color w:val="auto"/>
                <w:lang w:val="en-US" w:eastAsia="zh-CN"/>
              </w:rPr>
              <w:t>2</w:t>
            </w:r>
          </w:p>
        </w:tc>
        <w:tc>
          <w:tcPr>
            <w:tcW w:w="1338" w:type="dxa"/>
            <w:tcBorders>
              <w:left w:val="single" w:color="auto" w:sz="4" w:space="0"/>
              <w:right w:val="single" w:color="auto" w:sz="4" w:space="0"/>
            </w:tcBorders>
            <w:shd w:val="clear" w:color="auto" w:fill="auto"/>
            <w:vAlign w:val="center"/>
          </w:tcPr>
          <w:p w14:paraId="27A599F9">
            <w:pPr>
              <w:adjustRightInd w:val="0"/>
              <w:snapToGrid w:val="0"/>
              <w:spacing w:line="320" w:lineRule="exact"/>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颗粒物</w:t>
            </w:r>
          </w:p>
        </w:tc>
        <w:tc>
          <w:tcPr>
            <w:tcW w:w="2635" w:type="dxa"/>
            <w:tcBorders>
              <w:top w:val="single" w:color="auto" w:sz="4" w:space="0"/>
              <w:left w:val="single" w:color="auto" w:sz="4" w:space="0"/>
              <w:right w:val="single" w:color="auto" w:sz="4" w:space="0"/>
            </w:tcBorders>
            <w:shd w:val="clear" w:color="auto" w:fill="auto"/>
            <w:vAlign w:val="center"/>
          </w:tcPr>
          <w:p w14:paraId="5E35D76D">
            <w:pPr>
              <w:adjustRightInd w:val="0"/>
              <w:snapToGrid w:val="0"/>
              <w:spacing w:line="320" w:lineRule="exact"/>
              <w:jc w:val="center"/>
              <w:rPr>
                <w:rFonts w:hint="eastAsia" w:ascii="Times New Roman" w:hAnsi="Times New Roman" w:eastAsia="宋体" w:cs="Times New Roman"/>
                <w:b w:val="0"/>
                <w:bCs/>
                <w:color w:val="auto"/>
                <w:szCs w:val="21"/>
                <w:lang w:val="en-US" w:eastAsia="zh-CN"/>
              </w:rPr>
            </w:pPr>
            <w:r>
              <w:rPr>
                <w:rFonts w:hint="eastAsia" w:ascii="Times New Roman" w:hAnsi="Times New Roman" w:cs="Times New Roman"/>
                <w:color w:val="auto"/>
                <w:szCs w:val="21"/>
                <w:highlight w:val="none"/>
                <w:lang w:val="en-US" w:eastAsia="zh-CN"/>
              </w:rPr>
              <w:t>经集气罩收集后经布袋除尘器（TA003）处理，处理后经15m高排气筒DA002排放</w:t>
            </w:r>
          </w:p>
        </w:tc>
        <w:tc>
          <w:tcPr>
            <w:tcW w:w="2518" w:type="dxa"/>
            <w:vMerge w:val="continue"/>
            <w:tcBorders>
              <w:left w:val="single" w:color="auto" w:sz="4" w:space="0"/>
              <w:right w:val="single" w:color="auto" w:sz="8" w:space="0"/>
            </w:tcBorders>
            <w:shd w:val="clear" w:color="auto" w:fill="auto"/>
            <w:vAlign w:val="center"/>
          </w:tcPr>
          <w:p w14:paraId="3207C35A">
            <w:pPr>
              <w:adjustRightInd w:val="0"/>
              <w:snapToGrid w:val="0"/>
              <w:spacing w:line="320" w:lineRule="exact"/>
              <w:jc w:val="center"/>
              <w:rPr>
                <w:rFonts w:hint="default" w:ascii="Times New Roman" w:hAnsi="Times New Roman" w:cs="Times New Roman"/>
                <w:color w:val="auto"/>
                <w:szCs w:val="21"/>
              </w:rPr>
            </w:pPr>
          </w:p>
        </w:tc>
      </w:tr>
      <w:tr w14:paraId="0CB267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78" w:hRule="atLeast"/>
          <w:jc w:val="center"/>
        </w:trPr>
        <w:tc>
          <w:tcPr>
            <w:tcW w:w="1242" w:type="dxa"/>
            <w:vMerge w:val="continue"/>
            <w:tcBorders>
              <w:left w:val="single" w:color="auto" w:sz="8" w:space="0"/>
              <w:right w:val="single" w:color="auto" w:sz="4" w:space="0"/>
            </w:tcBorders>
            <w:shd w:val="clear" w:color="auto" w:fill="auto"/>
            <w:vAlign w:val="center"/>
          </w:tcPr>
          <w:p w14:paraId="0F2E2E00">
            <w:pPr>
              <w:adjustRightInd w:val="0"/>
              <w:snapToGrid w:val="0"/>
              <w:spacing w:line="320" w:lineRule="exact"/>
              <w:jc w:val="center"/>
              <w:rPr>
                <w:rFonts w:hint="default" w:ascii="Times New Roman" w:hAnsi="Times New Roman" w:eastAsia="宋体" w:cs="Times New Roman"/>
                <w:color w:val="000000" w:themeColor="text1"/>
                <w:szCs w:val="21"/>
                <w:lang w:bidi="ar"/>
                <w14:textFill>
                  <w14:solidFill>
                    <w14:schemeClr w14:val="tx1"/>
                  </w14:solidFill>
                </w14:textFill>
              </w:rPr>
            </w:pPr>
          </w:p>
        </w:tc>
        <w:tc>
          <w:tcPr>
            <w:tcW w:w="1732" w:type="dxa"/>
            <w:vMerge w:val="restart"/>
            <w:tcBorders>
              <w:left w:val="single" w:color="auto" w:sz="4" w:space="0"/>
              <w:right w:val="single" w:color="auto" w:sz="4" w:space="0"/>
            </w:tcBorders>
            <w:shd w:val="clear" w:color="auto" w:fill="auto"/>
            <w:vAlign w:val="center"/>
          </w:tcPr>
          <w:p w14:paraId="5097B402">
            <w:pPr>
              <w:adjustRightInd w:val="0"/>
              <w:snapToGrid w:val="0"/>
              <w:spacing w:line="320" w:lineRule="exact"/>
              <w:jc w:val="center"/>
              <w:rPr>
                <w:rFonts w:hint="eastAsia" w:eastAsiaTheme="minorEastAsia"/>
                <w:color w:val="auto"/>
                <w:lang w:val="en-US" w:eastAsia="zh-CN"/>
              </w:rPr>
            </w:pPr>
            <w:r>
              <w:rPr>
                <w:rFonts w:hint="eastAsia" w:eastAsia="宋体"/>
                <w:color w:val="auto"/>
                <w:lang w:val="en-US" w:eastAsia="zh-CN"/>
              </w:rPr>
              <w:t>喷胶工序、固化工序、喷漆工序、晾干工序</w:t>
            </w:r>
            <w:r>
              <w:rPr>
                <w:rFonts w:hint="default" w:ascii="Times New Roman" w:hAnsi="Times New Roman" w:cs="Times New Roman"/>
                <w:color w:val="auto"/>
              </w:rPr>
              <w:t>/DA00</w:t>
            </w:r>
            <w:r>
              <w:rPr>
                <w:rFonts w:hint="eastAsia" w:ascii="Times New Roman" w:hAnsi="Times New Roman" w:cs="Times New Roman"/>
                <w:color w:val="auto"/>
                <w:lang w:val="en-US" w:eastAsia="zh-CN"/>
              </w:rPr>
              <w:t>3</w:t>
            </w:r>
          </w:p>
        </w:tc>
        <w:tc>
          <w:tcPr>
            <w:tcW w:w="1338" w:type="dxa"/>
            <w:tcBorders>
              <w:left w:val="single" w:color="auto" w:sz="4" w:space="0"/>
              <w:right w:val="single" w:color="auto" w:sz="4" w:space="0"/>
            </w:tcBorders>
            <w:shd w:val="clear" w:color="auto" w:fill="auto"/>
            <w:vAlign w:val="center"/>
          </w:tcPr>
          <w:p w14:paraId="0D12D3CA">
            <w:pPr>
              <w:adjustRightInd w:val="0"/>
              <w:snapToGrid w:val="0"/>
              <w:spacing w:line="320" w:lineRule="exact"/>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非甲烷总烃</w:t>
            </w:r>
          </w:p>
        </w:tc>
        <w:tc>
          <w:tcPr>
            <w:tcW w:w="2635" w:type="dxa"/>
            <w:vMerge w:val="restart"/>
            <w:tcBorders>
              <w:top w:val="single" w:color="auto" w:sz="4" w:space="0"/>
              <w:left w:val="single" w:color="auto" w:sz="4" w:space="0"/>
              <w:right w:val="single" w:color="auto" w:sz="4" w:space="0"/>
            </w:tcBorders>
            <w:shd w:val="clear" w:color="auto" w:fill="auto"/>
            <w:vAlign w:val="center"/>
          </w:tcPr>
          <w:p w14:paraId="5277595D">
            <w:pPr>
              <w:adjustRightInd w:val="0"/>
              <w:snapToGrid w:val="0"/>
              <w:spacing w:line="320" w:lineRule="exact"/>
              <w:jc w:val="center"/>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喷胶工序废气喷胶室密闭负压收集，固化工序天然气燃烧机为低氮燃烧机，废气经出入口设置集气罩收集，喷漆废气喷漆室密闭负压收集后经喷漆室水帘装置（2套）处理，晾干废气晾干室密闭负压收集，收集后的废气经过滤棉+活性炭吸附脱附+催化燃烧装置（TA004）处理，处理后经15m高排气筒DA003排放</w:t>
            </w:r>
          </w:p>
        </w:tc>
        <w:tc>
          <w:tcPr>
            <w:tcW w:w="2518" w:type="dxa"/>
            <w:tcBorders>
              <w:left w:val="single" w:color="auto" w:sz="4" w:space="0"/>
              <w:right w:val="single" w:color="auto" w:sz="8" w:space="0"/>
            </w:tcBorders>
            <w:shd w:val="clear" w:color="auto" w:fill="auto"/>
            <w:vAlign w:val="center"/>
          </w:tcPr>
          <w:p w14:paraId="52413669">
            <w:pPr>
              <w:jc w:val="center"/>
              <w:rPr>
                <w:rFonts w:hint="default" w:ascii="Times New Roman" w:hAnsi="Times New Roman" w:cs="Times New Roman"/>
                <w:color w:val="auto"/>
                <w:szCs w:val="21"/>
              </w:rPr>
            </w:pPr>
            <w:r>
              <w:rPr>
                <w:rFonts w:hint="eastAsia" w:ascii="Times New Roman" w:hAnsi="Times New Roman" w:eastAsia="宋体" w:cs="Times New Roman"/>
                <w:b w:val="0"/>
                <w:bCs/>
                <w:color w:val="auto"/>
                <w:szCs w:val="21"/>
                <w:lang w:val="en-US" w:eastAsia="zh-CN"/>
              </w:rPr>
              <w:t>《工业企业挥发性有机物排放控制标准》（DB13/2322-2016）表1家具制造业标准要求</w:t>
            </w:r>
          </w:p>
        </w:tc>
      </w:tr>
      <w:tr w14:paraId="303C2A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78" w:hRule="atLeast"/>
          <w:jc w:val="center"/>
        </w:trPr>
        <w:tc>
          <w:tcPr>
            <w:tcW w:w="1242" w:type="dxa"/>
            <w:vMerge w:val="continue"/>
            <w:tcBorders>
              <w:left w:val="single" w:color="auto" w:sz="8" w:space="0"/>
              <w:right w:val="single" w:color="auto" w:sz="4" w:space="0"/>
            </w:tcBorders>
            <w:shd w:val="clear" w:color="auto" w:fill="auto"/>
            <w:vAlign w:val="center"/>
          </w:tcPr>
          <w:p w14:paraId="0C5A4062">
            <w:pPr>
              <w:adjustRightInd w:val="0"/>
              <w:snapToGrid w:val="0"/>
              <w:spacing w:line="320" w:lineRule="exact"/>
              <w:jc w:val="center"/>
              <w:rPr>
                <w:rFonts w:hint="default" w:ascii="Times New Roman" w:hAnsi="Times New Roman" w:eastAsia="宋体" w:cs="Times New Roman"/>
                <w:color w:val="000000" w:themeColor="text1"/>
                <w:szCs w:val="21"/>
                <w:lang w:bidi="ar"/>
                <w14:textFill>
                  <w14:solidFill>
                    <w14:schemeClr w14:val="tx1"/>
                  </w14:solidFill>
                </w14:textFill>
              </w:rPr>
            </w:pPr>
          </w:p>
        </w:tc>
        <w:tc>
          <w:tcPr>
            <w:tcW w:w="1732" w:type="dxa"/>
            <w:vMerge w:val="continue"/>
            <w:tcBorders>
              <w:left w:val="single" w:color="auto" w:sz="4" w:space="0"/>
              <w:right w:val="single" w:color="auto" w:sz="4" w:space="0"/>
            </w:tcBorders>
            <w:shd w:val="clear" w:color="auto" w:fill="auto"/>
            <w:vAlign w:val="center"/>
          </w:tcPr>
          <w:p w14:paraId="7D460EAD">
            <w:pPr>
              <w:adjustRightInd w:val="0"/>
              <w:snapToGrid w:val="0"/>
              <w:spacing w:line="320" w:lineRule="exact"/>
              <w:jc w:val="center"/>
              <w:rPr>
                <w:rFonts w:hint="eastAsia" w:eastAsia="宋体"/>
                <w:color w:val="auto"/>
                <w:lang w:val="en-US" w:eastAsia="zh-CN"/>
              </w:rPr>
            </w:pPr>
          </w:p>
        </w:tc>
        <w:tc>
          <w:tcPr>
            <w:tcW w:w="1338" w:type="dxa"/>
            <w:tcBorders>
              <w:left w:val="single" w:color="auto" w:sz="4" w:space="0"/>
              <w:right w:val="single" w:color="auto" w:sz="4" w:space="0"/>
            </w:tcBorders>
            <w:shd w:val="clear" w:color="auto" w:fill="auto"/>
            <w:vAlign w:val="center"/>
          </w:tcPr>
          <w:p w14:paraId="39FB7394">
            <w:pPr>
              <w:adjustRightInd w:val="0"/>
              <w:snapToGrid w:val="0"/>
              <w:spacing w:line="320" w:lineRule="exact"/>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颗粒物</w:t>
            </w:r>
          </w:p>
        </w:tc>
        <w:tc>
          <w:tcPr>
            <w:tcW w:w="2635" w:type="dxa"/>
            <w:vMerge w:val="continue"/>
            <w:tcBorders>
              <w:left w:val="single" w:color="auto" w:sz="4" w:space="0"/>
              <w:right w:val="single" w:color="auto" w:sz="4" w:space="0"/>
            </w:tcBorders>
            <w:shd w:val="clear" w:color="auto" w:fill="auto"/>
            <w:vAlign w:val="center"/>
          </w:tcPr>
          <w:p w14:paraId="2B1736C8">
            <w:pPr>
              <w:adjustRightInd w:val="0"/>
              <w:snapToGrid w:val="0"/>
              <w:spacing w:line="320" w:lineRule="exact"/>
              <w:jc w:val="center"/>
              <w:rPr>
                <w:rFonts w:hint="eastAsia" w:ascii="Times New Roman" w:hAnsi="Times New Roman" w:eastAsia="宋体" w:cs="Times New Roman"/>
                <w:b w:val="0"/>
                <w:bCs/>
                <w:color w:val="auto"/>
                <w:szCs w:val="21"/>
                <w:lang w:val="en-US" w:eastAsia="zh-CN"/>
              </w:rPr>
            </w:pPr>
          </w:p>
        </w:tc>
        <w:tc>
          <w:tcPr>
            <w:tcW w:w="2518" w:type="dxa"/>
            <w:tcBorders>
              <w:left w:val="single" w:color="auto" w:sz="4" w:space="0"/>
              <w:right w:val="single" w:color="auto" w:sz="8" w:space="0"/>
            </w:tcBorders>
            <w:shd w:val="clear" w:color="auto" w:fill="auto"/>
            <w:vAlign w:val="center"/>
          </w:tcPr>
          <w:p w14:paraId="6F3BB9F2">
            <w:pPr>
              <w:jc w:val="center"/>
              <w:rPr>
                <w:rFonts w:hint="default" w:ascii="Times New Roman" w:hAnsi="Times New Roman" w:cs="Times New Roman"/>
                <w:color w:val="auto"/>
                <w:szCs w:val="21"/>
              </w:rPr>
            </w:pPr>
            <w:r>
              <w:rPr>
                <w:rFonts w:hint="eastAsia" w:ascii="Times New Roman" w:hAnsi="Times New Roman" w:eastAsia="宋体" w:cs="Times New Roman"/>
                <w:color w:val="auto"/>
                <w:spacing w:val="-6"/>
                <w:szCs w:val="21"/>
                <w:highlight w:val="none"/>
              </w:rPr>
              <w:t>《大气污染物综合排放标准》（GB16297-1996）表2</w:t>
            </w:r>
            <w:r>
              <w:rPr>
                <w:rFonts w:hint="eastAsia" w:ascii="Times New Roman" w:hAnsi="Times New Roman" w:eastAsia="宋体" w:cs="Times New Roman"/>
                <w:color w:val="auto"/>
                <w:spacing w:val="-6"/>
                <w:szCs w:val="21"/>
                <w:highlight w:val="none"/>
                <w:lang w:val="en-US" w:eastAsia="zh-CN"/>
              </w:rPr>
              <w:t>中颗粒物</w:t>
            </w:r>
            <w:r>
              <w:rPr>
                <w:rFonts w:hint="eastAsia" w:ascii="Times New Roman" w:hAnsi="Times New Roman" w:eastAsia="宋体" w:cs="Times New Roman"/>
                <w:color w:val="auto"/>
                <w:spacing w:val="-6"/>
                <w:szCs w:val="21"/>
                <w:highlight w:val="none"/>
              </w:rPr>
              <w:t>（染料尘）二级标准</w:t>
            </w:r>
          </w:p>
        </w:tc>
      </w:tr>
      <w:tr w14:paraId="2E91180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78" w:hRule="atLeast"/>
          <w:jc w:val="center"/>
        </w:trPr>
        <w:tc>
          <w:tcPr>
            <w:tcW w:w="1242" w:type="dxa"/>
            <w:vMerge w:val="continue"/>
            <w:tcBorders>
              <w:left w:val="single" w:color="auto" w:sz="8" w:space="0"/>
              <w:right w:val="single" w:color="auto" w:sz="4" w:space="0"/>
            </w:tcBorders>
            <w:shd w:val="clear" w:color="auto" w:fill="auto"/>
            <w:vAlign w:val="center"/>
          </w:tcPr>
          <w:p w14:paraId="13B13E2C">
            <w:pPr>
              <w:adjustRightInd w:val="0"/>
              <w:snapToGrid w:val="0"/>
              <w:spacing w:line="320" w:lineRule="exact"/>
              <w:jc w:val="center"/>
              <w:rPr>
                <w:rFonts w:hint="default" w:ascii="Times New Roman" w:hAnsi="Times New Roman" w:eastAsia="宋体" w:cs="Times New Roman"/>
                <w:color w:val="000000" w:themeColor="text1"/>
                <w:szCs w:val="21"/>
                <w:lang w:bidi="ar"/>
                <w14:textFill>
                  <w14:solidFill>
                    <w14:schemeClr w14:val="tx1"/>
                  </w14:solidFill>
                </w14:textFill>
              </w:rPr>
            </w:pPr>
          </w:p>
        </w:tc>
        <w:tc>
          <w:tcPr>
            <w:tcW w:w="1732" w:type="dxa"/>
            <w:vMerge w:val="continue"/>
            <w:tcBorders>
              <w:left w:val="single" w:color="auto" w:sz="4" w:space="0"/>
              <w:right w:val="single" w:color="auto" w:sz="4" w:space="0"/>
            </w:tcBorders>
            <w:shd w:val="clear" w:color="auto" w:fill="auto"/>
            <w:vAlign w:val="center"/>
          </w:tcPr>
          <w:p w14:paraId="342E0B8C">
            <w:pPr>
              <w:adjustRightInd w:val="0"/>
              <w:snapToGrid w:val="0"/>
              <w:spacing w:line="320" w:lineRule="exact"/>
              <w:jc w:val="center"/>
              <w:rPr>
                <w:rFonts w:hint="eastAsia" w:eastAsia="宋体"/>
                <w:color w:val="auto"/>
                <w:lang w:val="en-US" w:eastAsia="zh-CN"/>
              </w:rPr>
            </w:pPr>
          </w:p>
        </w:tc>
        <w:tc>
          <w:tcPr>
            <w:tcW w:w="1338" w:type="dxa"/>
            <w:tcBorders>
              <w:left w:val="single" w:color="auto" w:sz="4" w:space="0"/>
              <w:right w:val="single" w:color="auto" w:sz="4" w:space="0"/>
            </w:tcBorders>
            <w:shd w:val="clear" w:color="auto" w:fill="auto"/>
            <w:vAlign w:val="center"/>
          </w:tcPr>
          <w:p w14:paraId="6BCC714B">
            <w:pPr>
              <w:adjustRightInd w:val="0"/>
              <w:snapToGrid w:val="0"/>
              <w:spacing w:line="320" w:lineRule="exact"/>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颗粒物、</w:t>
            </w:r>
            <w:r>
              <w:rPr>
                <w:rFonts w:hint="eastAsia" w:ascii="Times New Roman" w:hAnsi="Times New Roman"/>
                <w:snapToGrid w:val="0"/>
                <w:color w:val="auto"/>
                <w:szCs w:val="21"/>
              </w:rPr>
              <w:t>二氧化硫、氮氧化物、烟气黑度</w:t>
            </w:r>
          </w:p>
        </w:tc>
        <w:tc>
          <w:tcPr>
            <w:tcW w:w="2635" w:type="dxa"/>
            <w:vMerge w:val="continue"/>
            <w:tcBorders>
              <w:left w:val="single" w:color="auto" w:sz="4" w:space="0"/>
              <w:right w:val="single" w:color="auto" w:sz="4" w:space="0"/>
            </w:tcBorders>
            <w:shd w:val="clear" w:color="auto" w:fill="auto"/>
            <w:vAlign w:val="center"/>
          </w:tcPr>
          <w:p w14:paraId="10616826">
            <w:pPr>
              <w:adjustRightInd w:val="0"/>
              <w:snapToGrid w:val="0"/>
              <w:spacing w:line="320" w:lineRule="exact"/>
              <w:jc w:val="center"/>
              <w:rPr>
                <w:rFonts w:hint="eastAsia" w:ascii="Times New Roman" w:hAnsi="Times New Roman" w:eastAsia="宋体" w:cs="Times New Roman"/>
                <w:b w:val="0"/>
                <w:bCs/>
                <w:color w:val="auto"/>
                <w:szCs w:val="21"/>
                <w:lang w:val="en-US" w:eastAsia="zh-CN"/>
              </w:rPr>
            </w:pPr>
          </w:p>
        </w:tc>
        <w:tc>
          <w:tcPr>
            <w:tcW w:w="2518" w:type="dxa"/>
            <w:tcBorders>
              <w:left w:val="single" w:color="auto" w:sz="4" w:space="0"/>
              <w:right w:val="single" w:color="auto" w:sz="8" w:space="0"/>
            </w:tcBorders>
            <w:shd w:val="clear" w:color="auto" w:fill="auto"/>
            <w:vAlign w:val="center"/>
          </w:tcPr>
          <w:p w14:paraId="33873DE8">
            <w:pPr>
              <w:adjustRightInd w:val="0"/>
              <w:snapToGrid w:val="0"/>
              <w:spacing w:line="32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lang w:eastAsia="zh-CN"/>
              </w:rPr>
              <w:t>河北省《工业炉窑大气污染物排放标准》（DB13/1640-2012）表1、表2新建炉窑排放限值要求和《廊坊市工业炉窑综合治理实施方案》（廊环（2020）29号）相关要求</w:t>
            </w:r>
          </w:p>
        </w:tc>
      </w:tr>
      <w:tr w14:paraId="428B7F3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78" w:hRule="atLeast"/>
          <w:jc w:val="center"/>
        </w:trPr>
        <w:tc>
          <w:tcPr>
            <w:tcW w:w="1242" w:type="dxa"/>
            <w:vMerge w:val="continue"/>
            <w:tcBorders>
              <w:left w:val="single" w:color="auto" w:sz="8" w:space="0"/>
              <w:right w:val="single" w:color="auto" w:sz="4" w:space="0"/>
            </w:tcBorders>
            <w:shd w:val="clear" w:color="auto" w:fill="auto"/>
            <w:vAlign w:val="center"/>
          </w:tcPr>
          <w:p w14:paraId="478590FD">
            <w:pPr>
              <w:adjustRightInd w:val="0"/>
              <w:snapToGrid w:val="0"/>
              <w:spacing w:line="320" w:lineRule="exact"/>
              <w:jc w:val="center"/>
              <w:rPr>
                <w:rFonts w:hint="default" w:ascii="Times New Roman" w:hAnsi="Times New Roman" w:eastAsia="宋体" w:cs="Times New Roman"/>
                <w:color w:val="000000" w:themeColor="text1"/>
                <w:szCs w:val="21"/>
                <w:lang w:bidi="ar"/>
                <w14:textFill>
                  <w14:solidFill>
                    <w14:schemeClr w14:val="tx1"/>
                  </w14:solidFill>
                </w14:textFill>
              </w:rPr>
            </w:pPr>
          </w:p>
        </w:tc>
        <w:tc>
          <w:tcPr>
            <w:tcW w:w="1732" w:type="dxa"/>
            <w:vMerge w:val="restart"/>
            <w:tcBorders>
              <w:top w:val="single" w:color="auto" w:sz="4" w:space="0"/>
              <w:left w:val="single" w:color="auto" w:sz="4" w:space="0"/>
              <w:right w:val="single" w:color="auto" w:sz="4" w:space="0"/>
            </w:tcBorders>
            <w:shd w:val="clear" w:color="auto" w:fill="auto"/>
            <w:vAlign w:val="center"/>
          </w:tcPr>
          <w:p w14:paraId="0CFB5E1B">
            <w:pPr>
              <w:adjustRightInd w:val="0"/>
              <w:snapToGrid w:val="0"/>
              <w:spacing w:line="320" w:lineRule="exact"/>
              <w:jc w:val="center"/>
              <w:rPr>
                <w:rFonts w:hint="eastAsia"/>
                <w:color w:val="auto"/>
                <w:lang w:val="en-US" w:eastAsia="zh-CN"/>
              </w:rPr>
            </w:pPr>
            <w:r>
              <w:rPr>
                <w:rFonts w:hint="eastAsia"/>
                <w:color w:val="auto"/>
                <w:lang w:val="en-US" w:eastAsia="zh-CN"/>
              </w:rPr>
              <w:t>喷涂工序、</w:t>
            </w:r>
          </w:p>
          <w:p w14:paraId="742ED8C2">
            <w:pPr>
              <w:adjustRightInd w:val="0"/>
              <w:snapToGrid w:val="0"/>
              <w:spacing w:line="320" w:lineRule="exact"/>
              <w:jc w:val="center"/>
              <w:rPr>
                <w:rFonts w:hint="eastAsia" w:ascii="Times New Roman" w:hAnsi="Times New Roman" w:cs="Times New Roman" w:eastAsiaTheme="minorEastAsia"/>
                <w:color w:val="auto"/>
                <w:lang w:val="en-US" w:eastAsia="zh-CN"/>
              </w:rPr>
            </w:pPr>
            <w:r>
              <w:rPr>
                <w:rFonts w:hint="eastAsia" w:ascii="Times New Roman" w:hAnsi="Times New Roman" w:cs="Times New Roman"/>
                <w:color w:val="auto"/>
                <w:lang w:val="en-US" w:eastAsia="zh-CN"/>
              </w:rPr>
              <w:t>烘干工序</w:t>
            </w:r>
            <w:r>
              <w:rPr>
                <w:rFonts w:hint="default" w:ascii="Times New Roman" w:hAnsi="Times New Roman" w:cs="Times New Roman"/>
                <w:color w:val="auto"/>
              </w:rPr>
              <w:t>/DA00</w:t>
            </w:r>
            <w:r>
              <w:rPr>
                <w:rFonts w:hint="eastAsia" w:ascii="Times New Roman" w:hAnsi="Times New Roman" w:cs="Times New Roman"/>
                <w:color w:val="auto"/>
                <w:lang w:val="en-US" w:eastAsia="zh-CN"/>
              </w:rPr>
              <w:t>4</w:t>
            </w:r>
          </w:p>
        </w:tc>
        <w:tc>
          <w:tcPr>
            <w:tcW w:w="1338" w:type="dxa"/>
            <w:tcBorders>
              <w:top w:val="single" w:color="auto" w:sz="4" w:space="0"/>
              <w:left w:val="single" w:color="auto" w:sz="4" w:space="0"/>
              <w:right w:val="single" w:color="auto" w:sz="4" w:space="0"/>
            </w:tcBorders>
            <w:shd w:val="clear" w:color="auto" w:fill="auto"/>
            <w:vAlign w:val="center"/>
          </w:tcPr>
          <w:p w14:paraId="6445D8C2">
            <w:pPr>
              <w:adjustRightInd w:val="0"/>
              <w:snapToGrid w:val="0"/>
              <w:spacing w:line="320" w:lineRule="exact"/>
              <w:jc w:val="center"/>
              <w:rPr>
                <w:rFonts w:hint="eastAsia" w:ascii="Times New Roman" w:hAnsi="Times New Roman"/>
                <w:snapToGrid w:val="0"/>
                <w:color w:val="auto"/>
                <w:szCs w:val="21"/>
                <w:lang w:eastAsia="zh-CN"/>
              </w:rPr>
            </w:pPr>
            <w:r>
              <w:rPr>
                <w:rFonts w:hint="eastAsia" w:ascii="Times New Roman" w:hAnsi="Times New Roman"/>
                <w:snapToGrid w:val="0"/>
                <w:color w:val="auto"/>
                <w:szCs w:val="21"/>
              </w:rPr>
              <w:t>颗粒物</w:t>
            </w:r>
          </w:p>
        </w:tc>
        <w:tc>
          <w:tcPr>
            <w:tcW w:w="2635" w:type="dxa"/>
            <w:tcBorders>
              <w:top w:val="single" w:color="auto" w:sz="4" w:space="0"/>
              <w:left w:val="single" w:color="auto" w:sz="4" w:space="0"/>
              <w:right w:val="single" w:color="auto" w:sz="4" w:space="0"/>
            </w:tcBorders>
            <w:shd w:val="clear" w:color="auto" w:fill="auto"/>
            <w:vAlign w:val="center"/>
          </w:tcPr>
          <w:p w14:paraId="6F9885F1">
            <w:pPr>
              <w:adjustRightInd w:val="0"/>
              <w:snapToGrid w:val="0"/>
              <w:spacing w:line="320" w:lineRule="exact"/>
              <w:jc w:val="center"/>
              <w:rPr>
                <w:rFonts w:hint="eastAsia" w:ascii="Times New Roman" w:hAnsi="Times New Roman" w:cs="Times New Roman"/>
                <w:color w:val="auto"/>
                <w:szCs w:val="21"/>
                <w:highlight w:val="none"/>
                <w:lang w:val="en-US" w:eastAsia="zh-CN"/>
              </w:rPr>
            </w:pPr>
            <w:r>
              <w:rPr>
                <w:rFonts w:hint="eastAsia" w:ascii="Times New Roman" w:hAnsi="Times New Roman" w:cs="Times New Roman"/>
                <w:bCs/>
                <w:snapToGrid w:val="0"/>
                <w:color w:val="auto"/>
                <w:szCs w:val="21"/>
                <w:highlight w:val="none"/>
                <w:lang w:val="en-US" w:eastAsia="zh-CN"/>
              </w:rPr>
              <w:t>喷涂线</w:t>
            </w:r>
            <w:r>
              <w:rPr>
                <w:rFonts w:hint="default" w:ascii="Times New Roman" w:hAnsi="Times New Roman" w:cs="Times New Roman"/>
                <w:bCs/>
                <w:snapToGrid w:val="0"/>
                <w:color w:val="auto"/>
                <w:szCs w:val="21"/>
                <w:highlight w:val="none"/>
              </w:rPr>
              <w:t>经自带滤芯粉末回收系统（</w:t>
            </w:r>
            <w:r>
              <w:rPr>
                <w:rFonts w:hint="eastAsia" w:ascii="Times New Roman" w:hAnsi="Times New Roman" w:cs="Times New Roman"/>
                <w:bCs/>
                <w:snapToGrid w:val="0"/>
                <w:color w:val="auto"/>
                <w:szCs w:val="21"/>
                <w:highlight w:val="none"/>
                <w:lang w:val="en-US" w:eastAsia="zh-CN"/>
              </w:rPr>
              <w:t>2</w:t>
            </w:r>
            <w:r>
              <w:rPr>
                <w:rFonts w:hint="default" w:ascii="Times New Roman" w:hAnsi="Times New Roman" w:cs="Times New Roman"/>
                <w:bCs/>
                <w:snapToGrid w:val="0"/>
                <w:color w:val="auto"/>
                <w:szCs w:val="21"/>
                <w:highlight w:val="none"/>
              </w:rPr>
              <w:t>套）</w:t>
            </w:r>
            <w:r>
              <w:rPr>
                <w:rFonts w:hint="eastAsia" w:ascii="Times New Roman" w:hAnsi="Times New Roman" w:cs="Times New Roman"/>
                <w:bCs/>
                <w:snapToGrid w:val="0"/>
                <w:color w:val="auto"/>
                <w:szCs w:val="21"/>
                <w:highlight w:val="none"/>
                <w:lang w:val="en-US" w:eastAsia="zh-CN"/>
              </w:rPr>
              <w:t>+</w:t>
            </w:r>
            <w:r>
              <w:rPr>
                <w:rFonts w:hint="default" w:ascii="Times New Roman" w:hAnsi="Times New Roman" w:cs="Times New Roman"/>
                <w:bCs/>
                <w:snapToGrid w:val="0"/>
                <w:color w:val="auto"/>
                <w:szCs w:val="21"/>
                <w:highlight w:val="none"/>
              </w:rPr>
              <w:t>布袋除尘器</w:t>
            </w:r>
            <w:r>
              <w:rPr>
                <w:rFonts w:hint="eastAsia" w:ascii="Times New Roman" w:hAnsi="Times New Roman" w:cs="Times New Roman"/>
                <w:color w:val="auto"/>
                <w:szCs w:val="21"/>
                <w:highlight w:val="none"/>
                <w:lang w:val="en-US" w:eastAsia="zh-CN"/>
              </w:rPr>
              <w:t>（TA005）</w:t>
            </w:r>
            <w:r>
              <w:rPr>
                <w:rFonts w:hint="default" w:ascii="Times New Roman" w:hAnsi="Times New Roman" w:cs="Times New Roman"/>
                <w:bCs/>
                <w:snapToGrid w:val="0"/>
                <w:color w:val="auto"/>
                <w:szCs w:val="21"/>
                <w:highlight w:val="none"/>
              </w:rPr>
              <w:t>处理</w:t>
            </w:r>
            <w:r>
              <w:rPr>
                <w:rFonts w:hint="eastAsia" w:ascii="Times New Roman" w:hAnsi="Times New Roman" w:cs="Times New Roman"/>
                <w:bCs/>
                <w:snapToGrid w:val="0"/>
                <w:color w:val="auto"/>
                <w:szCs w:val="21"/>
                <w:highlight w:val="none"/>
                <w:lang w:eastAsia="zh-CN"/>
              </w:rPr>
              <w:t>，</w:t>
            </w:r>
            <w:r>
              <w:rPr>
                <w:rFonts w:hint="eastAsia" w:ascii="Times New Roman" w:hAnsi="Times New Roman" w:cs="Times New Roman"/>
                <w:bCs/>
                <w:snapToGrid w:val="0"/>
                <w:color w:val="auto"/>
                <w:szCs w:val="21"/>
                <w:highlight w:val="none"/>
                <w:lang w:val="en-US" w:eastAsia="zh-CN"/>
              </w:rPr>
              <w:t>处理后与烘干工序废气经同一根15m高排气筒DA004排放</w:t>
            </w:r>
          </w:p>
        </w:tc>
        <w:tc>
          <w:tcPr>
            <w:tcW w:w="2518" w:type="dxa"/>
            <w:tcBorders>
              <w:top w:val="single" w:color="auto" w:sz="4" w:space="0"/>
              <w:left w:val="single" w:color="auto" w:sz="4" w:space="0"/>
              <w:right w:val="single" w:color="auto" w:sz="8" w:space="0"/>
            </w:tcBorders>
            <w:shd w:val="clear" w:color="auto" w:fill="auto"/>
            <w:vAlign w:val="center"/>
          </w:tcPr>
          <w:p w14:paraId="7029045A">
            <w:pPr>
              <w:jc w:val="center"/>
              <w:rPr>
                <w:rFonts w:hint="default" w:ascii="Times New Roman" w:hAnsi="Times New Roman" w:cs="Times New Roman"/>
                <w:color w:val="auto"/>
                <w:szCs w:val="21"/>
                <w:lang w:eastAsia="zh-CN"/>
              </w:rPr>
            </w:pPr>
            <w:r>
              <w:rPr>
                <w:rFonts w:hint="eastAsia" w:ascii="Times New Roman" w:hAnsi="Times New Roman" w:eastAsia="宋体" w:cs="Times New Roman"/>
                <w:color w:val="auto"/>
                <w:spacing w:val="-6"/>
                <w:szCs w:val="21"/>
                <w:highlight w:val="none"/>
              </w:rPr>
              <w:t>《大气污染物综合排放标准》（GB16297-1996）表2</w:t>
            </w:r>
            <w:r>
              <w:rPr>
                <w:rFonts w:hint="eastAsia" w:ascii="Times New Roman" w:hAnsi="Times New Roman" w:eastAsia="宋体" w:cs="Times New Roman"/>
                <w:color w:val="auto"/>
                <w:spacing w:val="-6"/>
                <w:szCs w:val="21"/>
                <w:highlight w:val="none"/>
                <w:lang w:val="en-US" w:eastAsia="zh-CN"/>
              </w:rPr>
              <w:t>中颗粒物</w:t>
            </w:r>
            <w:r>
              <w:rPr>
                <w:rFonts w:hint="eastAsia" w:ascii="Times New Roman" w:hAnsi="Times New Roman" w:eastAsia="宋体" w:cs="Times New Roman"/>
                <w:color w:val="auto"/>
                <w:spacing w:val="-6"/>
                <w:szCs w:val="21"/>
                <w:highlight w:val="none"/>
              </w:rPr>
              <w:t>（染料尘）二级标准</w:t>
            </w:r>
          </w:p>
        </w:tc>
      </w:tr>
      <w:tr w14:paraId="08A212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78" w:hRule="atLeast"/>
          <w:jc w:val="center"/>
        </w:trPr>
        <w:tc>
          <w:tcPr>
            <w:tcW w:w="1242" w:type="dxa"/>
            <w:vMerge w:val="continue"/>
            <w:tcBorders>
              <w:left w:val="single" w:color="auto" w:sz="8" w:space="0"/>
              <w:right w:val="single" w:color="auto" w:sz="4" w:space="0"/>
            </w:tcBorders>
            <w:shd w:val="clear" w:color="auto" w:fill="auto"/>
            <w:vAlign w:val="center"/>
          </w:tcPr>
          <w:p w14:paraId="6C3FBB53">
            <w:pPr>
              <w:adjustRightInd w:val="0"/>
              <w:snapToGrid w:val="0"/>
              <w:spacing w:line="320" w:lineRule="exact"/>
              <w:jc w:val="center"/>
              <w:rPr>
                <w:rFonts w:hint="default" w:ascii="Times New Roman" w:hAnsi="Times New Roman" w:eastAsia="宋体" w:cs="Times New Roman"/>
                <w:color w:val="000000" w:themeColor="text1"/>
                <w:szCs w:val="21"/>
                <w:lang w:bidi="ar"/>
                <w14:textFill>
                  <w14:solidFill>
                    <w14:schemeClr w14:val="tx1"/>
                  </w14:solidFill>
                </w14:textFill>
              </w:rPr>
            </w:pPr>
          </w:p>
        </w:tc>
        <w:tc>
          <w:tcPr>
            <w:tcW w:w="1732" w:type="dxa"/>
            <w:vMerge w:val="continue"/>
            <w:tcBorders>
              <w:left w:val="single" w:color="auto" w:sz="4" w:space="0"/>
              <w:right w:val="single" w:color="auto" w:sz="4" w:space="0"/>
            </w:tcBorders>
            <w:shd w:val="clear" w:color="auto" w:fill="auto"/>
            <w:vAlign w:val="center"/>
          </w:tcPr>
          <w:p w14:paraId="7A0794AE">
            <w:pPr>
              <w:adjustRightInd w:val="0"/>
              <w:snapToGrid w:val="0"/>
              <w:spacing w:line="320" w:lineRule="exact"/>
              <w:jc w:val="center"/>
              <w:rPr>
                <w:rFonts w:hint="eastAsia" w:ascii="Times New Roman" w:hAnsi="Times New Roman" w:cs="Times New Roman" w:eastAsiaTheme="minorEastAsia"/>
                <w:color w:val="auto"/>
                <w:lang w:val="en-US" w:eastAsia="zh-CN"/>
              </w:rPr>
            </w:pPr>
          </w:p>
        </w:tc>
        <w:tc>
          <w:tcPr>
            <w:tcW w:w="1338" w:type="dxa"/>
            <w:tcBorders>
              <w:top w:val="single" w:color="auto" w:sz="4" w:space="0"/>
              <w:left w:val="single" w:color="auto" w:sz="4" w:space="0"/>
              <w:right w:val="single" w:color="auto" w:sz="4" w:space="0"/>
            </w:tcBorders>
            <w:shd w:val="clear" w:color="auto" w:fill="auto"/>
            <w:vAlign w:val="center"/>
          </w:tcPr>
          <w:p w14:paraId="32B1A563">
            <w:pPr>
              <w:adjustRightInd w:val="0"/>
              <w:snapToGrid w:val="0"/>
              <w:spacing w:line="320" w:lineRule="exact"/>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snapToGrid w:val="0"/>
                <w:color w:val="auto"/>
                <w:szCs w:val="21"/>
              </w:rPr>
              <w:t>颗粒物、二氧化硫、氮氧化物、烟气黑度</w:t>
            </w:r>
          </w:p>
        </w:tc>
        <w:tc>
          <w:tcPr>
            <w:tcW w:w="2635" w:type="dxa"/>
            <w:tcBorders>
              <w:top w:val="single" w:color="auto" w:sz="4" w:space="0"/>
              <w:left w:val="single" w:color="auto" w:sz="4" w:space="0"/>
              <w:right w:val="single" w:color="auto" w:sz="4" w:space="0"/>
            </w:tcBorders>
            <w:shd w:val="clear" w:color="auto" w:fill="auto"/>
            <w:vAlign w:val="center"/>
          </w:tcPr>
          <w:p w14:paraId="4C0BF993">
            <w:pPr>
              <w:adjustRightInd w:val="0"/>
              <w:snapToGrid w:val="0"/>
              <w:spacing w:line="320" w:lineRule="exact"/>
              <w:jc w:val="center"/>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lang w:val="en-US" w:eastAsia="zh-CN"/>
              </w:rPr>
              <w:t>烘干工序</w:t>
            </w:r>
            <w:r>
              <w:rPr>
                <w:rFonts w:hint="eastAsia" w:ascii="Times New Roman" w:hAnsi="Times New Roman" w:cs="Times New Roman"/>
                <w:color w:val="auto"/>
                <w:szCs w:val="21"/>
                <w:highlight w:val="none"/>
                <w:lang w:val="en-US" w:eastAsia="zh-CN"/>
              </w:rPr>
              <w:t>天然气燃烧机为低氮燃烧机，废气收集后经15m高排气筒</w:t>
            </w:r>
            <w:r>
              <w:rPr>
                <w:rFonts w:hint="eastAsia" w:ascii="Times New Roman" w:hAnsi="Times New Roman" w:cs="Times New Roman"/>
                <w:color w:val="auto"/>
                <w:szCs w:val="21"/>
                <w:highlight w:val="none"/>
                <w:lang w:val="en-US" w:eastAsia="zh-CN"/>
              </w:rPr>
              <w:t>DA004排放</w:t>
            </w:r>
          </w:p>
        </w:tc>
        <w:tc>
          <w:tcPr>
            <w:tcW w:w="2518" w:type="dxa"/>
            <w:tcBorders>
              <w:top w:val="single" w:color="auto" w:sz="4" w:space="0"/>
              <w:left w:val="single" w:color="auto" w:sz="4" w:space="0"/>
              <w:right w:val="single" w:color="auto" w:sz="8" w:space="0"/>
            </w:tcBorders>
            <w:shd w:val="clear" w:color="auto" w:fill="auto"/>
            <w:vAlign w:val="center"/>
          </w:tcPr>
          <w:p w14:paraId="585206C3">
            <w:pPr>
              <w:adjustRightInd w:val="0"/>
              <w:snapToGrid w:val="0"/>
              <w:spacing w:line="320" w:lineRule="exact"/>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河北省《工业炉窑大气污染物排放标准》（DB13/1640-2012）表1、表2新建炉窑排放限值要求和《廊坊市工业炉窑综合治理实施方案》（廊环（2020）29号）相关要求</w:t>
            </w:r>
          </w:p>
        </w:tc>
      </w:tr>
      <w:tr w14:paraId="6826B5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78" w:hRule="atLeast"/>
          <w:jc w:val="center"/>
        </w:trPr>
        <w:tc>
          <w:tcPr>
            <w:tcW w:w="1242" w:type="dxa"/>
            <w:vMerge w:val="continue"/>
            <w:tcBorders>
              <w:left w:val="single" w:color="auto" w:sz="8" w:space="0"/>
              <w:right w:val="single" w:color="auto" w:sz="4" w:space="0"/>
            </w:tcBorders>
            <w:shd w:val="clear" w:color="auto" w:fill="auto"/>
            <w:vAlign w:val="center"/>
          </w:tcPr>
          <w:p w14:paraId="7BBCA288">
            <w:pPr>
              <w:adjustRightInd w:val="0"/>
              <w:snapToGrid w:val="0"/>
              <w:spacing w:line="320" w:lineRule="exact"/>
              <w:jc w:val="center"/>
              <w:rPr>
                <w:rFonts w:hint="default" w:ascii="Times New Roman" w:hAnsi="Times New Roman" w:eastAsia="宋体" w:cs="Times New Roman"/>
                <w:color w:val="000000" w:themeColor="text1"/>
                <w:szCs w:val="21"/>
                <w:lang w:bidi="ar"/>
                <w14:textFill>
                  <w14:solidFill>
                    <w14:schemeClr w14:val="tx1"/>
                  </w14:solidFill>
                </w14:textFill>
              </w:rPr>
            </w:pPr>
          </w:p>
        </w:tc>
        <w:tc>
          <w:tcPr>
            <w:tcW w:w="1732" w:type="dxa"/>
            <w:vMerge w:val="restart"/>
            <w:tcBorders>
              <w:top w:val="single" w:color="auto" w:sz="4" w:space="0"/>
              <w:left w:val="single" w:color="auto" w:sz="4" w:space="0"/>
              <w:right w:val="single" w:color="auto" w:sz="4" w:space="0"/>
            </w:tcBorders>
            <w:shd w:val="clear" w:color="auto" w:fill="auto"/>
            <w:vAlign w:val="center"/>
          </w:tcPr>
          <w:p w14:paraId="089081E2">
            <w:pPr>
              <w:adjustRightInd w:val="0"/>
              <w:snapToGrid w:val="0"/>
              <w:spacing w:line="320" w:lineRule="exact"/>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无组织废气</w:t>
            </w:r>
          </w:p>
        </w:tc>
        <w:tc>
          <w:tcPr>
            <w:tcW w:w="1338" w:type="dxa"/>
            <w:tcBorders>
              <w:top w:val="single" w:color="auto" w:sz="4" w:space="0"/>
              <w:left w:val="single" w:color="auto" w:sz="4" w:space="0"/>
              <w:right w:val="single" w:color="auto" w:sz="4" w:space="0"/>
            </w:tcBorders>
            <w:shd w:val="clear" w:color="auto" w:fill="auto"/>
            <w:vAlign w:val="center"/>
          </w:tcPr>
          <w:p w14:paraId="727BC37C">
            <w:pPr>
              <w:adjustRightInd w:val="0"/>
              <w:snapToGrid w:val="0"/>
              <w:spacing w:line="320" w:lineRule="exact"/>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颗粒物</w:t>
            </w:r>
          </w:p>
        </w:tc>
        <w:tc>
          <w:tcPr>
            <w:tcW w:w="2635" w:type="dxa"/>
            <w:vMerge w:val="restart"/>
            <w:tcBorders>
              <w:top w:val="single" w:color="auto" w:sz="4" w:space="0"/>
              <w:left w:val="single" w:color="auto" w:sz="4" w:space="0"/>
              <w:right w:val="single" w:color="auto" w:sz="4" w:space="0"/>
            </w:tcBorders>
            <w:shd w:val="clear" w:color="auto" w:fill="auto"/>
            <w:vAlign w:val="center"/>
          </w:tcPr>
          <w:p w14:paraId="0EACC931">
            <w:pPr>
              <w:adjustRightInd w:val="0"/>
              <w:snapToGrid w:val="0"/>
              <w:spacing w:line="320" w:lineRule="exact"/>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车间密闭</w:t>
            </w:r>
          </w:p>
        </w:tc>
        <w:tc>
          <w:tcPr>
            <w:tcW w:w="2518" w:type="dxa"/>
            <w:tcBorders>
              <w:top w:val="single" w:color="auto" w:sz="4" w:space="0"/>
              <w:left w:val="single" w:color="auto" w:sz="4" w:space="0"/>
              <w:right w:val="single" w:color="auto" w:sz="8" w:space="0"/>
            </w:tcBorders>
            <w:shd w:val="clear" w:color="auto" w:fill="auto"/>
            <w:vAlign w:val="center"/>
          </w:tcPr>
          <w:p w14:paraId="32208FA5">
            <w:pPr>
              <w:adjustRightInd w:val="0"/>
              <w:snapToGrid w:val="0"/>
              <w:spacing w:line="320" w:lineRule="exact"/>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《大气污染物综合排放标准》（GB16297-1996）表2无组织排放监控浓度限值</w:t>
            </w:r>
          </w:p>
        </w:tc>
      </w:tr>
      <w:tr w14:paraId="636D05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78" w:hRule="atLeast"/>
          <w:jc w:val="center"/>
        </w:trPr>
        <w:tc>
          <w:tcPr>
            <w:tcW w:w="1242" w:type="dxa"/>
            <w:vMerge w:val="continue"/>
            <w:tcBorders>
              <w:left w:val="single" w:color="auto" w:sz="8" w:space="0"/>
              <w:right w:val="single" w:color="auto" w:sz="4" w:space="0"/>
            </w:tcBorders>
            <w:shd w:val="clear" w:color="auto" w:fill="auto"/>
            <w:vAlign w:val="center"/>
          </w:tcPr>
          <w:p w14:paraId="771C2A0C">
            <w:pPr>
              <w:adjustRightInd w:val="0"/>
              <w:snapToGrid w:val="0"/>
              <w:spacing w:line="320" w:lineRule="exact"/>
              <w:jc w:val="center"/>
              <w:rPr>
                <w:rFonts w:hint="default" w:ascii="Times New Roman" w:hAnsi="Times New Roman" w:eastAsia="宋体" w:cs="Times New Roman"/>
                <w:color w:val="000000" w:themeColor="text1"/>
                <w:szCs w:val="21"/>
                <w:lang w:bidi="ar"/>
                <w14:textFill>
                  <w14:solidFill>
                    <w14:schemeClr w14:val="tx1"/>
                  </w14:solidFill>
                </w14:textFill>
              </w:rPr>
            </w:pPr>
          </w:p>
        </w:tc>
        <w:tc>
          <w:tcPr>
            <w:tcW w:w="1732" w:type="dxa"/>
            <w:vMerge w:val="continue"/>
            <w:tcBorders>
              <w:left w:val="single" w:color="auto" w:sz="4" w:space="0"/>
              <w:right w:val="single" w:color="auto" w:sz="4" w:space="0"/>
            </w:tcBorders>
            <w:shd w:val="clear" w:color="auto" w:fill="auto"/>
            <w:vAlign w:val="center"/>
          </w:tcPr>
          <w:p w14:paraId="1371091B">
            <w:pPr>
              <w:adjustRightInd w:val="0"/>
              <w:snapToGrid w:val="0"/>
              <w:spacing w:line="320" w:lineRule="exact"/>
              <w:jc w:val="center"/>
              <w:rPr>
                <w:rFonts w:hint="eastAsia" w:ascii="Times New Roman" w:hAnsi="Times New Roman" w:cs="Times New Roman"/>
                <w:color w:val="auto"/>
                <w:lang w:val="en-US" w:eastAsia="zh-CN"/>
              </w:rPr>
            </w:pPr>
          </w:p>
        </w:tc>
        <w:tc>
          <w:tcPr>
            <w:tcW w:w="1338" w:type="dxa"/>
            <w:vMerge w:val="restart"/>
            <w:tcBorders>
              <w:top w:val="single" w:color="auto" w:sz="4" w:space="0"/>
              <w:left w:val="single" w:color="auto" w:sz="4" w:space="0"/>
              <w:right w:val="single" w:color="auto" w:sz="4" w:space="0"/>
            </w:tcBorders>
            <w:shd w:val="clear" w:color="auto" w:fill="auto"/>
            <w:vAlign w:val="center"/>
          </w:tcPr>
          <w:p w14:paraId="21DFD8B9">
            <w:pPr>
              <w:adjustRightInd w:val="0"/>
              <w:snapToGrid w:val="0"/>
              <w:spacing w:line="320" w:lineRule="exact"/>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非甲烷总烃</w:t>
            </w:r>
          </w:p>
        </w:tc>
        <w:tc>
          <w:tcPr>
            <w:tcW w:w="2635" w:type="dxa"/>
            <w:vMerge w:val="continue"/>
            <w:tcBorders>
              <w:left w:val="single" w:color="auto" w:sz="4" w:space="0"/>
              <w:right w:val="single" w:color="auto" w:sz="4" w:space="0"/>
            </w:tcBorders>
            <w:shd w:val="clear" w:color="auto" w:fill="auto"/>
            <w:vAlign w:val="center"/>
          </w:tcPr>
          <w:p w14:paraId="72CD7380">
            <w:pPr>
              <w:adjustRightInd w:val="0"/>
              <w:snapToGrid w:val="0"/>
              <w:spacing w:line="320" w:lineRule="exact"/>
              <w:jc w:val="center"/>
              <w:rPr>
                <w:rFonts w:hint="eastAsia" w:ascii="Times New Roman" w:hAnsi="Times New Roman" w:cs="Times New Roman"/>
                <w:color w:val="auto"/>
                <w:sz w:val="21"/>
                <w:szCs w:val="21"/>
                <w:highlight w:val="none"/>
                <w:lang w:val="en-US" w:eastAsia="zh-CN"/>
              </w:rPr>
            </w:pPr>
          </w:p>
        </w:tc>
        <w:tc>
          <w:tcPr>
            <w:tcW w:w="2518" w:type="dxa"/>
            <w:tcBorders>
              <w:top w:val="single" w:color="auto" w:sz="4" w:space="0"/>
              <w:left w:val="single" w:color="auto" w:sz="4" w:space="0"/>
              <w:right w:val="single" w:color="auto" w:sz="8" w:space="0"/>
            </w:tcBorders>
            <w:shd w:val="clear" w:color="auto" w:fill="auto"/>
            <w:vAlign w:val="center"/>
          </w:tcPr>
          <w:p w14:paraId="2F086C94">
            <w:pPr>
              <w:adjustRightInd w:val="0"/>
              <w:snapToGrid w:val="0"/>
              <w:spacing w:line="320" w:lineRule="exact"/>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当去除效率不达标时补测车间口无组织，执行《工业企业挥发性有机物排放控制标准》（DB13/2322-2016）表3生产车间或生产设备边界大气污染物浓度限值</w:t>
            </w:r>
          </w:p>
        </w:tc>
      </w:tr>
      <w:tr w14:paraId="796BA5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78" w:hRule="atLeast"/>
          <w:jc w:val="center"/>
        </w:trPr>
        <w:tc>
          <w:tcPr>
            <w:tcW w:w="1242" w:type="dxa"/>
            <w:vMerge w:val="continue"/>
            <w:tcBorders>
              <w:left w:val="single" w:color="auto" w:sz="8" w:space="0"/>
              <w:right w:val="single" w:color="auto" w:sz="4" w:space="0"/>
            </w:tcBorders>
            <w:shd w:val="clear" w:color="auto" w:fill="auto"/>
            <w:vAlign w:val="center"/>
          </w:tcPr>
          <w:p w14:paraId="49B026D1">
            <w:pPr>
              <w:adjustRightInd w:val="0"/>
              <w:snapToGrid w:val="0"/>
              <w:spacing w:line="320" w:lineRule="exact"/>
              <w:jc w:val="center"/>
              <w:rPr>
                <w:rFonts w:hint="default" w:ascii="Times New Roman" w:hAnsi="Times New Roman" w:eastAsia="宋体" w:cs="Times New Roman"/>
                <w:color w:val="000000" w:themeColor="text1"/>
                <w:szCs w:val="21"/>
                <w:lang w:bidi="ar"/>
                <w14:textFill>
                  <w14:solidFill>
                    <w14:schemeClr w14:val="tx1"/>
                  </w14:solidFill>
                </w14:textFill>
              </w:rPr>
            </w:pPr>
          </w:p>
        </w:tc>
        <w:tc>
          <w:tcPr>
            <w:tcW w:w="1732" w:type="dxa"/>
            <w:vMerge w:val="continue"/>
            <w:tcBorders>
              <w:left w:val="single" w:color="auto" w:sz="4" w:space="0"/>
              <w:right w:val="single" w:color="auto" w:sz="4" w:space="0"/>
            </w:tcBorders>
            <w:shd w:val="clear" w:color="auto" w:fill="auto"/>
            <w:vAlign w:val="center"/>
          </w:tcPr>
          <w:p w14:paraId="1F8F81B8">
            <w:pPr>
              <w:adjustRightInd w:val="0"/>
              <w:snapToGrid w:val="0"/>
              <w:spacing w:line="320" w:lineRule="exact"/>
              <w:jc w:val="center"/>
              <w:rPr>
                <w:rFonts w:hint="default" w:ascii="Times New Roman" w:hAnsi="Times New Roman" w:cs="Times New Roman"/>
                <w:color w:val="auto"/>
                <w:lang w:val="en-US" w:eastAsia="zh-CN"/>
              </w:rPr>
            </w:pPr>
          </w:p>
        </w:tc>
        <w:tc>
          <w:tcPr>
            <w:tcW w:w="1338" w:type="dxa"/>
            <w:vMerge w:val="continue"/>
            <w:tcBorders>
              <w:left w:val="single" w:color="auto" w:sz="4" w:space="0"/>
              <w:right w:val="single" w:color="auto" w:sz="4" w:space="0"/>
            </w:tcBorders>
            <w:shd w:val="clear" w:color="auto" w:fill="auto"/>
            <w:vAlign w:val="center"/>
          </w:tcPr>
          <w:p w14:paraId="69274C90">
            <w:pPr>
              <w:adjustRightInd w:val="0"/>
              <w:snapToGrid w:val="0"/>
              <w:spacing w:line="320" w:lineRule="exact"/>
              <w:jc w:val="center"/>
              <w:rPr>
                <w:rFonts w:hint="default" w:ascii="Times New Roman" w:hAnsi="Times New Roman" w:eastAsia="宋体" w:cs="Times New Roman"/>
                <w:color w:val="auto"/>
                <w:sz w:val="21"/>
                <w:szCs w:val="21"/>
                <w:highlight w:val="none"/>
                <w:lang w:val="en-US" w:eastAsia="zh-CN"/>
              </w:rPr>
            </w:pPr>
          </w:p>
        </w:tc>
        <w:tc>
          <w:tcPr>
            <w:tcW w:w="2635" w:type="dxa"/>
            <w:vMerge w:val="continue"/>
            <w:tcBorders>
              <w:left w:val="single" w:color="auto" w:sz="4" w:space="0"/>
              <w:right w:val="single" w:color="auto" w:sz="4" w:space="0"/>
            </w:tcBorders>
            <w:shd w:val="clear" w:color="auto" w:fill="auto"/>
            <w:vAlign w:val="center"/>
          </w:tcPr>
          <w:p w14:paraId="76839D3B">
            <w:pPr>
              <w:adjustRightInd w:val="0"/>
              <w:snapToGrid w:val="0"/>
              <w:spacing w:line="320" w:lineRule="exact"/>
              <w:jc w:val="center"/>
              <w:rPr>
                <w:rFonts w:hint="eastAsia" w:ascii="Times New Roman" w:hAnsi="Times New Roman" w:cs="Times New Roman"/>
                <w:color w:val="auto"/>
                <w:sz w:val="21"/>
                <w:szCs w:val="21"/>
                <w:highlight w:val="none"/>
                <w:lang w:val="en-US" w:eastAsia="zh-CN"/>
              </w:rPr>
            </w:pPr>
          </w:p>
        </w:tc>
        <w:tc>
          <w:tcPr>
            <w:tcW w:w="2518" w:type="dxa"/>
            <w:tcBorders>
              <w:top w:val="single" w:color="auto" w:sz="4" w:space="0"/>
              <w:left w:val="single" w:color="auto" w:sz="4" w:space="0"/>
              <w:right w:val="single" w:color="auto" w:sz="8" w:space="0"/>
            </w:tcBorders>
            <w:shd w:val="clear" w:color="auto" w:fill="auto"/>
            <w:vAlign w:val="center"/>
          </w:tcPr>
          <w:p w14:paraId="21AB3009">
            <w:pPr>
              <w:adjustRightInd w:val="0"/>
              <w:snapToGrid w:val="0"/>
              <w:spacing w:line="320" w:lineRule="exact"/>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《工业企业挥发性有机物排放控制标准》（DB13/2322-2016）表2其他企业边界大气污染物浓度限值要求，同时满足《挥发性有机物无组织排放控制标准》（GB37822-2019）表 A.1 厂区内VOCs无组织特别排放限值要求</w:t>
            </w:r>
          </w:p>
        </w:tc>
      </w:tr>
      <w:tr w14:paraId="55F879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74" w:hRule="atLeast"/>
          <w:jc w:val="center"/>
        </w:trPr>
        <w:tc>
          <w:tcPr>
            <w:tcW w:w="1242" w:type="dxa"/>
            <w:vMerge w:val="restart"/>
            <w:tcBorders>
              <w:top w:val="single" w:color="auto" w:sz="4" w:space="0"/>
              <w:left w:val="single" w:color="auto" w:sz="8" w:space="0"/>
              <w:right w:val="single" w:color="auto" w:sz="4" w:space="0"/>
            </w:tcBorders>
            <w:shd w:val="clear" w:color="auto" w:fill="auto"/>
            <w:vAlign w:val="center"/>
          </w:tcPr>
          <w:p w14:paraId="20B5FA9E">
            <w:pPr>
              <w:adjustRightInd w:val="0"/>
              <w:snapToGrid w:val="0"/>
              <w:spacing w:line="320" w:lineRule="exact"/>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lang w:bidi="ar"/>
                <w14:textFill>
                  <w14:solidFill>
                    <w14:schemeClr w14:val="tx1"/>
                  </w14:solidFill>
                </w14:textFill>
              </w:rPr>
              <w:t>地表水环境</w:t>
            </w:r>
          </w:p>
        </w:tc>
        <w:tc>
          <w:tcPr>
            <w:tcW w:w="1732" w:type="dxa"/>
            <w:tcBorders>
              <w:top w:val="single" w:color="auto" w:sz="4" w:space="0"/>
              <w:left w:val="single" w:color="auto" w:sz="4" w:space="0"/>
              <w:bottom w:val="single" w:color="auto" w:sz="4" w:space="0"/>
              <w:right w:val="single" w:color="auto" w:sz="4" w:space="0"/>
            </w:tcBorders>
            <w:shd w:val="clear" w:color="auto" w:fill="auto"/>
            <w:vAlign w:val="center"/>
          </w:tcPr>
          <w:p w14:paraId="5D23BFB1">
            <w:pPr>
              <w:adjustRightInd w:val="0"/>
              <w:spacing w:line="400" w:lineRule="exact"/>
              <w:jc w:val="center"/>
              <w:rPr>
                <w:rFonts w:hint="default" w:ascii="Times New Roman" w:hAnsi="Times New Roman" w:eastAsia="宋体" w:cs="Times New Roman"/>
                <w:color w:val="auto"/>
                <w:sz w:val="21"/>
                <w:szCs w:val="21"/>
              </w:rPr>
            </w:pPr>
            <w:r>
              <w:rPr>
                <w:rFonts w:hint="eastAsia" w:ascii="Times New Roman" w:hAnsi="Times New Roman"/>
                <w:sz w:val="21"/>
                <w:szCs w:val="21"/>
              </w:rPr>
              <w:t>生产废水</w:t>
            </w:r>
          </w:p>
        </w:tc>
        <w:tc>
          <w:tcPr>
            <w:tcW w:w="1338" w:type="dxa"/>
            <w:tcBorders>
              <w:top w:val="single" w:color="auto" w:sz="4" w:space="0"/>
              <w:left w:val="single" w:color="auto" w:sz="4" w:space="0"/>
              <w:right w:val="single" w:color="auto" w:sz="4" w:space="0"/>
            </w:tcBorders>
            <w:shd w:val="clear" w:color="auto" w:fill="auto"/>
            <w:vAlign w:val="center"/>
          </w:tcPr>
          <w:p w14:paraId="2D88337D">
            <w:pPr>
              <w:spacing w:line="400" w:lineRule="exact"/>
              <w:jc w:val="center"/>
              <w:rPr>
                <w:rFonts w:hint="eastAsia" w:ascii="Times New Roman" w:hAnsi="Times New Roman"/>
                <w:color w:val="auto"/>
                <w:spacing w:val="-6"/>
                <w:sz w:val="21"/>
                <w:szCs w:val="21"/>
              </w:rPr>
            </w:pPr>
            <w:r>
              <w:rPr>
                <w:rFonts w:hint="eastAsia" w:ascii="Times New Roman" w:hAnsi="Times New Roman"/>
                <w:color w:val="auto"/>
                <w:spacing w:val="-6"/>
                <w:sz w:val="21"/>
                <w:szCs w:val="21"/>
              </w:rPr>
              <w:t>pH</w:t>
            </w:r>
          </w:p>
          <w:p w14:paraId="2566822A">
            <w:pPr>
              <w:spacing w:line="400" w:lineRule="exact"/>
              <w:jc w:val="center"/>
              <w:rPr>
                <w:rFonts w:ascii="Times New Roman" w:hAnsi="Times New Roman"/>
                <w:color w:val="auto"/>
                <w:spacing w:val="-6"/>
                <w:sz w:val="21"/>
                <w:szCs w:val="21"/>
              </w:rPr>
            </w:pPr>
            <w:r>
              <w:rPr>
                <w:rFonts w:ascii="Times New Roman" w:hAnsi="Times New Roman"/>
                <w:color w:val="auto"/>
                <w:spacing w:val="-6"/>
                <w:sz w:val="21"/>
                <w:szCs w:val="21"/>
              </w:rPr>
              <w:t>COD</w:t>
            </w:r>
          </w:p>
          <w:p w14:paraId="5226280A">
            <w:pPr>
              <w:spacing w:line="400" w:lineRule="exact"/>
              <w:jc w:val="center"/>
              <w:rPr>
                <w:rFonts w:hint="default" w:ascii="Times New Roman" w:hAnsi="Times New Roman" w:eastAsiaTheme="minorEastAsia"/>
                <w:color w:val="auto"/>
                <w:spacing w:val="-6"/>
                <w:sz w:val="21"/>
                <w:szCs w:val="21"/>
                <w:lang w:val="en-US" w:eastAsia="zh-CN"/>
              </w:rPr>
            </w:pPr>
            <w:r>
              <w:rPr>
                <w:rFonts w:hint="eastAsia" w:ascii="Times New Roman" w:hAnsi="Times New Roman"/>
                <w:color w:val="auto"/>
                <w:spacing w:val="-6"/>
                <w:sz w:val="21"/>
                <w:szCs w:val="21"/>
                <w:lang w:val="en-US" w:eastAsia="zh-CN"/>
              </w:rPr>
              <w:t>BOD</w:t>
            </w:r>
          </w:p>
          <w:p w14:paraId="3D38A774">
            <w:pPr>
              <w:spacing w:line="400" w:lineRule="exact"/>
              <w:jc w:val="center"/>
              <w:rPr>
                <w:rFonts w:hint="eastAsia" w:ascii="Times New Roman" w:hAnsi="Times New Roman"/>
                <w:color w:val="auto"/>
                <w:spacing w:val="-6"/>
                <w:sz w:val="21"/>
                <w:szCs w:val="21"/>
              </w:rPr>
            </w:pPr>
            <w:r>
              <w:rPr>
                <w:rFonts w:ascii="Times New Roman" w:hAnsi="Times New Roman"/>
                <w:color w:val="auto"/>
                <w:spacing w:val="-6"/>
                <w:sz w:val="21"/>
                <w:szCs w:val="21"/>
              </w:rPr>
              <w:t>NH</w:t>
            </w:r>
            <w:r>
              <w:rPr>
                <w:rFonts w:ascii="Times New Roman" w:hAnsi="Times New Roman"/>
                <w:color w:val="auto"/>
                <w:spacing w:val="-6"/>
                <w:sz w:val="21"/>
                <w:szCs w:val="21"/>
                <w:vertAlign w:val="subscript"/>
              </w:rPr>
              <w:t>3</w:t>
            </w:r>
            <w:r>
              <w:rPr>
                <w:rFonts w:ascii="Times New Roman" w:hAnsi="Times New Roman"/>
                <w:color w:val="auto"/>
                <w:spacing w:val="-6"/>
                <w:sz w:val="21"/>
                <w:szCs w:val="21"/>
              </w:rPr>
              <w:t>-N</w:t>
            </w:r>
          </w:p>
          <w:p w14:paraId="4E99EF3D">
            <w:pPr>
              <w:spacing w:line="400" w:lineRule="exact"/>
              <w:jc w:val="center"/>
              <w:rPr>
                <w:rFonts w:ascii="Times New Roman" w:hAnsi="Times New Roman"/>
                <w:color w:val="auto"/>
                <w:spacing w:val="-6"/>
                <w:sz w:val="21"/>
                <w:szCs w:val="21"/>
              </w:rPr>
            </w:pPr>
            <w:r>
              <w:rPr>
                <w:rFonts w:ascii="Times New Roman" w:hAnsi="Times New Roman"/>
                <w:color w:val="auto"/>
                <w:spacing w:val="-6"/>
                <w:sz w:val="21"/>
                <w:szCs w:val="21"/>
              </w:rPr>
              <w:t>SS</w:t>
            </w:r>
          </w:p>
          <w:p w14:paraId="404F1A85">
            <w:pPr>
              <w:spacing w:line="400" w:lineRule="exact"/>
              <w:jc w:val="center"/>
              <w:rPr>
                <w:rFonts w:hint="eastAsia" w:ascii="Times New Roman" w:hAnsi="Times New Roman"/>
                <w:color w:val="auto"/>
                <w:spacing w:val="-6"/>
                <w:sz w:val="21"/>
                <w:szCs w:val="21"/>
              </w:rPr>
            </w:pPr>
            <w:r>
              <w:rPr>
                <w:rFonts w:hint="eastAsia" w:ascii="Times New Roman" w:hAnsi="Times New Roman"/>
                <w:color w:val="auto"/>
                <w:spacing w:val="-6"/>
                <w:sz w:val="21"/>
                <w:szCs w:val="21"/>
              </w:rPr>
              <w:t>石油类</w:t>
            </w:r>
          </w:p>
          <w:p w14:paraId="2C9B106E">
            <w:pPr>
              <w:spacing w:line="400" w:lineRule="exact"/>
              <w:jc w:val="center"/>
              <w:rPr>
                <w:rFonts w:hint="eastAsia" w:ascii="Times New Roman" w:hAnsi="Times New Roman" w:cs="Times New Roman" w:eastAsiaTheme="minorEastAsia"/>
                <w:color w:val="auto"/>
                <w:sz w:val="21"/>
                <w:szCs w:val="21"/>
                <w:lang w:eastAsia="zh-CN"/>
              </w:rPr>
            </w:pPr>
            <w:r>
              <w:rPr>
                <w:rFonts w:hint="eastAsia" w:ascii="Times New Roman" w:hAnsi="Times New Roman"/>
                <w:color w:val="auto"/>
                <w:spacing w:val="-6"/>
                <w:sz w:val="21"/>
                <w:szCs w:val="21"/>
                <w:lang w:eastAsia="zh-CN"/>
              </w:rPr>
              <w:t>氟化物</w:t>
            </w:r>
          </w:p>
        </w:tc>
        <w:tc>
          <w:tcPr>
            <w:tcW w:w="2635" w:type="dxa"/>
            <w:tcBorders>
              <w:top w:val="single" w:color="auto" w:sz="4" w:space="0"/>
              <w:left w:val="single" w:color="auto" w:sz="4" w:space="0"/>
              <w:right w:val="single" w:color="auto" w:sz="4" w:space="0"/>
            </w:tcBorders>
            <w:shd w:val="clear" w:color="auto" w:fill="auto"/>
            <w:vAlign w:val="center"/>
          </w:tcPr>
          <w:p w14:paraId="2A47260D">
            <w:pPr>
              <w:adjustRightInd w:val="0"/>
              <w:spacing w:line="400" w:lineRule="exact"/>
              <w:jc w:val="center"/>
              <w:rPr>
                <w:rFonts w:hint="default" w:ascii="Times New Roman" w:hAnsi="Times New Roman" w:eastAsia="宋体" w:cs="Times New Roman"/>
                <w:color w:val="auto"/>
                <w:sz w:val="21"/>
                <w:szCs w:val="21"/>
              </w:rPr>
            </w:pPr>
            <w:r>
              <w:rPr>
                <w:rFonts w:hint="eastAsia" w:ascii="Times New Roman" w:hAnsi="Times New Roman" w:cs="Times New Roman"/>
                <w:bCs/>
                <w:color w:val="auto"/>
                <w:szCs w:val="21"/>
                <w:lang w:eastAsia="zh-CN"/>
              </w:rPr>
              <w:t>生产废水</w:t>
            </w:r>
            <w:r>
              <w:rPr>
                <w:rFonts w:hint="default" w:ascii="Times New Roman" w:hAnsi="Times New Roman" w:cs="Times New Roman"/>
                <w:bCs/>
                <w:color w:val="auto"/>
                <w:szCs w:val="21"/>
              </w:rPr>
              <w:t>经</w:t>
            </w:r>
            <w:r>
              <w:rPr>
                <w:rFonts w:hint="eastAsia" w:ascii="Times New Roman" w:hAnsi="Times New Roman" w:cs="Times New Roman"/>
                <w:bCs/>
                <w:color w:val="auto"/>
                <w:szCs w:val="21"/>
                <w:lang w:eastAsia="zh-CN"/>
              </w:rPr>
              <w:t>厂区污水处理站</w:t>
            </w:r>
            <w:r>
              <w:rPr>
                <w:rFonts w:hint="default" w:ascii="Times New Roman" w:hAnsi="Times New Roman" w:cs="Times New Roman"/>
                <w:bCs/>
                <w:color w:val="auto"/>
                <w:szCs w:val="21"/>
              </w:rPr>
              <w:t>（</w:t>
            </w:r>
            <w:r>
              <w:rPr>
                <w:rFonts w:hint="default" w:ascii="Times New Roman" w:hAnsi="Times New Roman" w:cs="Times New Roman"/>
                <w:color w:val="auto"/>
                <w:szCs w:val="21"/>
                <w:lang w:bidi="ar"/>
              </w:rPr>
              <w:t>采用“</w:t>
            </w:r>
            <w:r>
              <w:rPr>
                <w:rFonts w:hint="default" w:ascii="Times New Roman" w:hAnsi="Times New Roman" w:cs="Times New Roman"/>
                <w:color w:val="auto"/>
                <w:szCs w:val="21"/>
                <w:highlight w:val="none"/>
                <w:lang w:eastAsia="zh-CN" w:bidi="ar"/>
              </w:rPr>
              <w:t>隔油调节池+破乳反应池+中间池+水解酸化池+好氧池+二沉池+过滤池</w:t>
            </w:r>
            <w:r>
              <w:rPr>
                <w:rFonts w:hint="default" w:ascii="Times New Roman" w:hAnsi="Times New Roman" w:cs="Times New Roman"/>
                <w:color w:val="auto"/>
                <w:szCs w:val="21"/>
                <w:lang w:bidi="ar"/>
              </w:rPr>
              <w:t>”工艺</w:t>
            </w:r>
            <w:r>
              <w:rPr>
                <w:rFonts w:hint="default" w:ascii="Times New Roman" w:hAnsi="Times New Roman" w:cs="Times New Roman"/>
                <w:color w:val="auto"/>
                <w:szCs w:val="21"/>
                <w:lang w:eastAsia="zh-CN" w:bidi="ar"/>
              </w:rPr>
              <w:t>，处理能力</w:t>
            </w:r>
            <w:r>
              <w:rPr>
                <w:rFonts w:hint="default" w:ascii="Times New Roman" w:hAnsi="Times New Roman" w:cs="Times New Roman"/>
                <w:color w:val="auto"/>
                <w:szCs w:val="21"/>
                <w:lang w:val="en-US" w:eastAsia="zh-CN" w:bidi="ar"/>
              </w:rPr>
              <w:t>10m</w:t>
            </w:r>
            <w:r>
              <w:rPr>
                <w:rFonts w:hint="default" w:ascii="Times New Roman" w:hAnsi="Times New Roman" w:cs="Times New Roman"/>
                <w:color w:val="auto"/>
                <w:szCs w:val="21"/>
                <w:vertAlign w:val="superscript"/>
                <w:lang w:val="en-US" w:eastAsia="zh-CN" w:bidi="ar"/>
              </w:rPr>
              <w:t>3</w:t>
            </w:r>
            <w:r>
              <w:rPr>
                <w:rFonts w:hint="default" w:ascii="Times New Roman" w:hAnsi="Times New Roman" w:cs="Times New Roman"/>
                <w:color w:val="auto"/>
                <w:szCs w:val="21"/>
                <w:lang w:val="en-US" w:eastAsia="zh-CN" w:bidi="ar"/>
              </w:rPr>
              <w:t>/d</w:t>
            </w:r>
            <w:r>
              <w:rPr>
                <w:rFonts w:hint="default" w:ascii="Times New Roman" w:hAnsi="Times New Roman" w:cs="Times New Roman"/>
                <w:color w:val="auto"/>
                <w:szCs w:val="21"/>
                <w:lang w:bidi="ar"/>
              </w:rPr>
              <w:t>）</w:t>
            </w:r>
            <w:r>
              <w:rPr>
                <w:rFonts w:hint="default" w:ascii="Times New Roman" w:hAnsi="Times New Roman" w:cs="Times New Roman"/>
                <w:color w:val="auto"/>
                <w:szCs w:val="21"/>
                <w:lang w:eastAsia="zh-CN" w:bidi="ar"/>
              </w:rPr>
              <w:t>处理后</w:t>
            </w:r>
            <w:r>
              <w:rPr>
                <w:rFonts w:hint="eastAsia" w:ascii="Times New Roman" w:hAnsi="Times New Roman" w:cs="Times New Roman"/>
                <w:color w:val="auto"/>
                <w:szCs w:val="21"/>
                <w:lang w:eastAsia="zh-CN" w:bidi="ar"/>
              </w:rPr>
              <w:t>回用于生产，不外排</w:t>
            </w:r>
          </w:p>
        </w:tc>
        <w:tc>
          <w:tcPr>
            <w:tcW w:w="2518" w:type="dxa"/>
            <w:tcBorders>
              <w:top w:val="single" w:color="auto" w:sz="4" w:space="0"/>
              <w:left w:val="single" w:color="auto" w:sz="4" w:space="0"/>
              <w:right w:val="single" w:color="auto" w:sz="8" w:space="0"/>
            </w:tcBorders>
            <w:shd w:val="clear" w:color="auto" w:fill="auto"/>
            <w:vAlign w:val="center"/>
          </w:tcPr>
          <w:p w14:paraId="390A0B2B">
            <w:pPr>
              <w:adjustRightInd w:val="0"/>
              <w:spacing w:line="400" w:lineRule="exact"/>
              <w:jc w:val="center"/>
              <w:rPr>
                <w:rFonts w:hint="default" w:ascii="Times New Roman" w:hAnsi="Times New Roman" w:eastAsia="宋体" w:cs="Times New Roman"/>
                <w:color w:val="auto"/>
                <w:sz w:val="21"/>
                <w:szCs w:val="21"/>
              </w:rPr>
            </w:pPr>
            <w:r>
              <w:rPr>
                <w:rFonts w:ascii="Times New Roman" w:hAnsi="Times New Roman"/>
                <w:color w:val="auto"/>
                <w:sz w:val="21"/>
                <w:szCs w:val="21"/>
              </w:rPr>
              <w:t>《城市污水再生利用 工业用水水质》（GB/T19923-20</w:t>
            </w:r>
            <w:r>
              <w:rPr>
                <w:rFonts w:hint="eastAsia" w:ascii="Times New Roman" w:hAnsi="Times New Roman"/>
                <w:color w:val="auto"/>
                <w:sz w:val="21"/>
                <w:szCs w:val="21"/>
              </w:rPr>
              <w:t>24</w:t>
            </w:r>
            <w:r>
              <w:rPr>
                <w:rFonts w:ascii="Times New Roman" w:hAnsi="Times New Roman"/>
                <w:color w:val="auto"/>
                <w:sz w:val="21"/>
                <w:szCs w:val="21"/>
              </w:rPr>
              <w:t>）中表1洗涤用水水质要求</w:t>
            </w:r>
            <w:r>
              <w:rPr>
                <w:rFonts w:hint="eastAsia" w:ascii="Times New Roman" w:hAnsi="Times New Roman"/>
                <w:color w:val="auto"/>
                <w:sz w:val="21"/>
                <w:szCs w:val="21"/>
                <w:lang w:eastAsia="zh-CN"/>
              </w:rPr>
              <w:t>及表</w:t>
            </w:r>
            <w:r>
              <w:rPr>
                <w:rFonts w:hint="eastAsia" w:ascii="Times New Roman" w:hAnsi="Times New Roman"/>
                <w:color w:val="auto"/>
                <w:sz w:val="21"/>
                <w:szCs w:val="21"/>
                <w:lang w:val="en-US" w:eastAsia="zh-CN"/>
              </w:rPr>
              <w:t>2要求</w:t>
            </w:r>
          </w:p>
        </w:tc>
      </w:tr>
      <w:tr w14:paraId="4981FC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74" w:hRule="atLeast"/>
          <w:jc w:val="center"/>
        </w:trPr>
        <w:tc>
          <w:tcPr>
            <w:tcW w:w="1242" w:type="dxa"/>
            <w:vMerge w:val="continue"/>
            <w:tcBorders>
              <w:left w:val="single" w:color="auto" w:sz="8" w:space="0"/>
              <w:right w:val="single" w:color="auto" w:sz="4" w:space="0"/>
            </w:tcBorders>
            <w:shd w:val="clear" w:color="auto" w:fill="auto"/>
            <w:vAlign w:val="center"/>
          </w:tcPr>
          <w:p w14:paraId="32631247">
            <w:pPr>
              <w:adjustRightInd w:val="0"/>
              <w:snapToGrid w:val="0"/>
              <w:spacing w:line="320" w:lineRule="exact"/>
              <w:jc w:val="center"/>
              <w:rPr>
                <w:rFonts w:hint="default" w:ascii="Times New Roman" w:hAnsi="Times New Roman" w:eastAsia="宋体" w:cs="Times New Roman"/>
                <w:color w:val="000000" w:themeColor="text1"/>
                <w:szCs w:val="21"/>
                <w:lang w:bidi="ar"/>
                <w14:textFill>
                  <w14:solidFill>
                    <w14:schemeClr w14:val="tx1"/>
                  </w14:solidFill>
                </w14:textFill>
              </w:rPr>
            </w:pPr>
          </w:p>
        </w:tc>
        <w:tc>
          <w:tcPr>
            <w:tcW w:w="1732" w:type="dxa"/>
            <w:tcBorders>
              <w:top w:val="single" w:color="auto" w:sz="4" w:space="0"/>
              <w:left w:val="single" w:color="auto" w:sz="4" w:space="0"/>
              <w:bottom w:val="single" w:color="auto" w:sz="4" w:space="0"/>
              <w:right w:val="single" w:color="auto" w:sz="4" w:space="0"/>
            </w:tcBorders>
            <w:shd w:val="clear" w:color="auto" w:fill="auto"/>
            <w:vAlign w:val="center"/>
          </w:tcPr>
          <w:p w14:paraId="19D5BB49">
            <w:pPr>
              <w:adjustRightInd w:val="0"/>
              <w:snapToGrid w:val="0"/>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生活污水</w:t>
            </w:r>
          </w:p>
        </w:tc>
        <w:tc>
          <w:tcPr>
            <w:tcW w:w="1338" w:type="dxa"/>
            <w:tcBorders>
              <w:top w:val="single" w:color="auto" w:sz="4" w:space="0"/>
              <w:left w:val="single" w:color="auto" w:sz="4" w:space="0"/>
              <w:right w:val="single" w:color="auto" w:sz="4" w:space="0"/>
            </w:tcBorders>
            <w:shd w:val="clear" w:color="auto" w:fill="auto"/>
            <w:vAlign w:val="center"/>
          </w:tcPr>
          <w:p w14:paraId="1F01B24B">
            <w:pPr>
              <w:adjustRightInd w:val="0"/>
              <w:snapToGrid w:val="0"/>
              <w:spacing w:line="320" w:lineRule="exact"/>
              <w:jc w:val="center"/>
              <w:rPr>
                <w:rFonts w:hint="eastAsia" w:ascii="Times New Roman" w:hAnsi="Times New Roman" w:cs="Times New Roman"/>
                <w:b w:val="0"/>
                <w:bCs w:val="0"/>
                <w:color w:val="auto"/>
                <w:sz w:val="21"/>
                <w:szCs w:val="21"/>
                <w:lang w:val="en-US" w:eastAsia="zh-CN"/>
              </w:rPr>
            </w:pPr>
            <w:r>
              <w:rPr>
                <w:rFonts w:hint="eastAsia" w:ascii="Times New Roman" w:hAnsi="Times New Roman" w:cs="Times New Roman"/>
                <w:b w:val="0"/>
                <w:bCs w:val="0"/>
                <w:color w:val="auto"/>
                <w:sz w:val="21"/>
                <w:szCs w:val="21"/>
                <w:lang w:val="en-US" w:eastAsia="zh-CN"/>
              </w:rPr>
              <w:t>pH、</w:t>
            </w:r>
            <w:r>
              <w:rPr>
                <w:rFonts w:hint="default" w:ascii="Times New Roman" w:hAnsi="Times New Roman" w:cs="Times New Roman"/>
                <w:b w:val="0"/>
                <w:bCs w:val="0"/>
                <w:color w:val="auto"/>
                <w:sz w:val="21"/>
                <w:szCs w:val="21"/>
              </w:rPr>
              <w:t>COD、BOD</w:t>
            </w:r>
            <w:r>
              <w:rPr>
                <w:rFonts w:hint="default" w:ascii="Times New Roman" w:hAnsi="Times New Roman" w:cs="Times New Roman"/>
                <w:b w:val="0"/>
                <w:bCs w:val="0"/>
                <w:color w:val="auto"/>
                <w:sz w:val="21"/>
                <w:szCs w:val="21"/>
                <w:vertAlign w:val="subscript"/>
              </w:rPr>
              <w:t>5</w:t>
            </w:r>
            <w:r>
              <w:rPr>
                <w:rFonts w:hint="default" w:ascii="Times New Roman" w:hAnsi="Times New Roman" w:cs="Times New Roman"/>
                <w:b w:val="0"/>
                <w:bCs w:val="0"/>
                <w:color w:val="auto"/>
                <w:sz w:val="21"/>
                <w:szCs w:val="21"/>
              </w:rPr>
              <w:t>、SS、</w:t>
            </w:r>
            <w:r>
              <w:rPr>
                <w:rFonts w:hint="default" w:ascii="Times New Roman" w:hAnsi="Times New Roman" w:cs="Times New Roman"/>
                <w:color w:val="auto"/>
                <w:sz w:val="21"/>
                <w:szCs w:val="21"/>
              </w:rPr>
              <w:t>NH</w:t>
            </w:r>
            <w:r>
              <w:rPr>
                <w:rFonts w:hint="default" w:ascii="Times New Roman" w:hAnsi="Times New Roman" w:cs="Times New Roman"/>
                <w:color w:val="auto"/>
                <w:sz w:val="21"/>
                <w:szCs w:val="21"/>
                <w:vertAlign w:val="subscript"/>
              </w:rPr>
              <w:t>3</w:t>
            </w:r>
            <w:r>
              <w:rPr>
                <w:rFonts w:hint="default" w:ascii="Times New Roman" w:hAnsi="Times New Roman" w:cs="Times New Roman"/>
                <w:color w:val="auto"/>
                <w:sz w:val="21"/>
                <w:szCs w:val="21"/>
              </w:rPr>
              <w:t>-N</w:t>
            </w:r>
          </w:p>
        </w:tc>
        <w:tc>
          <w:tcPr>
            <w:tcW w:w="2635" w:type="dxa"/>
            <w:tcBorders>
              <w:top w:val="single" w:color="auto" w:sz="4" w:space="0"/>
              <w:left w:val="single" w:color="auto" w:sz="4" w:space="0"/>
              <w:right w:val="single" w:color="auto" w:sz="4" w:space="0"/>
            </w:tcBorders>
            <w:shd w:val="clear" w:color="auto" w:fill="auto"/>
            <w:vAlign w:val="center"/>
          </w:tcPr>
          <w:p w14:paraId="4622CF17">
            <w:pPr>
              <w:adjustRightInd w:val="0"/>
              <w:snapToGrid w:val="0"/>
              <w:spacing w:line="320" w:lineRule="exact"/>
              <w:jc w:val="center"/>
              <w:rPr>
                <w:rFonts w:hint="eastAsia" w:ascii="Times New Roman" w:hAnsi="Times New Roman" w:cs="Times New Roman"/>
                <w:color w:val="auto"/>
                <w:sz w:val="21"/>
                <w:szCs w:val="21"/>
              </w:rPr>
            </w:pPr>
            <w:r>
              <w:rPr>
                <w:rFonts w:hint="eastAsia" w:ascii="Times New Roman" w:hAnsi="Times New Roman" w:cs="Times New Roman"/>
                <w:bCs/>
                <w:color w:val="auto"/>
                <w:szCs w:val="21"/>
                <w:highlight w:val="none"/>
                <w:lang w:eastAsia="zh-CN"/>
              </w:rPr>
              <w:t>生活污水</w:t>
            </w:r>
            <w:r>
              <w:rPr>
                <w:rFonts w:hint="eastAsia" w:ascii="Times New Roman" w:hAnsi="Times New Roman" w:cs="Times New Roman"/>
                <w:color w:val="auto"/>
                <w:sz w:val="21"/>
                <w:szCs w:val="21"/>
                <w:lang w:eastAsia="zh-CN"/>
              </w:rPr>
              <w:t>经厂区</w:t>
            </w:r>
            <w:r>
              <w:rPr>
                <w:rFonts w:hint="eastAsia" w:ascii="Times New Roman" w:hAnsi="Times New Roman"/>
                <w:color w:val="auto"/>
                <w:sz w:val="21"/>
                <w:szCs w:val="21"/>
                <w:lang w:eastAsia="zh-CN"/>
              </w:rPr>
              <w:t>化粪池处理后排入</w:t>
            </w:r>
            <w:r>
              <w:rPr>
                <w:rFonts w:hint="eastAsia" w:ascii="Times New Roman" w:hAnsi="Times New Roman" w:cs="Times New Roman"/>
                <w:bCs/>
                <w:color w:val="auto"/>
                <w:szCs w:val="21"/>
                <w:lang w:eastAsia="zh-CN"/>
              </w:rPr>
              <w:t>永清县里澜城污水处理厂进一步处理</w:t>
            </w:r>
          </w:p>
        </w:tc>
        <w:tc>
          <w:tcPr>
            <w:tcW w:w="2518" w:type="dxa"/>
            <w:tcBorders>
              <w:top w:val="single" w:color="auto" w:sz="4" w:space="0"/>
              <w:left w:val="single" w:color="auto" w:sz="4" w:space="0"/>
              <w:right w:val="single" w:color="auto" w:sz="8" w:space="0"/>
            </w:tcBorders>
            <w:shd w:val="clear" w:color="auto" w:fill="auto"/>
            <w:vAlign w:val="center"/>
          </w:tcPr>
          <w:p w14:paraId="4665D09B">
            <w:pPr>
              <w:adjustRightInd w:val="0"/>
              <w:snapToGrid w:val="0"/>
              <w:spacing w:line="320" w:lineRule="exact"/>
              <w:jc w:val="center"/>
              <w:rPr>
                <w:rFonts w:hint="eastAsia"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《污水综合排放标准》（GB8978-1996）表4三级标准要求，同时满足永清县里澜城污水处理厂进水水质要求</w:t>
            </w:r>
          </w:p>
        </w:tc>
      </w:tr>
      <w:tr w14:paraId="1A972B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242" w:type="dxa"/>
            <w:tcBorders>
              <w:top w:val="single" w:color="auto" w:sz="4" w:space="0"/>
              <w:left w:val="single" w:color="auto" w:sz="8" w:space="0"/>
              <w:bottom w:val="single" w:color="auto" w:sz="4" w:space="0"/>
              <w:right w:val="single" w:color="auto" w:sz="4" w:space="0"/>
            </w:tcBorders>
            <w:shd w:val="clear" w:color="auto" w:fill="auto"/>
            <w:vAlign w:val="center"/>
          </w:tcPr>
          <w:p w14:paraId="3FB31520">
            <w:pPr>
              <w:adjustRightInd w:val="0"/>
              <w:snapToGrid w:val="0"/>
              <w:spacing w:line="320" w:lineRule="exact"/>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lang w:bidi="ar"/>
                <w14:textFill>
                  <w14:solidFill>
                    <w14:schemeClr w14:val="tx1"/>
                  </w14:solidFill>
                </w14:textFill>
              </w:rPr>
              <w:t>声环境</w:t>
            </w:r>
          </w:p>
        </w:tc>
        <w:tc>
          <w:tcPr>
            <w:tcW w:w="1732" w:type="dxa"/>
            <w:tcBorders>
              <w:top w:val="single" w:color="auto" w:sz="4" w:space="0"/>
              <w:left w:val="single" w:color="auto" w:sz="4" w:space="0"/>
              <w:bottom w:val="single" w:color="auto" w:sz="4" w:space="0"/>
              <w:right w:val="single" w:color="auto" w:sz="4" w:space="0"/>
            </w:tcBorders>
            <w:shd w:val="clear" w:color="auto" w:fill="auto"/>
            <w:vAlign w:val="center"/>
          </w:tcPr>
          <w:p w14:paraId="340D52E7">
            <w:pPr>
              <w:adjustRightInd w:val="0"/>
              <w:snapToGrid w:val="0"/>
              <w:spacing w:line="320" w:lineRule="exact"/>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厂界</w:t>
            </w:r>
          </w:p>
        </w:tc>
        <w:tc>
          <w:tcPr>
            <w:tcW w:w="1338" w:type="dxa"/>
            <w:tcBorders>
              <w:top w:val="single" w:color="auto" w:sz="4" w:space="0"/>
              <w:left w:val="single" w:color="auto" w:sz="4" w:space="0"/>
              <w:bottom w:val="single" w:color="auto" w:sz="4" w:space="0"/>
              <w:right w:val="single" w:color="auto" w:sz="4" w:space="0"/>
            </w:tcBorders>
            <w:shd w:val="clear" w:color="auto" w:fill="auto"/>
            <w:vAlign w:val="center"/>
          </w:tcPr>
          <w:p w14:paraId="2F674950">
            <w:pPr>
              <w:adjustRightInd w:val="0"/>
              <w:snapToGrid w:val="0"/>
              <w:spacing w:line="320" w:lineRule="exact"/>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Leq</w:t>
            </w:r>
          </w:p>
        </w:tc>
        <w:tc>
          <w:tcPr>
            <w:tcW w:w="2635" w:type="dxa"/>
            <w:tcBorders>
              <w:top w:val="single" w:color="auto" w:sz="4" w:space="0"/>
              <w:left w:val="single" w:color="auto" w:sz="4" w:space="0"/>
              <w:bottom w:val="single" w:color="auto" w:sz="4" w:space="0"/>
              <w:right w:val="single" w:color="auto" w:sz="4" w:space="0"/>
            </w:tcBorders>
            <w:shd w:val="clear" w:color="auto" w:fill="auto"/>
            <w:vAlign w:val="center"/>
          </w:tcPr>
          <w:p w14:paraId="5C73C8FD">
            <w:pPr>
              <w:adjustRightInd w:val="0"/>
              <w:snapToGrid w:val="0"/>
              <w:spacing w:line="320" w:lineRule="exact"/>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选用低噪声设备，基础减振、厂房隔声等降噪措施；设备定期维护和保养</w:t>
            </w:r>
          </w:p>
        </w:tc>
        <w:tc>
          <w:tcPr>
            <w:tcW w:w="2518" w:type="dxa"/>
            <w:tcBorders>
              <w:top w:val="single" w:color="auto" w:sz="4" w:space="0"/>
              <w:left w:val="single" w:color="auto" w:sz="4" w:space="0"/>
              <w:bottom w:val="single" w:color="auto" w:sz="4" w:space="0"/>
              <w:right w:val="single" w:color="auto" w:sz="8" w:space="0"/>
            </w:tcBorders>
            <w:shd w:val="clear" w:color="auto" w:fill="auto"/>
            <w:vAlign w:val="center"/>
          </w:tcPr>
          <w:p w14:paraId="12E0546E">
            <w:pPr>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pacing w:val="-4"/>
                <w:szCs w:val="21"/>
              </w:rPr>
              <w:t>《工业企业厂界环境噪声排放标准》（GB12348-2008）中</w:t>
            </w:r>
            <w:r>
              <w:rPr>
                <w:rFonts w:hint="eastAsia" w:ascii="Times New Roman" w:hAnsi="Times New Roman" w:eastAsia="宋体" w:cs="Times New Roman"/>
                <w:color w:val="auto"/>
                <w:spacing w:val="-4"/>
                <w:szCs w:val="21"/>
                <w:lang w:val="en-US" w:eastAsia="zh-CN"/>
              </w:rPr>
              <w:t>2</w:t>
            </w:r>
            <w:r>
              <w:rPr>
                <w:rFonts w:hint="default" w:ascii="Times New Roman" w:hAnsi="Times New Roman" w:eastAsia="宋体" w:cs="Times New Roman"/>
                <w:color w:val="auto"/>
                <w:spacing w:val="-4"/>
                <w:szCs w:val="21"/>
              </w:rPr>
              <w:t>类标准</w:t>
            </w:r>
          </w:p>
        </w:tc>
      </w:tr>
      <w:tr w14:paraId="5CE6D84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1242" w:type="dxa"/>
            <w:tcBorders>
              <w:top w:val="single" w:color="auto" w:sz="4" w:space="0"/>
              <w:left w:val="single" w:color="auto" w:sz="8" w:space="0"/>
              <w:bottom w:val="single" w:color="auto" w:sz="4" w:space="0"/>
              <w:right w:val="single" w:color="auto" w:sz="4" w:space="0"/>
            </w:tcBorders>
            <w:shd w:val="clear" w:color="auto" w:fill="auto"/>
            <w:vAlign w:val="center"/>
          </w:tcPr>
          <w:p w14:paraId="1ED33965">
            <w:pPr>
              <w:adjustRightInd w:val="0"/>
              <w:snapToGrid w:val="0"/>
              <w:spacing w:line="320" w:lineRule="exact"/>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lang w:bidi="ar"/>
                <w14:textFill>
                  <w14:solidFill>
                    <w14:schemeClr w14:val="tx1"/>
                  </w14:solidFill>
                </w14:textFill>
              </w:rPr>
              <w:t>电磁辐射</w:t>
            </w:r>
          </w:p>
        </w:tc>
        <w:tc>
          <w:tcPr>
            <w:tcW w:w="1732" w:type="dxa"/>
            <w:tcBorders>
              <w:top w:val="single" w:color="auto" w:sz="4" w:space="0"/>
              <w:left w:val="single" w:color="auto" w:sz="4" w:space="0"/>
              <w:bottom w:val="single" w:color="auto" w:sz="4" w:space="0"/>
              <w:right w:val="single" w:color="auto" w:sz="4" w:space="0"/>
            </w:tcBorders>
            <w:shd w:val="clear" w:color="auto" w:fill="auto"/>
            <w:vAlign w:val="center"/>
          </w:tcPr>
          <w:p w14:paraId="4B976A1D">
            <w:pPr>
              <w:adjustRightInd w:val="0"/>
              <w:snapToGrid w:val="0"/>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1338" w:type="dxa"/>
            <w:tcBorders>
              <w:top w:val="single" w:color="auto" w:sz="4" w:space="0"/>
              <w:left w:val="single" w:color="auto" w:sz="4" w:space="0"/>
              <w:bottom w:val="single" w:color="auto" w:sz="4" w:space="0"/>
              <w:right w:val="single" w:color="auto" w:sz="4" w:space="0"/>
            </w:tcBorders>
            <w:shd w:val="clear" w:color="auto" w:fill="auto"/>
            <w:vAlign w:val="center"/>
          </w:tcPr>
          <w:p w14:paraId="715F8B27">
            <w:pPr>
              <w:adjustRightInd w:val="0"/>
              <w:snapToGrid w:val="0"/>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2635" w:type="dxa"/>
            <w:tcBorders>
              <w:top w:val="single" w:color="auto" w:sz="4" w:space="0"/>
              <w:left w:val="single" w:color="auto" w:sz="4" w:space="0"/>
              <w:bottom w:val="single" w:color="auto" w:sz="4" w:space="0"/>
              <w:right w:val="single" w:color="auto" w:sz="4" w:space="0"/>
            </w:tcBorders>
            <w:shd w:val="clear" w:color="auto" w:fill="auto"/>
            <w:vAlign w:val="center"/>
          </w:tcPr>
          <w:p w14:paraId="3C686C8A">
            <w:pPr>
              <w:adjustRightInd w:val="0"/>
              <w:snapToGrid w:val="0"/>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2518" w:type="dxa"/>
            <w:tcBorders>
              <w:top w:val="single" w:color="auto" w:sz="4" w:space="0"/>
              <w:left w:val="single" w:color="auto" w:sz="4" w:space="0"/>
              <w:bottom w:val="single" w:color="auto" w:sz="4" w:space="0"/>
              <w:right w:val="single" w:color="auto" w:sz="8" w:space="0"/>
            </w:tcBorders>
            <w:shd w:val="clear" w:color="auto" w:fill="auto"/>
            <w:vAlign w:val="center"/>
          </w:tcPr>
          <w:p w14:paraId="193BAF4C">
            <w:pPr>
              <w:adjustRightInd w:val="0"/>
              <w:snapToGrid w:val="0"/>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r>
      <w:tr w14:paraId="6A90AE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64" w:hRule="atLeast"/>
          <w:jc w:val="center"/>
        </w:trPr>
        <w:tc>
          <w:tcPr>
            <w:tcW w:w="1242" w:type="dxa"/>
            <w:tcBorders>
              <w:top w:val="single" w:color="auto" w:sz="4" w:space="0"/>
              <w:left w:val="single" w:color="auto" w:sz="8" w:space="0"/>
              <w:bottom w:val="single" w:color="auto" w:sz="4" w:space="0"/>
              <w:right w:val="single" w:color="auto" w:sz="4" w:space="0"/>
            </w:tcBorders>
            <w:shd w:val="clear" w:color="auto" w:fill="auto"/>
            <w:vAlign w:val="center"/>
          </w:tcPr>
          <w:p w14:paraId="77781BBD">
            <w:pPr>
              <w:adjustRightInd w:val="0"/>
              <w:snapToGrid w:val="0"/>
              <w:spacing w:line="320" w:lineRule="exact"/>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lang w:bidi="ar"/>
                <w14:textFill>
                  <w14:solidFill>
                    <w14:schemeClr w14:val="tx1"/>
                  </w14:solidFill>
                </w14:textFill>
              </w:rPr>
              <w:t>固体废物</w:t>
            </w:r>
          </w:p>
        </w:tc>
        <w:tc>
          <w:tcPr>
            <w:tcW w:w="8223" w:type="dxa"/>
            <w:gridSpan w:val="4"/>
            <w:tcBorders>
              <w:top w:val="single" w:color="auto" w:sz="4" w:space="0"/>
              <w:left w:val="single" w:color="auto" w:sz="4" w:space="0"/>
              <w:bottom w:val="single" w:color="auto" w:sz="4" w:space="0"/>
              <w:right w:val="single" w:color="auto" w:sz="8" w:space="0"/>
            </w:tcBorders>
            <w:shd w:val="clear" w:color="auto" w:fill="auto"/>
            <w:vAlign w:val="center"/>
          </w:tcPr>
          <w:p w14:paraId="7356E485">
            <w:pPr>
              <w:pStyle w:val="108"/>
              <w:spacing w:line="288" w:lineRule="auto"/>
              <w:ind w:firstLine="0" w:firstLineChars="0"/>
              <w:jc w:val="left"/>
              <w:rPr>
                <w:rFonts w:hint="default" w:ascii="Times New Roman" w:hAnsi="Times New Roman" w:eastAsia="宋体" w:cs="Times New Roman"/>
                <w:color w:val="auto"/>
                <w:sz w:val="21"/>
                <w:highlight w:val="none"/>
                <w:lang w:val="en-US" w:eastAsia="zh-CN"/>
              </w:rPr>
            </w:pPr>
            <w:r>
              <w:rPr>
                <w:rFonts w:hint="eastAsia" w:ascii="Times New Roman" w:hAnsi="Times New Roman" w:eastAsia="宋体" w:cs="Times New Roman"/>
                <w:color w:val="auto"/>
                <w:sz w:val="21"/>
                <w:highlight w:val="none"/>
                <w:lang w:val="en-US" w:eastAsia="zh-CN"/>
              </w:rPr>
              <w:t>一</w:t>
            </w:r>
            <w:r>
              <w:rPr>
                <w:rFonts w:hint="default" w:ascii="Times New Roman" w:hAnsi="Times New Roman" w:eastAsia="宋体" w:cs="Times New Roman"/>
                <w:color w:val="auto"/>
                <w:sz w:val="21"/>
                <w:highlight w:val="none"/>
                <w:lang w:val="en-US" w:eastAsia="zh-CN"/>
              </w:rPr>
              <w:t>般工业固废：</w:t>
            </w:r>
            <w:r>
              <w:rPr>
                <w:rFonts w:hint="eastAsia" w:ascii="Times New Roman" w:hAnsi="Times New Roman" w:eastAsia="宋体" w:cs="Times New Roman"/>
                <w:color w:val="auto"/>
                <w:sz w:val="21"/>
                <w:highlight w:val="none"/>
                <w:lang w:val="en-US" w:eastAsia="zh-CN"/>
              </w:rPr>
              <w:t>金属下脚料、皮革、海绵和布边角料</w:t>
            </w:r>
            <w:r>
              <w:rPr>
                <w:rFonts w:hint="default" w:ascii="Times New Roman" w:hAnsi="Times New Roman" w:eastAsia="宋体" w:cs="Times New Roman"/>
                <w:color w:val="auto"/>
                <w:sz w:val="21"/>
                <w:highlight w:val="none"/>
                <w:lang w:val="en-US" w:eastAsia="zh-CN"/>
              </w:rPr>
              <w:t>、不合格品、</w:t>
            </w:r>
            <w:r>
              <w:rPr>
                <w:rFonts w:hint="eastAsia" w:ascii="Times New Roman" w:hAnsi="Times New Roman" w:eastAsia="宋体" w:cs="Times New Roman"/>
                <w:color w:val="auto"/>
                <w:sz w:val="21"/>
                <w:highlight w:val="none"/>
                <w:lang w:val="en-US" w:eastAsia="zh-CN"/>
              </w:rPr>
              <w:t>木材边角料、焊渣、废钢砂、废布袋、布袋除尘器收集尘、废滤芯、废包装材料</w:t>
            </w:r>
            <w:r>
              <w:rPr>
                <w:rFonts w:hint="default" w:ascii="Times New Roman" w:hAnsi="Times New Roman" w:eastAsia="宋体" w:cs="Times New Roman"/>
                <w:color w:val="auto"/>
                <w:sz w:val="21"/>
                <w:highlight w:val="none"/>
                <w:lang w:val="en-US" w:eastAsia="zh-CN"/>
              </w:rPr>
              <w:t>收集后</w:t>
            </w:r>
            <w:r>
              <w:rPr>
                <w:rFonts w:hint="eastAsia" w:ascii="Times New Roman" w:hAnsi="Times New Roman" w:eastAsia="宋体" w:cs="Times New Roman"/>
                <w:color w:val="auto"/>
                <w:sz w:val="21"/>
                <w:highlight w:val="none"/>
                <w:lang w:val="en-US" w:eastAsia="zh-CN"/>
              </w:rPr>
              <w:t>外售综合利用</w:t>
            </w:r>
            <w:r>
              <w:rPr>
                <w:rFonts w:hint="default" w:ascii="Times New Roman" w:hAnsi="Times New Roman" w:eastAsia="宋体" w:cs="Times New Roman"/>
                <w:color w:val="auto"/>
                <w:sz w:val="21"/>
                <w:highlight w:val="none"/>
                <w:lang w:val="en-US" w:eastAsia="zh-CN"/>
              </w:rPr>
              <w:t>；</w:t>
            </w:r>
          </w:p>
          <w:p w14:paraId="5601B262">
            <w:pPr>
              <w:pStyle w:val="108"/>
              <w:spacing w:line="288" w:lineRule="auto"/>
              <w:ind w:firstLine="0" w:firstLineChars="0"/>
              <w:jc w:val="left"/>
              <w:rPr>
                <w:rFonts w:hint="default" w:ascii="Times New Roman" w:hAnsi="Times New Roman" w:eastAsia="宋体" w:cs="Times New Roman"/>
                <w:color w:val="auto"/>
                <w:sz w:val="21"/>
                <w:highlight w:val="none"/>
                <w:lang w:val="en-US" w:eastAsia="zh-CN"/>
              </w:rPr>
            </w:pPr>
            <w:r>
              <w:rPr>
                <w:rFonts w:hint="default" w:ascii="Times New Roman" w:hAnsi="Times New Roman" w:eastAsia="宋体" w:cs="Times New Roman"/>
                <w:color w:val="auto"/>
                <w:sz w:val="21"/>
                <w:highlight w:val="none"/>
                <w:lang w:val="en-US" w:eastAsia="zh-CN"/>
              </w:rPr>
              <w:t>危险废物：</w:t>
            </w:r>
            <w:r>
              <w:rPr>
                <w:rFonts w:hint="eastAsia" w:ascii="Times New Roman" w:hAnsi="Times New Roman" w:eastAsia="宋体" w:cs="Times New Roman"/>
                <w:color w:val="auto"/>
                <w:sz w:val="21"/>
                <w:highlight w:val="none"/>
                <w:lang w:val="en-US" w:eastAsia="zh-CN"/>
              </w:rPr>
              <w:t>废机油、废机油桶、废液压油、废液压油桶、废胶桶、废漆桶、漆渣、脱脂槽渣、废脱脂剂桶、陶化槽渣、废陶化剂桶、污泥、废过滤介质、水帘废水、废过滤棉、废活性炭、废催化剂</w:t>
            </w:r>
            <w:r>
              <w:rPr>
                <w:rFonts w:hint="default" w:ascii="Times New Roman" w:hAnsi="Times New Roman" w:eastAsia="宋体" w:cs="Times New Roman"/>
                <w:color w:val="auto"/>
                <w:sz w:val="21"/>
                <w:highlight w:val="none"/>
                <w:lang w:val="en-US" w:eastAsia="zh-CN"/>
              </w:rPr>
              <w:t>暂存于危废间，定期交有资质单位处理；</w:t>
            </w:r>
          </w:p>
          <w:p w14:paraId="2BC7E943">
            <w:pPr>
              <w:pStyle w:val="108"/>
              <w:spacing w:line="288" w:lineRule="auto"/>
              <w:ind w:firstLine="0" w:firstLineChars="0"/>
              <w:rPr>
                <w:rFonts w:hint="default" w:ascii="Times New Roman" w:hAnsi="Times New Roman" w:eastAsia="宋体" w:cs="Times New Roman"/>
                <w:color w:val="auto"/>
                <w:sz w:val="21"/>
              </w:rPr>
            </w:pPr>
            <w:r>
              <w:rPr>
                <w:rFonts w:hint="default" w:ascii="Times New Roman" w:hAnsi="Times New Roman" w:eastAsia="宋体" w:cs="Times New Roman"/>
                <w:color w:val="auto"/>
                <w:sz w:val="21"/>
                <w:highlight w:val="none"/>
                <w:lang w:val="en-US" w:eastAsia="zh-CN"/>
              </w:rPr>
              <w:t>生活垃圾：</w:t>
            </w:r>
            <w:r>
              <w:rPr>
                <w:rFonts w:hint="default" w:ascii="Times New Roman" w:hAnsi="Times New Roman" w:eastAsia="宋体" w:cs="Times New Roman"/>
                <w:color w:val="auto"/>
                <w:sz w:val="21"/>
                <w:highlight w:val="none"/>
              </w:rPr>
              <w:t>生活垃圾交由当地环卫部门统一清运处理</w:t>
            </w:r>
            <w:r>
              <w:rPr>
                <w:rFonts w:hint="default" w:ascii="Times New Roman" w:hAnsi="Times New Roman" w:eastAsia="宋体" w:cs="Times New Roman"/>
                <w:color w:val="auto"/>
                <w:sz w:val="21"/>
              </w:rPr>
              <w:t>。</w:t>
            </w:r>
          </w:p>
        </w:tc>
      </w:tr>
      <w:tr w14:paraId="179C77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7" w:hRule="atLeast"/>
          <w:jc w:val="center"/>
        </w:trPr>
        <w:tc>
          <w:tcPr>
            <w:tcW w:w="1242" w:type="dxa"/>
            <w:tcBorders>
              <w:top w:val="single" w:color="auto" w:sz="4" w:space="0"/>
              <w:left w:val="single" w:color="auto" w:sz="8" w:space="0"/>
              <w:bottom w:val="single" w:color="auto" w:sz="4" w:space="0"/>
              <w:right w:val="single" w:color="auto" w:sz="4" w:space="0"/>
            </w:tcBorders>
            <w:shd w:val="clear" w:color="auto" w:fill="auto"/>
            <w:vAlign w:val="center"/>
          </w:tcPr>
          <w:p w14:paraId="62DD5A5F">
            <w:pPr>
              <w:adjustRightInd w:val="0"/>
              <w:snapToGrid w:val="0"/>
              <w:spacing w:line="320" w:lineRule="exact"/>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lang w:bidi="ar"/>
                <w14:textFill>
                  <w14:solidFill>
                    <w14:schemeClr w14:val="tx1"/>
                  </w14:solidFill>
                </w14:textFill>
              </w:rPr>
              <w:t>土壤及地下水污染防治措施</w:t>
            </w:r>
          </w:p>
        </w:tc>
        <w:tc>
          <w:tcPr>
            <w:tcW w:w="8223" w:type="dxa"/>
            <w:gridSpan w:val="4"/>
            <w:tcBorders>
              <w:top w:val="single" w:color="auto" w:sz="4" w:space="0"/>
              <w:left w:val="single" w:color="auto" w:sz="4" w:space="0"/>
              <w:bottom w:val="single" w:color="auto" w:sz="4" w:space="0"/>
              <w:right w:val="single" w:color="auto" w:sz="8" w:space="0"/>
            </w:tcBorders>
            <w:shd w:val="clear" w:color="auto" w:fill="auto"/>
            <w:vAlign w:val="center"/>
          </w:tcPr>
          <w:p w14:paraId="200AE837">
            <w:pPr>
              <w:pStyle w:val="69"/>
              <w:spacing w:line="320" w:lineRule="exact"/>
              <w:ind w:firstLine="0" w:firstLineChars="0"/>
              <w:jc w:val="left"/>
              <w:rPr>
                <w:rFonts w:hint="default" w:ascii="Times New Roman" w:hAnsi="Times New Roman" w:cs="Times New Roman"/>
                <w:color w:val="000000" w:themeColor="text1"/>
                <w:sz w:val="21"/>
                <w:szCs w:val="21"/>
                <w14:textFill>
                  <w14:solidFill>
                    <w14:schemeClr w14:val="tx1"/>
                  </w14:solidFill>
                </w14:textFill>
              </w:rPr>
            </w:pPr>
            <w:r>
              <w:rPr>
                <w:rFonts w:ascii="Times New Roman" w:hAnsi="Times New Roman"/>
                <w:color w:val="000000"/>
                <w:sz w:val="21"/>
                <w:szCs w:val="21"/>
              </w:rPr>
              <w:t>厂区采取分区防渗措施，污水处理</w:t>
            </w:r>
            <w:r>
              <w:rPr>
                <w:rFonts w:hint="eastAsia" w:ascii="Times New Roman" w:hAnsi="Times New Roman"/>
                <w:color w:val="000000"/>
                <w:sz w:val="21"/>
                <w:szCs w:val="21"/>
                <w:lang w:val="en-US" w:eastAsia="zh-CN"/>
              </w:rPr>
              <w:t>区</w:t>
            </w:r>
            <w:r>
              <w:rPr>
                <w:rFonts w:ascii="Times New Roman" w:hAnsi="Times New Roman"/>
                <w:color w:val="000000"/>
                <w:sz w:val="21"/>
                <w:szCs w:val="21"/>
              </w:rPr>
              <w:t>、危废暂存间、喷淋线、</w:t>
            </w:r>
            <w:r>
              <w:rPr>
                <w:rFonts w:hint="eastAsia" w:ascii="Times New Roman" w:hAnsi="Times New Roman"/>
                <w:color w:val="000000"/>
                <w:sz w:val="21"/>
                <w:szCs w:val="21"/>
                <w:lang w:eastAsia="zh-CN"/>
              </w:rPr>
              <w:t>喷漆区、</w:t>
            </w:r>
            <w:r>
              <w:rPr>
                <w:rFonts w:hint="eastAsia" w:ascii="Times New Roman" w:hAnsi="Times New Roman"/>
                <w:color w:val="000000"/>
                <w:sz w:val="21"/>
                <w:szCs w:val="21"/>
                <w:lang w:val="en-US" w:eastAsia="zh-CN"/>
              </w:rPr>
              <w:t>喷胶区</w:t>
            </w:r>
            <w:r>
              <w:rPr>
                <w:rFonts w:ascii="Times New Roman" w:hAnsi="Times New Roman"/>
                <w:color w:val="000000"/>
                <w:sz w:val="21"/>
                <w:szCs w:val="21"/>
              </w:rPr>
              <w:t>为重点防渗区， 防渗效果达到等效黏 土防渗层</w:t>
            </w:r>
            <w:r>
              <w:rPr>
                <w:rFonts w:ascii="Times New Roman" w:hAnsi="Times New Roman" w:eastAsia="Times New Roman"/>
                <w:color w:val="000000"/>
                <w:sz w:val="21"/>
                <w:szCs w:val="21"/>
              </w:rPr>
              <w:t xml:space="preserve">Mb≥6.0m </w:t>
            </w:r>
            <w:r>
              <w:rPr>
                <w:rFonts w:ascii="Times New Roman" w:hAnsi="Times New Roman"/>
                <w:color w:val="000000"/>
                <w:sz w:val="21"/>
                <w:szCs w:val="21"/>
              </w:rPr>
              <w:t>，</w:t>
            </w:r>
            <w:r>
              <w:rPr>
                <w:rFonts w:ascii="Times New Roman" w:hAnsi="Times New Roman" w:eastAsia="Times New Roman"/>
                <w:color w:val="000000"/>
                <w:sz w:val="21"/>
                <w:szCs w:val="21"/>
              </w:rPr>
              <w:t>K≤1×10</w:t>
            </w:r>
            <w:r>
              <w:rPr>
                <w:rFonts w:ascii="Times New Roman" w:hAnsi="Times New Roman"/>
                <w:color w:val="000000"/>
                <w:sz w:val="21"/>
                <w:szCs w:val="21"/>
                <w:vertAlign w:val="superscript"/>
              </w:rPr>
              <w:t>-10</w:t>
            </w:r>
            <w:r>
              <w:rPr>
                <w:rFonts w:ascii="Times New Roman" w:hAnsi="Times New Roman" w:eastAsia="Times New Roman"/>
                <w:color w:val="000000"/>
                <w:sz w:val="21"/>
                <w:szCs w:val="21"/>
              </w:rPr>
              <w:t>cm/s</w:t>
            </w:r>
            <w:r>
              <w:rPr>
                <w:rFonts w:ascii="Times New Roman" w:hAnsi="Times New Roman"/>
                <w:color w:val="000000"/>
                <w:sz w:val="21"/>
                <w:szCs w:val="21"/>
              </w:rPr>
              <w:t>；</w:t>
            </w:r>
            <w:r>
              <w:rPr>
                <w:rFonts w:hint="eastAsia" w:ascii="Times New Roman" w:hAnsi="Times New Roman"/>
                <w:color w:val="000000"/>
                <w:sz w:val="21"/>
                <w:szCs w:val="21"/>
                <w:lang w:eastAsia="zh-CN"/>
              </w:rPr>
              <w:t>其他</w:t>
            </w:r>
            <w:r>
              <w:rPr>
                <w:rFonts w:ascii="Times New Roman" w:hAnsi="Times New Roman"/>
                <w:color w:val="000000"/>
                <w:sz w:val="21"/>
                <w:szCs w:val="21"/>
              </w:rPr>
              <w:t>生产加工区为一般防渗区，防渗效果 达到等效黏土防渗层</w:t>
            </w:r>
            <w:r>
              <w:rPr>
                <w:rFonts w:ascii="Times New Roman" w:hAnsi="Times New Roman" w:eastAsia="Times New Roman"/>
                <w:color w:val="000000"/>
                <w:sz w:val="21"/>
                <w:szCs w:val="21"/>
              </w:rPr>
              <w:t xml:space="preserve">Mb≥1.5m </w:t>
            </w:r>
            <w:r>
              <w:rPr>
                <w:rFonts w:ascii="Times New Roman" w:hAnsi="Times New Roman"/>
                <w:color w:val="000000"/>
                <w:sz w:val="21"/>
                <w:szCs w:val="21"/>
              </w:rPr>
              <w:t>，</w:t>
            </w:r>
            <w:r>
              <w:rPr>
                <w:rFonts w:ascii="Times New Roman" w:hAnsi="Times New Roman" w:eastAsia="Times New Roman"/>
                <w:color w:val="000000"/>
                <w:sz w:val="21"/>
                <w:szCs w:val="21"/>
              </w:rPr>
              <w:t>K≤1×10</w:t>
            </w:r>
            <w:r>
              <w:rPr>
                <w:rFonts w:ascii="Times New Roman" w:hAnsi="Times New Roman"/>
                <w:color w:val="000000"/>
                <w:sz w:val="21"/>
                <w:szCs w:val="21"/>
                <w:vertAlign w:val="superscript"/>
              </w:rPr>
              <w:t>-7</w:t>
            </w:r>
            <w:r>
              <w:rPr>
                <w:rFonts w:ascii="Times New Roman" w:hAnsi="Times New Roman" w:eastAsia="Times New Roman"/>
                <w:color w:val="000000"/>
                <w:sz w:val="21"/>
                <w:szCs w:val="21"/>
              </w:rPr>
              <w:t>cm/s</w:t>
            </w:r>
            <w:r>
              <w:rPr>
                <w:rFonts w:ascii="Times New Roman" w:hAnsi="Times New Roman"/>
                <w:color w:val="000000"/>
                <w:sz w:val="21"/>
                <w:szCs w:val="21"/>
              </w:rPr>
              <w:t>要求； 办公区为简单防渗区， 采用水泥硬化。</w:t>
            </w:r>
          </w:p>
        </w:tc>
      </w:tr>
      <w:tr w14:paraId="2ABE9C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 w:hRule="atLeast"/>
          <w:jc w:val="center"/>
        </w:trPr>
        <w:tc>
          <w:tcPr>
            <w:tcW w:w="1242" w:type="dxa"/>
            <w:tcBorders>
              <w:top w:val="single" w:color="auto" w:sz="4" w:space="0"/>
              <w:left w:val="single" w:color="auto" w:sz="8" w:space="0"/>
              <w:bottom w:val="single" w:color="auto" w:sz="4" w:space="0"/>
              <w:right w:val="single" w:color="auto" w:sz="4" w:space="0"/>
            </w:tcBorders>
            <w:shd w:val="clear" w:color="auto" w:fill="auto"/>
            <w:vAlign w:val="center"/>
          </w:tcPr>
          <w:p w14:paraId="07188AB4">
            <w:pPr>
              <w:adjustRightInd w:val="0"/>
              <w:snapToGrid w:val="0"/>
              <w:spacing w:line="320" w:lineRule="exact"/>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lang w:bidi="ar"/>
                <w14:textFill>
                  <w14:solidFill>
                    <w14:schemeClr w14:val="tx1"/>
                  </w14:solidFill>
                </w14:textFill>
              </w:rPr>
              <w:t>生态保护措施</w:t>
            </w:r>
          </w:p>
        </w:tc>
        <w:tc>
          <w:tcPr>
            <w:tcW w:w="8223" w:type="dxa"/>
            <w:gridSpan w:val="4"/>
            <w:tcBorders>
              <w:top w:val="single" w:color="auto" w:sz="4" w:space="0"/>
              <w:left w:val="single" w:color="auto" w:sz="4" w:space="0"/>
              <w:bottom w:val="single" w:color="auto" w:sz="4" w:space="0"/>
              <w:right w:val="single" w:color="auto" w:sz="8" w:space="0"/>
            </w:tcBorders>
            <w:shd w:val="clear" w:color="auto" w:fill="auto"/>
            <w:vAlign w:val="center"/>
          </w:tcPr>
          <w:p w14:paraId="53BA2495">
            <w:pPr>
              <w:adjustRightInd w:val="0"/>
              <w:snapToGrid w:val="0"/>
              <w:spacing w:line="320" w:lineRule="exact"/>
              <w:jc w:val="left"/>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无</w:t>
            </w:r>
          </w:p>
        </w:tc>
      </w:tr>
      <w:tr w14:paraId="0FD29C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 w:hRule="atLeast"/>
          <w:jc w:val="center"/>
        </w:trPr>
        <w:tc>
          <w:tcPr>
            <w:tcW w:w="1242" w:type="dxa"/>
            <w:tcBorders>
              <w:top w:val="single" w:color="auto" w:sz="4" w:space="0"/>
              <w:left w:val="single" w:color="auto" w:sz="8" w:space="0"/>
              <w:bottom w:val="single" w:color="auto" w:sz="4" w:space="0"/>
              <w:right w:val="single" w:color="auto" w:sz="4" w:space="0"/>
            </w:tcBorders>
            <w:shd w:val="clear" w:color="auto" w:fill="auto"/>
            <w:vAlign w:val="center"/>
          </w:tcPr>
          <w:p w14:paraId="5A025774">
            <w:pPr>
              <w:adjustRightInd w:val="0"/>
              <w:snapToGrid w:val="0"/>
              <w:spacing w:line="320" w:lineRule="exact"/>
              <w:jc w:val="center"/>
              <w:rPr>
                <w:rFonts w:hint="default" w:ascii="Times New Roman" w:hAnsi="Times New Roman" w:eastAsia="宋体" w:cs="Times New Roman"/>
                <w:color w:val="000000" w:themeColor="text1"/>
                <w:spacing w:val="-8"/>
                <w:szCs w:val="21"/>
                <w14:textFill>
                  <w14:solidFill>
                    <w14:schemeClr w14:val="tx1"/>
                  </w14:solidFill>
                </w14:textFill>
              </w:rPr>
            </w:pPr>
            <w:r>
              <w:rPr>
                <w:rFonts w:hint="default" w:ascii="Times New Roman" w:hAnsi="Times New Roman" w:eastAsia="宋体" w:cs="Times New Roman"/>
                <w:color w:val="000000" w:themeColor="text1"/>
                <w:spacing w:val="-8"/>
                <w:szCs w:val="21"/>
                <w:lang w:bidi="ar"/>
                <w14:textFill>
                  <w14:solidFill>
                    <w14:schemeClr w14:val="tx1"/>
                  </w14:solidFill>
                </w14:textFill>
              </w:rPr>
              <w:t>环境风险</w:t>
            </w:r>
          </w:p>
          <w:p w14:paraId="5DCA1BEF">
            <w:pPr>
              <w:adjustRightInd w:val="0"/>
              <w:snapToGrid w:val="0"/>
              <w:spacing w:line="320" w:lineRule="exact"/>
              <w:jc w:val="center"/>
              <w:rPr>
                <w:rFonts w:hint="default" w:ascii="Times New Roman" w:hAnsi="Times New Roman" w:eastAsia="宋体" w:cs="Times New Roman"/>
                <w:color w:val="000000" w:themeColor="text1"/>
                <w:spacing w:val="-8"/>
                <w:szCs w:val="21"/>
                <w14:textFill>
                  <w14:solidFill>
                    <w14:schemeClr w14:val="tx1"/>
                  </w14:solidFill>
                </w14:textFill>
              </w:rPr>
            </w:pPr>
            <w:r>
              <w:rPr>
                <w:rFonts w:hint="default" w:ascii="Times New Roman" w:hAnsi="Times New Roman" w:eastAsia="宋体" w:cs="Times New Roman"/>
                <w:color w:val="000000" w:themeColor="text1"/>
                <w:spacing w:val="-8"/>
                <w:szCs w:val="21"/>
                <w:lang w:bidi="ar"/>
                <w14:textFill>
                  <w14:solidFill>
                    <w14:schemeClr w14:val="tx1"/>
                  </w14:solidFill>
                </w14:textFill>
              </w:rPr>
              <w:t>防范措施</w:t>
            </w:r>
          </w:p>
        </w:tc>
        <w:tc>
          <w:tcPr>
            <w:tcW w:w="8223" w:type="dxa"/>
            <w:gridSpan w:val="4"/>
            <w:tcBorders>
              <w:top w:val="single" w:color="auto" w:sz="4" w:space="0"/>
              <w:left w:val="single" w:color="auto" w:sz="4" w:space="0"/>
              <w:bottom w:val="single" w:color="auto" w:sz="4" w:space="0"/>
              <w:right w:val="single" w:color="auto" w:sz="8" w:space="0"/>
            </w:tcBorders>
            <w:shd w:val="clear" w:color="auto" w:fill="auto"/>
            <w:vAlign w:val="center"/>
          </w:tcPr>
          <w:p w14:paraId="002185F0">
            <w:pPr>
              <w:spacing w:line="400" w:lineRule="exact"/>
              <w:ind w:firstLine="420" w:firstLineChars="200"/>
              <w:rPr>
                <w:rFonts w:ascii="Times New Roman" w:hAnsi="Times New Roman"/>
                <w:sz w:val="21"/>
                <w:szCs w:val="21"/>
              </w:rPr>
            </w:pPr>
            <w:r>
              <w:rPr>
                <w:rFonts w:ascii="Times New Roman" w:hAnsi="Times New Roman"/>
                <w:sz w:val="21"/>
                <w:szCs w:val="21"/>
              </w:rPr>
              <w:t xml:space="preserve">1）火灾风险防范措施 </w:t>
            </w:r>
          </w:p>
          <w:p w14:paraId="01724A1C">
            <w:pPr>
              <w:spacing w:line="400" w:lineRule="exact"/>
              <w:ind w:firstLine="420" w:firstLineChars="200"/>
              <w:rPr>
                <w:rFonts w:ascii="Times New Roman" w:hAnsi="Times New Roman"/>
                <w:sz w:val="21"/>
                <w:szCs w:val="21"/>
              </w:rPr>
            </w:pPr>
            <w:r>
              <w:rPr>
                <w:rFonts w:ascii="Times New Roman" w:hAnsi="Times New Roman"/>
                <w:sz w:val="21"/>
                <w:szCs w:val="21"/>
              </w:rPr>
              <w:t>①</w:t>
            </w:r>
            <w:r>
              <w:rPr>
                <w:rFonts w:hint="eastAsia" w:ascii="Times New Roman" w:hAnsi="Times New Roman"/>
                <w:sz w:val="21"/>
                <w:szCs w:val="21"/>
              </w:rPr>
              <w:t>原料存放区、</w:t>
            </w:r>
            <w:r>
              <w:rPr>
                <w:rFonts w:ascii="Times New Roman" w:hAnsi="Times New Roman"/>
                <w:sz w:val="21"/>
                <w:szCs w:val="21"/>
              </w:rPr>
              <w:t>危废间</w:t>
            </w:r>
            <w:r>
              <w:rPr>
                <w:rFonts w:hint="eastAsia" w:ascii="Times New Roman" w:hAnsi="Times New Roman"/>
                <w:sz w:val="21"/>
                <w:szCs w:val="21"/>
              </w:rPr>
              <w:t>和车间</w:t>
            </w:r>
            <w:r>
              <w:rPr>
                <w:rFonts w:ascii="Times New Roman" w:hAnsi="Times New Roman"/>
                <w:sz w:val="21"/>
                <w:szCs w:val="21"/>
              </w:rPr>
              <w:t xml:space="preserve">附近的区域设置灭火器、消火栓等。配备经过培训的专兼职消防人员，并做好防尘、防雨、防渗、防腐“四防”措施，避免渗漏引发火灾。 </w:t>
            </w:r>
          </w:p>
          <w:p w14:paraId="1B0B332C">
            <w:pPr>
              <w:spacing w:line="400" w:lineRule="exact"/>
              <w:ind w:firstLine="420" w:firstLineChars="200"/>
              <w:rPr>
                <w:rFonts w:ascii="Times New Roman" w:hAnsi="Times New Roman"/>
                <w:sz w:val="21"/>
                <w:szCs w:val="21"/>
              </w:rPr>
            </w:pPr>
            <w:r>
              <w:rPr>
                <w:rFonts w:ascii="Times New Roman" w:hAnsi="Times New Roman"/>
                <w:sz w:val="21"/>
                <w:szCs w:val="21"/>
              </w:rPr>
              <w:t xml:space="preserve">②企业应定期进行模拟演习，在厂内建立事故应急中心。企业应建立一整套安全生产和事故风险防范制度、措施，定期开展事故演习，从企业领导到基层职工有较强的防范事故意识、一定的处理事故能力。 </w:t>
            </w:r>
          </w:p>
          <w:p w14:paraId="4229E2E6">
            <w:pPr>
              <w:spacing w:line="400" w:lineRule="exact"/>
              <w:ind w:firstLine="420" w:firstLineChars="200"/>
              <w:rPr>
                <w:rFonts w:ascii="Times New Roman" w:hAnsi="Times New Roman"/>
                <w:sz w:val="21"/>
                <w:szCs w:val="21"/>
              </w:rPr>
            </w:pPr>
            <w:r>
              <w:rPr>
                <w:rFonts w:ascii="Times New Roman" w:hAnsi="Times New Roman"/>
                <w:sz w:val="21"/>
                <w:szCs w:val="21"/>
              </w:rPr>
              <w:t xml:space="preserve">③严格遵守相关法律法规及行业标准，严格按照岗位操作规程作业。 </w:t>
            </w:r>
          </w:p>
          <w:p w14:paraId="4CA9F586">
            <w:pPr>
              <w:spacing w:line="400" w:lineRule="exact"/>
              <w:ind w:firstLine="420" w:firstLineChars="200"/>
              <w:rPr>
                <w:rFonts w:ascii="Times New Roman" w:hAnsi="Times New Roman"/>
                <w:sz w:val="21"/>
                <w:szCs w:val="21"/>
              </w:rPr>
            </w:pPr>
            <w:r>
              <w:rPr>
                <w:rFonts w:ascii="Times New Roman" w:hAnsi="Times New Roman"/>
                <w:sz w:val="21"/>
                <w:szCs w:val="21"/>
              </w:rPr>
              <w:t>④企业应定期检查消防水枪、灭火器等设施设备是否完好。同时各类作业人员还应按规定配备必要的劳动防护用品。</w:t>
            </w:r>
          </w:p>
          <w:p w14:paraId="3D85E198">
            <w:pPr>
              <w:spacing w:line="400" w:lineRule="exact"/>
              <w:ind w:firstLine="420" w:firstLineChars="200"/>
              <w:rPr>
                <w:rFonts w:ascii="Times New Roman" w:hAnsi="Times New Roman"/>
                <w:sz w:val="21"/>
                <w:szCs w:val="21"/>
              </w:rPr>
            </w:pPr>
            <w:r>
              <w:rPr>
                <w:rFonts w:ascii="Times New Roman" w:hAnsi="Times New Roman"/>
                <w:sz w:val="21"/>
                <w:szCs w:val="21"/>
              </w:rPr>
              <w:t>2）危废贮存间风险防范措施</w:t>
            </w:r>
          </w:p>
          <w:p w14:paraId="2E19D00E">
            <w:pPr>
              <w:spacing w:line="400" w:lineRule="exact"/>
              <w:ind w:firstLine="420" w:firstLineChars="200"/>
              <w:rPr>
                <w:rFonts w:ascii="Times New Roman" w:hAnsi="Times New Roman"/>
                <w:sz w:val="21"/>
                <w:szCs w:val="21"/>
              </w:rPr>
            </w:pPr>
            <w:r>
              <w:rPr>
                <w:rFonts w:ascii="Times New Roman" w:hAnsi="Times New Roman"/>
                <w:sz w:val="21"/>
                <w:szCs w:val="21"/>
              </w:rPr>
              <w:t>危险废物的收集、暂存等过程中存在一定的风险，为保证项目产生的危险废物得到有效处置，使其风险减小到最小程度，项目采取以下风险防范措施：</w:t>
            </w:r>
          </w:p>
          <w:p w14:paraId="62295473">
            <w:pPr>
              <w:spacing w:line="400" w:lineRule="exact"/>
              <w:ind w:firstLine="420" w:firstLineChars="200"/>
              <w:rPr>
                <w:rFonts w:ascii="Times New Roman" w:hAnsi="Times New Roman"/>
                <w:sz w:val="21"/>
                <w:szCs w:val="21"/>
              </w:rPr>
            </w:pPr>
            <w:r>
              <w:rPr>
                <w:rFonts w:ascii="Times New Roman" w:hAnsi="Times New Roman"/>
                <w:sz w:val="21"/>
                <w:szCs w:val="21"/>
              </w:rPr>
              <w:t>危废暂存间由专人监控，值班领导定期检查危废暂存间的安全情况和应急物资的配备情况。定期检查地面与裙角防腐材料是否存在损坏脱落现象，容器有无损坏。根据《国家危险废物名录》（202</w:t>
            </w:r>
            <w:r>
              <w:rPr>
                <w:rFonts w:hint="eastAsia" w:ascii="Times New Roman" w:hAnsi="Times New Roman"/>
                <w:sz w:val="21"/>
                <w:szCs w:val="21"/>
              </w:rPr>
              <w:t>5</w:t>
            </w:r>
            <w:r>
              <w:rPr>
                <w:rFonts w:ascii="Times New Roman" w:hAnsi="Times New Roman"/>
                <w:sz w:val="21"/>
                <w:szCs w:val="21"/>
              </w:rPr>
              <w:t>年版），对危险废物，按照《危险废物贮存污染控制标准》（GB18597-2023）的要求进行建设，①贮存库内不同贮存分区之间应采取隔离措施。隔离措施可根据危险废物特性采用过道、隔板或隔墙等方式。②在贮存库内或通过贮存分区方式贮存液态危险废物的，应具有液体泄漏堵截设施，堵截设施最小容积不应低于对应贮存区域最大液态废物容器容积或液态废物总储量 1/10（二者取较大者）；用于贮存可能产生渗滤液的危险废物的贮存库或贮存分区应设计渗滤液收集设施，收集设施容积应满足渗滤液的收集要求。③贮存设施运行期间，应按国家有关标准和规定建立危险废物管理台账并保存。④贮存设施所有者或运营者应建立贮存设施环境管理制度、管理人员岗位职责制度、设施运行操作制度、人员岗位培训制度等。</w:t>
            </w:r>
          </w:p>
          <w:p w14:paraId="0A3A2E3C">
            <w:pPr>
              <w:spacing w:line="480" w:lineRule="exact"/>
              <w:ind w:firstLine="420" w:firstLineChars="200"/>
              <w:rPr>
                <w:rFonts w:hint="eastAsia" w:ascii="Times New Roman" w:hAnsi="Times New Roman"/>
                <w:sz w:val="21"/>
                <w:szCs w:val="21"/>
              </w:rPr>
            </w:pPr>
            <w:r>
              <w:rPr>
                <w:rFonts w:hint="eastAsia" w:ascii="Times New Roman" w:hAnsi="Times New Roman"/>
                <w:sz w:val="21"/>
                <w:szCs w:val="21"/>
              </w:rPr>
              <w:t>3）废气治理设施风险防范措施</w:t>
            </w:r>
          </w:p>
          <w:p w14:paraId="061C85B7">
            <w:pPr>
              <w:spacing w:line="480" w:lineRule="exact"/>
              <w:ind w:firstLine="420" w:firstLineChars="200"/>
              <w:rPr>
                <w:rFonts w:hint="eastAsia" w:ascii="Times New Roman" w:hAnsi="Times New Roman"/>
                <w:sz w:val="21"/>
                <w:szCs w:val="21"/>
              </w:rPr>
            </w:pPr>
            <w:r>
              <w:rPr>
                <w:rFonts w:hint="eastAsia" w:ascii="Times New Roman" w:hAnsi="Times New Roman"/>
                <w:sz w:val="21"/>
                <w:szCs w:val="21"/>
              </w:rPr>
              <w:t>设专人管理及监控，领导定期检查运行情况和检查、维修设备的配备情况。</w:t>
            </w:r>
          </w:p>
          <w:p w14:paraId="6C861C35">
            <w:pPr>
              <w:spacing w:line="480" w:lineRule="exact"/>
              <w:ind w:firstLine="420" w:firstLineChars="200"/>
              <w:rPr>
                <w:rFonts w:hint="eastAsia" w:ascii="Times New Roman" w:hAnsi="Times New Roman"/>
                <w:sz w:val="21"/>
                <w:szCs w:val="21"/>
              </w:rPr>
            </w:pPr>
            <w:r>
              <w:rPr>
                <w:rFonts w:hint="eastAsia" w:ascii="Times New Roman" w:hAnsi="Times New Roman"/>
                <w:sz w:val="21"/>
                <w:szCs w:val="21"/>
              </w:rPr>
              <w:t>①管理人员应熟悉废气治理设施的原理、性能、使用条件，掌握维修方法。</w:t>
            </w:r>
          </w:p>
          <w:p w14:paraId="2EAF098E">
            <w:pPr>
              <w:spacing w:line="480" w:lineRule="exact"/>
              <w:ind w:firstLine="420" w:firstLineChars="200"/>
              <w:rPr>
                <w:rFonts w:hint="eastAsia" w:ascii="Times New Roman" w:hAnsi="Times New Roman"/>
                <w:sz w:val="21"/>
                <w:szCs w:val="21"/>
              </w:rPr>
            </w:pPr>
            <w:r>
              <w:rPr>
                <w:rFonts w:hint="eastAsia" w:ascii="Times New Roman" w:hAnsi="Times New Roman"/>
                <w:sz w:val="21"/>
                <w:szCs w:val="21"/>
              </w:rPr>
              <w:t>②环保设备需要定时的清理和维护，维护周期需要根据生产操作环境和设备工作时间确定。</w:t>
            </w:r>
          </w:p>
          <w:p w14:paraId="7F179899">
            <w:pPr>
              <w:spacing w:line="480" w:lineRule="exact"/>
              <w:ind w:firstLine="420" w:firstLineChars="200"/>
              <w:rPr>
                <w:rFonts w:hint="eastAsia" w:ascii="Times New Roman" w:hAnsi="Times New Roman"/>
                <w:sz w:val="21"/>
                <w:szCs w:val="21"/>
              </w:rPr>
            </w:pPr>
            <w:r>
              <w:rPr>
                <w:rFonts w:hint="eastAsia" w:ascii="Times New Roman" w:hAnsi="Times New Roman"/>
                <w:sz w:val="21"/>
                <w:szCs w:val="21"/>
              </w:rPr>
              <w:t>③针对生产时间密集阶段，操作人员需要自行调整设备维护周期和方式。发生故障后立即停止生产作业，</w:t>
            </w:r>
          </w:p>
          <w:p w14:paraId="41F9E798">
            <w:pPr>
              <w:spacing w:line="480" w:lineRule="exact"/>
              <w:ind w:firstLine="420" w:firstLineChars="200"/>
              <w:rPr>
                <w:rFonts w:ascii="Times New Roman" w:hAnsi="Times New Roman"/>
                <w:sz w:val="21"/>
                <w:szCs w:val="21"/>
              </w:rPr>
            </w:pPr>
            <w:r>
              <w:rPr>
                <w:rFonts w:hint="eastAsia" w:ascii="Times New Roman" w:hAnsi="Times New Roman"/>
                <w:sz w:val="21"/>
                <w:szCs w:val="21"/>
              </w:rPr>
              <w:t>④对故障废气设备进行维修，停止生产，发现严重超标时，立即通知运行人员立即通知总经理，实施部分停工或减少废气排放，并迅速调查清楚超标原因。</w:t>
            </w:r>
          </w:p>
          <w:p w14:paraId="6E103F37">
            <w:pPr>
              <w:spacing w:line="480" w:lineRule="exact"/>
              <w:ind w:firstLine="420" w:firstLineChars="200"/>
              <w:rPr>
                <w:rFonts w:hint="eastAsia" w:ascii="Times New Roman" w:hAnsi="Times New Roman"/>
                <w:sz w:val="21"/>
                <w:szCs w:val="21"/>
              </w:rPr>
            </w:pPr>
            <w:r>
              <w:rPr>
                <w:rFonts w:hint="eastAsia" w:ascii="Times New Roman" w:hAnsi="Times New Roman"/>
                <w:sz w:val="21"/>
                <w:szCs w:val="21"/>
              </w:rPr>
              <w:t>4）</w:t>
            </w:r>
            <w:r>
              <w:rPr>
                <w:rFonts w:hint="eastAsia" w:ascii="Times New Roman" w:hAnsi="Times New Roman"/>
                <w:color w:val="000000"/>
                <w:sz w:val="21"/>
                <w:szCs w:val="21"/>
              </w:rPr>
              <w:t>天然气风险防范</w:t>
            </w:r>
          </w:p>
          <w:p w14:paraId="3810AF42">
            <w:pPr>
              <w:spacing w:line="400" w:lineRule="exact"/>
              <w:ind w:firstLine="420" w:firstLineChars="200"/>
              <w:rPr>
                <w:rFonts w:ascii="Times New Roman" w:hAnsi="Times New Roman"/>
                <w:sz w:val="21"/>
                <w:szCs w:val="21"/>
              </w:rPr>
            </w:pPr>
            <w:r>
              <w:rPr>
                <w:rFonts w:ascii="Times New Roman" w:hAnsi="Times New Roman"/>
                <w:color w:val="000000"/>
                <w:sz w:val="21"/>
                <w:szCs w:val="21"/>
              </w:rPr>
              <w:t>在正规机构购买合格的天然气；定期维护厂内天然气管道以及</w:t>
            </w:r>
            <w:r>
              <w:rPr>
                <w:rFonts w:hint="eastAsia" w:ascii="Times New Roman" w:hAnsi="Times New Roman"/>
                <w:color w:val="000000"/>
                <w:sz w:val="21"/>
                <w:szCs w:val="21"/>
              </w:rPr>
              <w:t>用气设施</w:t>
            </w:r>
            <w:r>
              <w:rPr>
                <w:rFonts w:ascii="Times New Roman" w:hAnsi="Times New Roman"/>
                <w:color w:val="000000"/>
                <w:sz w:val="21"/>
                <w:szCs w:val="21"/>
              </w:rPr>
              <w:t>；厂区平面布置及厂内道路的设计合理，厂内道路通畅宽敞，交通标志和安全标志的设置明显；在物料装卸过程中，作业人员按装卸规定进行装卸；冬天管道注意保暖，避免冻结；在生</w:t>
            </w:r>
            <w:r>
              <w:rPr>
                <w:rFonts w:hint="eastAsia" w:ascii="Times New Roman" w:hAnsi="Times New Roman"/>
                <w:color w:val="000000"/>
                <w:sz w:val="21"/>
                <w:szCs w:val="21"/>
              </w:rPr>
              <w:t>产现</w:t>
            </w:r>
            <w:r>
              <w:rPr>
                <w:rFonts w:ascii="Times New Roman" w:hAnsi="Times New Roman"/>
                <w:color w:val="000000"/>
                <w:sz w:val="21"/>
                <w:szCs w:val="21"/>
              </w:rPr>
              <w:t>场对设备进行可靠接地、安装防雷、避雷设施，电器仪表均为防爆型，车间明令禁止违章明火</w:t>
            </w:r>
            <w:r>
              <w:rPr>
                <w:rFonts w:hint="eastAsia" w:ascii="Times New Roman" w:hAnsi="Times New Roman"/>
                <w:color w:val="000000"/>
                <w:sz w:val="21"/>
                <w:szCs w:val="21"/>
              </w:rPr>
              <w:t>；</w:t>
            </w:r>
            <w:r>
              <w:rPr>
                <w:rFonts w:ascii="Times New Roman" w:hAnsi="Times New Roman"/>
                <w:color w:val="000000"/>
                <w:sz w:val="21"/>
                <w:szCs w:val="21"/>
              </w:rPr>
              <w:t>每年多次购买，减少储存量</w:t>
            </w:r>
          </w:p>
          <w:p w14:paraId="4C0BBFA7">
            <w:pPr>
              <w:adjustRightInd w:val="0"/>
              <w:snapToGrid w:val="0"/>
              <w:spacing w:line="320" w:lineRule="exact"/>
              <w:ind w:firstLine="420" w:firstLineChars="200"/>
              <w:jc w:val="left"/>
              <w:rPr>
                <w:rFonts w:hint="default" w:ascii="Times New Roman" w:hAnsi="Times New Roman" w:cs="Times New Roman"/>
                <w:color w:val="000000" w:themeColor="text1"/>
                <w:szCs w:val="21"/>
                <w14:textFill>
                  <w14:solidFill>
                    <w14:schemeClr w14:val="tx1"/>
                  </w14:solidFill>
                </w14:textFill>
              </w:rPr>
            </w:pPr>
            <w:r>
              <w:rPr>
                <w:rFonts w:ascii="Times New Roman" w:hAnsi="Times New Roman"/>
                <w:sz w:val="21"/>
                <w:szCs w:val="21"/>
              </w:rPr>
              <w:t>采用以上措施后，可有效降低风险源处存在的潜在风险</w:t>
            </w:r>
            <w:r>
              <w:rPr>
                <w:rFonts w:hint="default" w:ascii="Times New Roman" w:hAnsi="Times New Roman" w:cs="Times New Roman"/>
                <w:color w:val="000000" w:themeColor="text1"/>
                <w:sz w:val="21"/>
                <w:szCs w:val="21"/>
                <w14:textFill>
                  <w14:solidFill>
                    <w14:schemeClr w14:val="tx1"/>
                  </w14:solidFill>
                </w14:textFill>
              </w:rPr>
              <w:t>。</w:t>
            </w:r>
          </w:p>
        </w:tc>
      </w:tr>
      <w:tr w14:paraId="7E2F8F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8" w:hRule="atLeast"/>
          <w:jc w:val="center"/>
        </w:trPr>
        <w:tc>
          <w:tcPr>
            <w:tcW w:w="1242" w:type="dxa"/>
            <w:tcBorders>
              <w:top w:val="single" w:color="auto" w:sz="4" w:space="0"/>
              <w:left w:val="single" w:color="auto" w:sz="8" w:space="0"/>
              <w:bottom w:val="single" w:color="auto" w:sz="8" w:space="0"/>
              <w:right w:val="single" w:color="auto" w:sz="4" w:space="0"/>
            </w:tcBorders>
            <w:shd w:val="clear" w:color="auto" w:fill="auto"/>
            <w:vAlign w:val="center"/>
          </w:tcPr>
          <w:p w14:paraId="15673501">
            <w:pPr>
              <w:adjustRightInd w:val="0"/>
              <w:snapToGrid w:val="0"/>
              <w:spacing w:line="320" w:lineRule="exact"/>
              <w:jc w:val="center"/>
              <w:rPr>
                <w:rFonts w:hint="default" w:ascii="Times New Roman" w:hAnsi="Times New Roman" w:eastAsia="宋体" w:cs="Times New Roman"/>
                <w:color w:val="000000" w:themeColor="text1"/>
                <w:spacing w:val="-8"/>
                <w:szCs w:val="21"/>
                <w:highlight w:val="none"/>
                <w14:textFill>
                  <w14:solidFill>
                    <w14:schemeClr w14:val="tx1"/>
                  </w14:solidFill>
                </w14:textFill>
              </w:rPr>
            </w:pPr>
            <w:r>
              <w:rPr>
                <w:rFonts w:hint="default" w:ascii="Times New Roman" w:hAnsi="Times New Roman" w:eastAsia="宋体" w:cs="Times New Roman"/>
                <w:color w:val="000000" w:themeColor="text1"/>
                <w:spacing w:val="-8"/>
                <w:szCs w:val="21"/>
                <w:highlight w:val="none"/>
                <w:lang w:bidi="ar"/>
                <w14:textFill>
                  <w14:solidFill>
                    <w14:schemeClr w14:val="tx1"/>
                  </w14:solidFill>
                </w14:textFill>
              </w:rPr>
              <w:t>其他环境</w:t>
            </w:r>
          </w:p>
          <w:p w14:paraId="411A2810">
            <w:pPr>
              <w:adjustRightInd w:val="0"/>
              <w:snapToGrid w:val="0"/>
              <w:spacing w:line="320" w:lineRule="exact"/>
              <w:jc w:val="center"/>
              <w:rPr>
                <w:rFonts w:hint="default" w:ascii="Times New Roman" w:hAnsi="Times New Roman" w:eastAsia="宋体" w:cs="Times New Roman"/>
                <w:color w:val="000000" w:themeColor="text1"/>
                <w:spacing w:val="-8"/>
                <w:szCs w:val="21"/>
                <w:highlight w:val="none"/>
                <w14:textFill>
                  <w14:solidFill>
                    <w14:schemeClr w14:val="tx1"/>
                  </w14:solidFill>
                </w14:textFill>
              </w:rPr>
            </w:pPr>
            <w:r>
              <w:rPr>
                <w:rFonts w:hint="default" w:ascii="Times New Roman" w:hAnsi="Times New Roman" w:eastAsia="宋体" w:cs="Times New Roman"/>
                <w:color w:val="000000" w:themeColor="text1"/>
                <w:spacing w:val="-8"/>
                <w:szCs w:val="21"/>
                <w:highlight w:val="none"/>
                <w:lang w:bidi="ar"/>
                <w14:textFill>
                  <w14:solidFill>
                    <w14:schemeClr w14:val="tx1"/>
                  </w14:solidFill>
                </w14:textFill>
              </w:rPr>
              <w:t>管理要求</w:t>
            </w:r>
          </w:p>
        </w:tc>
        <w:tc>
          <w:tcPr>
            <w:tcW w:w="8223" w:type="dxa"/>
            <w:gridSpan w:val="4"/>
            <w:tcBorders>
              <w:top w:val="single" w:color="auto" w:sz="4" w:space="0"/>
              <w:left w:val="single" w:color="auto" w:sz="4" w:space="0"/>
              <w:bottom w:val="single" w:color="auto" w:sz="8" w:space="0"/>
              <w:right w:val="single" w:color="auto" w:sz="8" w:space="0"/>
            </w:tcBorders>
            <w:shd w:val="clear" w:color="auto" w:fill="auto"/>
            <w:vAlign w:val="center"/>
          </w:tcPr>
          <w:p w14:paraId="39B65089">
            <w:pPr>
              <w:adjustRightInd w:val="0"/>
              <w:snapToGrid w:val="0"/>
              <w:spacing w:line="400" w:lineRule="exact"/>
              <w:jc w:val="left"/>
              <w:rPr>
                <w:rFonts w:ascii="Times New Roman" w:hAnsi="Times New Roman" w:eastAsia="宋体" w:cs="Times New Roman"/>
                <w:color w:val="auto"/>
                <w:sz w:val="21"/>
                <w:szCs w:val="21"/>
              </w:rPr>
            </w:pPr>
            <w:r>
              <w:rPr>
                <w:rFonts w:hint="default" w:ascii="Times New Roman" w:hAnsi="Times New Roman" w:cs="Times New Roman"/>
                <w:b/>
                <w:bCs/>
                <w:color w:val="000000" w:themeColor="text1"/>
                <w:szCs w:val="18"/>
                <w:highlight w:val="none"/>
                <w14:textFill>
                  <w14:solidFill>
                    <w14:schemeClr w14:val="tx1"/>
                  </w14:solidFill>
                </w14:textFill>
              </w:rPr>
              <w:t>排污口规范化管理：</w:t>
            </w:r>
            <w:r>
              <w:rPr>
                <w:rFonts w:ascii="Times New Roman" w:hAnsi="Times New Roman" w:eastAsia="宋体" w:cs="Times New Roman"/>
                <w:color w:val="auto"/>
                <w:sz w:val="21"/>
                <w:szCs w:val="21"/>
              </w:rPr>
              <w:t>根据《关于开展排放口规范化整治工作的通知》（环发[1999]24号），为进一步强化对污染源的现场监督管理及更好的落实污染物总量控制的要求，规定一切新建、扩建、改造和限期治理的排污单位必须在建设污染源治理实施的同时建设规范化排污口，并作为落实环境保护“三同时”制度的必要组成部分和项目验收内容之一。排污口规范化的技术要求如下：</w:t>
            </w:r>
          </w:p>
          <w:p w14:paraId="0F95D50B">
            <w:pPr>
              <w:adjustRightInd w:val="0"/>
              <w:snapToGrid w:val="0"/>
              <w:spacing w:line="400" w:lineRule="exact"/>
              <w:ind w:firstLine="420" w:firstLineChars="200"/>
              <w:jc w:val="left"/>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w:t>
            </w:r>
            <w:r>
              <w:rPr>
                <w:rFonts w:ascii="Times New Roman" w:hAnsi="Times New Roman" w:eastAsia="宋体" w:cs="Times New Roman"/>
                <w:color w:val="auto"/>
                <w:sz w:val="21"/>
                <w:szCs w:val="21"/>
              </w:rPr>
              <w:t>1）如实向环保管理部门申报所排放的主要污染物种类、数量、浓度、排放去向等情况。</w:t>
            </w:r>
          </w:p>
          <w:p w14:paraId="27B69100">
            <w:pPr>
              <w:adjustRightInd w:val="0"/>
              <w:snapToGrid w:val="0"/>
              <w:spacing w:line="400" w:lineRule="exact"/>
              <w:ind w:firstLine="420" w:firstLineChars="200"/>
              <w:jc w:val="left"/>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w:t>
            </w:r>
            <w:r>
              <w:rPr>
                <w:rFonts w:ascii="Times New Roman" w:hAnsi="Times New Roman" w:eastAsia="宋体" w:cs="Times New Roman"/>
                <w:color w:val="auto"/>
                <w:sz w:val="21"/>
                <w:szCs w:val="21"/>
              </w:rPr>
              <w:t>2）按照《环境保护图形标志——排放口（源）》（GB15562.1-1995）的规定，排放口应设置相应的环保图形标志牌。</w:t>
            </w:r>
          </w:p>
          <w:p w14:paraId="4736C9F3">
            <w:pPr>
              <w:adjustRightInd w:val="0"/>
              <w:snapToGrid w:val="0"/>
              <w:spacing w:line="400" w:lineRule="exact"/>
              <w:ind w:firstLine="420" w:firstLineChars="200"/>
              <w:jc w:val="left"/>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w:t>
            </w:r>
            <w:r>
              <w:rPr>
                <w:rFonts w:ascii="Times New Roman" w:hAnsi="Times New Roman" w:eastAsia="宋体" w:cs="Times New Roman"/>
                <w:color w:val="auto"/>
                <w:sz w:val="21"/>
                <w:szCs w:val="21"/>
              </w:rPr>
              <w:t>3）填写由国家环保总局统一印制的《中华人民共和国规范化排污口标志登记证》，并根据登记证的内容建立排污口管理档案。</w:t>
            </w:r>
          </w:p>
          <w:p w14:paraId="2DF7A6AD">
            <w:pPr>
              <w:adjustRightInd w:val="0"/>
              <w:snapToGrid w:val="0"/>
              <w:spacing w:line="400" w:lineRule="exact"/>
              <w:ind w:firstLine="420" w:firstLineChars="200"/>
              <w:jc w:val="left"/>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w:t>
            </w:r>
            <w:r>
              <w:rPr>
                <w:rFonts w:ascii="Times New Roman" w:hAnsi="Times New Roman" w:eastAsia="宋体" w:cs="Times New Roman"/>
                <w:color w:val="auto"/>
                <w:sz w:val="21"/>
                <w:szCs w:val="21"/>
              </w:rPr>
              <w:t>4）规范化排污口有关设施属环境保护设施，企业要将其纳入本公司设备管理，并选派责任心强、有专业知识和技能的专业或兼职人员对排污口进行管理。</w:t>
            </w:r>
          </w:p>
          <w:p w14:paraId="53DB117E">
            <w:pPr>
              <w:adjustRightInd w:val="0"/>
              <w:snapToGrid w:val="0"/>
              <w:spacing w:line="400" w:lineRule="exact"/>
              <w:jc w:val="center"/>
              <w:rPr>
                <w:rFonts w:ascii="Times New Roman" w:hAnsi="Times New Roman" w:eastAsia="宋体" w:cs="Times New Roman"/>
                <w:b/>
                <w:bCs/>
                <w:color w:val="auto"/>
                <w:szCs w:val="21"/>
              </w:rPr>
            </w:pPr>
            <w:r>
              <w:rPr>
                <w:rFonts w:ascii="Times New Roman" w:hAnsi="Times New Roman" w:eastAsia="宋体" w:cs="Times New Roman"/>
                <w:b/>
                <w:bCs/>
                <w:color w:val="auto"/>
                <w:szCs w:val="21"/>
              </w:rPr>
              <w:t>表</w:t>
            </w:r>
            <w:r>
              <w:rPr>
                <w:rFonts w:hint="eastAsia" w:ascii="Times New Roman" w:hAnsi="Times New Roman" w:eastAsia="宋体" w:cs="Times New Roman"/>
                <w:b/>
                <w:bCs/>
                <w:color w:val="auto"/>
                <w:szCs w:val="21"/>
                <w:lang w:val="en-US" w:eastAsia="zh-CN"/>
              </w:rPr>
              <w:t>5-1</w:t>
            </w:r>
            <w:r>
              <w:rPr>
                <w:rFonts w:ascii="Times New Roman" w:hAnsi="Times New Roman" w:eastAsia="宋体" w:cs="Times New Roman"/>
                <w:b/>
                <w:bCs/>
                <w:color w:val="auto"/>
                <w:szCs w:val="21"/>
              </w:rPr>
              <w:t xml:space="preserve">  排放口标志一览表</w:t>
            </w:r>
          </w:p>
          <w:tbl>
            <w:tblPr>
              <w:tblStyle w:val="37"/>
              <w:tblW w:w="4997"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57" w:type="dxa"/>
                <w:left w:w="108" w:type="dxa"/>
                <w:bottom w:w="0" w:type="dxa"/>
                <w:right w:w="108" w:type="dxa"/>
              </w:tblCellMar>
            </w:tblPr>
            <w:tblGrid>
              <w:gridCol w:w="1449"/>
              <w:gridCol w:w="1178"/>
              <w:gridCol w:w="2265"/>
              <w:gridCol w:w="3099"/>
            </w:tblGrid>
            <w:tr w14:paraId="2652786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57" w:type="dxa"/>
                  <w:left w:w="108" w:type="dxa"/>
                  <w:bottom w:w="0" w:type="dxa"/>
                  <w:right w:w="108" w:type="dxa"/>
                </w:tblCellMar>
              </w:tblPrEx>
              <w:trPr>
                <w:trHeight w:val="378" w:hRule="atLeast"/>
                <w:jc w:val="center"/>
              </w:trPr>
              <w:tc>
                <w:tcPr>
                  <w:tcW w:w="906" w:type="pct"/>
                  <w:tcBorders>
                    <w:top w:val="single" w:color="auto" w:sz="4" w:space="0"/>
                    <w:left w:val="single" w:color="auto" w:sz="4" w:space="0"/>
                    <w:bottom w:val="single" w:color="auto" w:sz="6" w:space="0"/>
                    <w:right w:val="single" w:color="auto" w:sz="6" w:space="0"/>
                  </w:tcBorders>
                  <w:noWrap w:val="0"/>
                  <w:vAlign w:val="center"/>
                </w:tcPr>
                <w:p w14:paraId="769FDFB5">
                  <w:pPr>
                    <w:snapToGrid w:val="0"/>
                    <w:jc w:val="center"/>
                    <w:rPr>
                      <w:rFonts w:ascii="Calibri" w:hAnsi="Calibri" w:eastAsia="宋体" w:cs="Times New Roman"/>
                      <w:color w:val="auto"/>
                      <w:szCs w:val="21"/>
                    </w:rPr>
                  </w:pPr>
                  <w:r>
                    <w:rPr>
                      <w:rFonts w:ascii="Calibri" w:hAnsi="Calibri" w:eastAsia="宋体" w:cs="Times New Roman"/>
                      <w:color w:val="auto"/>
                      <w:szCs w:val="21"/>
                    </w:rPr>
                    <w:t>排放口名称</w:t>
                  </w:r>
                </w:p>
              </w:tc>
              <w:tc>
                <w:tcPr>
                  <w:tcW w:w="737" w:type="pct"/>
                  <w:tcBorders>
                    <w:top w:val="single" w:color="auto" w:sz="4" w:space="0"/>
                    <w:left w:val="single" w:color="auto" w:sz="6" w:space="0"/>
                    <w:bottom w:val="single" w:color="auto" w:sz="6" w:space="0"/>
                    <w:right w:val="single" w:color="auto" w:sz="6" w:space="0"/>
                  </w:tcBorders>
                  <w:noWrap w:val="0"/>
                  <w:vAlign w:val="center"/>
                </w:tcPr>
                <w:p w14:paraId="1601B6A0">
                  <w:pPr>
                    <w:snapToGrid w:val="0"/>
                    <w:jc w:val="center"/>
                    <w:rPr>
                      <w:rFonts w:ascii="Calibri" w:hAnsi="Calibri" w:eastAsia="宋体" w:cs="Times New Roman"/>
                      <w:color w:val="auto"/>
                      <w:szCs w:val="21"/>
                    </w:rPr>
                  </w:pPr>
                  <w:r>
                    <w:rPr>
                      <w:rFonts w:ascii="Calibri" w:hAnsi="Calibri" w:eastAsia="宋体" w:cs="Times New Roman"/>
                      <w:color w:val="auto"/>
                      <w:szCs w:val="21"/>
                    </w:rPr>
                    <w:t>编号示例</w:t>
                  </w:r>
                </w:p>
              </w:tc>
              <w:tc>
                <w:tcPr>
                  <w:tcW w:w="1416" w:type="pct"/>
                  <w:tcBorders>
                    <w:top w:val="single" w:color="auto" w:sz="4" w:space="0"/>
                    <w:left w:val="single" w:color="auto" w:sz="6" w:space="0"/>
                    <w:bottom w:val="single" w:color="auto" w:sz="6" w:space="0"/>
                    <w:right w:val="single" w:color="auto" w:sz="6" w:space="0"/>
                  </w:tcBorders>
                  <w:noWrap w:val="0"/>
                  <w:vAlign w:val="center"/>
                </w:tcPr>
                <w:p w14:paraId="15E29469">
                  <w:pPr>
                    <w:snapToGrid w:val="0"/>
                    <w:jc w:val="center"/>
                    <w:rPr>
                      <w:rFonts w:ascii="Calibri" w:hAnsi="Calibri" w:eastAsia="宋体" w:cs="Times New Roman"/>
                      <w:color w:val="auto"/>
                      <w:szCs w:val="21"/>
                    </w:rPr>
                  </w:pPr>
                  <w:r>
                    <w:rPr>
                      <w:rFonts w:ascii="Calibri" w:hAnsi="Calibri" w:eastAsia="宋体" w:cs="Times New Roman"/>
                      <w:color w:val="auto"/>
                      <w:szCs w:val="21"/>
                    </w:rPr>
                    <w:t>图形标志</w:t>
                  </w:r>
                </w:p>
              </w:tc>
              <w:tc>
                <w:tcPr>
                  <w:tcW w:w="1938" w:type="pct"/>
                  <w:tcBorders>
                    <w:top w:val="single" w:color="auto" w:sz="4" w:space="0"/>
                    <w:left w:val="single" w:color="auto" w:sz="6" w:space="0"/>
                    <w:bottom w:val="single" w:color="auto" w:sz="6" w:space="0"/>
                    <w:right w:val="single" w:color="auto" w:sz="4" w:space="0"/>
                  </w:tcBorders>
                  <w:noWrap w:val="0"/>
                  <w:vAlign w:val="center"/>
                </w:tcPr>
                <w:p w14:paraId="378595FB">
                  <w:pPr>
                    <w:snapToGrid w:val="0"/>
                    <w:jc w:val="center"/>
                    <w:rPr>
                      <w:rFonts w:ascii="Calibri" w:hAnsi="Calibri" w:eastAsia="宋体" w:cs="Times New Roman"/>
                      <w:color w:val="auto"/>
                      <w:szCs w:val="21"/>
                    </w:rPr>
                  </w:pPr>
                  <w:r>
                    <w:rPr>
                      <w:rFonts w:ascii="Calibri" w:hAnsi="Calibri" w:eastAsia="宋体" w:cs="Times New Roman"/>
                      <w:color w:val="auto"/>
                      <w:szCs w:val="21"/>
                    </w:rPr>
                    <w:t>要求</w:t>
                  </w:r>
                </w:p>
              </w:tc>
            </w:tr>
            <w:tr w14:paraId="6A91118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57" w:type="dxa"/>
                  <w:left w:w="108" w:type="dxa"/>
                  <w:bottom w:w="0" w:type="dxa"/>
                  <w:right w:w="108" w:type="dxa"/>
                </w:tblCellMar>
              </w:tblPrEx>
              <w:trPr>
                <w:trHeight w:val="719" w:hRule="atLeast"/>
                <w:jc w:val="center"/>
              </w:trPr>
              <w:tc>
                <w:tcPr>
                  <w:tcW w:w="906" w:type="pct"/>
                  <w:tcBorders>
                    <w:top w:val="single" w:color="auto" w:sz="6" w:space="0"/>
                    <w:left w:val="single" w:color="auto" w:sz="4" w:space="0"/>
                    <w:bottom w:val="single" w:color="auto" w:sz="6" w:space="0"/>
                    <w:right w:val="single" w:color="auto" w:sz="6" w:space="0"/>
                  </w:tcBorders>
                  <w:noWrap w:val="0"/>
                  <w:vAlign w:val="center"/>
                </w:tcPr>
                <w:p w14:paraId="4EB4E754">
                  <w:pPr>
                    <w:snapToGrid w:val="0"/>
                    <w:jc w:val="center"/>
                    <w:rPr>
                      <w:rFonts w:ascii="Calibri" w:hAnsi="Calibri" w:eastAsia="宋体" w:cs="Times New Roman"/>
                      <w:color w:val="auto"/>
                      <w:szCs w:val="21"/>
                    </w:rPr>
                  </w:pPr>
                  <w:r>
                    <w:rPr>
                      <w:rFonts w:ascii="Calibri" w:hAnsi="Calibri" w:eastAsia="宋体" w:cs="Times New Roman"/>
                      <w:color w:val="auto"/>
                      <w:szCs w:val="21"/>
                    </w:rPr>
                    <w:t>排气筒</w:t>
                  </w:r>
                </w:p>
              </w:tc>
              <w:tc>
                <w:tcPr>
                  <w:tcW w:w="737" w:type="pct"/>
                  <w:tcBorders>
                    <w:top w:val="single" w:color="auto" w:sz="6" w:space="0"/>
                    <w:left w:val="single" w:color="auto" w:sz="6" w:space="0"/>
                    <w:bottom w:val="single" w:color="auto" w:sz="6" w:space="0"/>
                    <w:right w:val="single" w:color="auto" w:sz="6" w:space="0"/>
                  </w:tcBorders>
                  <w:noWrap w:val="0"/>
                  <w:vAlign w:val="center"/>
                </w:tcPr>
                <w:p w14:paraId="76BFB270">
                  <w:pPr>
                    <w:snapToGrid w:val="0"/>
                    <w:jc w:val="center"/>
                    <w:rPr>
                      <w:rFonts w:ascii="Calibri" w:hAnsi="Calibri" w:eastAsia="宋体" w:cs="Times New Roman"/>
                      <w:color w:val="auto"/>
                      <w:szCs w:val="21"/>
                    </w:rPr>
                  </w:pPr>
                  <w:r>
                    <w:rPr>
                      <w:rFonts w:ascii="Times New Roman" w:hAnsi="Times New Roman" w:eastAsia="宋体" w:cs="Times New Roman"/>
                      <w:color w:val="auto"/>
                      <w:szCs w:val="21"/>
                    </w:rPr>
                    <w:t>DA001</w:t>
                  </w:r>
                </w:p>
              </w:tc>
              <w:tc>
                <w:tcPr>
                  <w:tcW w:w="1416" w:type="pct"/>
                  <w:tcBorders>
                    <w:top w:val="single" w:color="auto" w:sz="6" w:space="0"/>
                    <w:left w:val="single" w:color="auto" w:sz="6" w:space="0"/>
                    <w:bottom w:val="single" w:color="auto" w:sz="6" w:space="0"/>
                    <w:right w:val="single" w:color="auto" w:sz="6" w:space="0"/>
                  </w:tcBorders>
                  <w:noWrap w:val="0"/>
                  <w:vAlign w:val="center"/>
                </w:tcPr>
                <w:p w14:paraId="20BF3B7C">
                  <w:pPr>
                    <w:snapToGrid w:val="0"/>
                    <w:ind w:firstLine="86"/>
                    <w:jc w:val="center"/>
                    <w:rPr>
                      <w:rFonts w:ascii="Calibri" w:hAnsi="Calibri" w:eastAsia="宋体" w:cs="Times New Roman"/>
                      <w:color w:val="auto"/>
                      <w:szCs w:val="21"/>
                    </w:rPr>
                  </w:pPr>
                  <w:r>
                    <w:rPr>
                      <w:rFonts w:ascii="Calibri" w:hAnsi="Calibri" w:eastAsia="宋体" w:cs="Times New Roman"/>
                      <w:color w:val="auto"/>
                      <w:szCs w:val="21"/>
                      <w:u w:val="none"/>
                    </w:rPr>
                    <w:drawing>
                      <wp:inline distT="0" distB="0" distL="114300" distR="114300">
                        <wp:extent cx="963930" cy="963930"/>
                        <wp:effectExtent l="0" t="0" r="7620" b="7620"/>
                        <wp:docPr id="179" name="图片 11">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图片 11"/>
                                <pic:cNvPicPr>
                                  <a:picLocks noChangeAspect="1"/>
                                </pic:cNvPicPr>
                              </pic:nvPicPr>
                              <pic:blipFill>
                                <a:blip r:embed="rId19"/>
                                <a:stretch>
                                  <a:fillRect/>
                                </a:stretch>
                              </pic:blipFill>
                              <pic:spPr>
                                <a:xfrm>
                                  <a:off x="0" y="0"/>
                                  <a:ext cx="963930" cy="963930"/>
                                </a:xfrm>
                                <a:prstGeom prst="rect">
                                  <a:avLst/>
                                </a:prstGeom>
                                <a:noFill/>
                                <a:ln>
                                  <a:noFill/>
                                </a:ln>
                              </pic:spPr>
                            </pic:pic>
                          </a:graphicData>
                        </a:graphic>
                      </wp:inline>
                    </w:drawing>
                  </w:r>
                </w:p>
              </w:tc>
              <w:tc>
                <w:tcPr>
                  <w:tcW w:w="1938" w:type="pct"/>
                  <w:vMerge w:val="restart"/>
                  <w:tcBorders>
                    <w:top w:val="single" w:color="auto" w:sz="6" w:space="0"/>
                    <w:left w:val="single" w:color="auto" w:sz="6" w:space="0"/>
                    <w:bottom w:val="single" w:color="auto" w:sz="4" w:space="0"/>
                    <w:right w:val="single" w:color="auto" w:sz="4" w:space="0"/>
                  </w:tcBorders>
                  <w:noWrap w:val="0"/>
                  <w:vAlign w:val="center"/>
                </w:tcPr>
                <w:p w14:paraId="035FBFC4">
                  <w:pPr>
                    <w:adjustRightInd w:val="0"/>
                    <w:snapToGrid w:val="0"/>
                    <w:jc w:val="left"/>
                    <w:rPr>
                      <w:rFonts w:ascii="Times New Roman" w:hAnsi="Times New Roman" w:eastAsia="宋体" w:cs="Times New Roman"/>
                      <w:color w:val="auto"/>
                      <w:szCs w:val="21"/>
                    </w:rPr>
                  </w:pPr>
                  <w:r>
                    <w:rPr>
                      <w:rFonts w:ascii="Times New Roman" w:hAnsi="Times New Roman" w:eastAsia="宋体" w:cs="Times New Roman"/>
                      <w:color w:val="auto"/>
                      <w:szCs w:val="21"/>
                    </w:rPr>
                    <w:t xml:space="preserve">辅助标志内容：(1)排放口标志名称；(2)单位名称；(3)编号；(4)污染物种类； </w:t>
                  </w:r>
                </w:p>
                <w:p w14:paraId="688179A8">
                  <w:pPr>
                    <w:adjustRightInd w:val="0"/>
                    <w:snapToGrid w:val="0"/>
                    <w:rPr>
                      <w:rFonts w:ascii="Times New Roman" w:hAnsi="Times New Roman" w:eastAsia="宋体" w:cs="Times New Roman"/>
                      <w:color w:val="auto"/>
                      <w:szCs w:val="21"/>
                    </w:rPr>
                  </w:pPr>
                  <w:r>
                    <w:rPr>
                      <w:rFonts w:ascii="Times New Roman" w:hAnsi="Times New Roman" w:eastAsia="宋体" w:cs="Times New Roman"/>
                      <w:color w:val="auto"/>
                      <w:szCs w:val="21"/>
                    </w:rPr>
                    <w:t>辅助标志字型：黑体字；</w:t>
                  </w:r>
                </w:p>
                <w:p w14:paraId="51DCDB47">
                  <w:pPr>
                    <w:adjustRightInd w:val="0"/>
                    <w:snapToGrid w:val="0"/>
                    <w:jc w:val="left"/>
                    <w:rPr>
                      <w:rFonts w:ascii="Times New Roman" w:hAnsi="Times New Roman" w:eastAsia="宋体" w:cs="Times New Roman"/>
                      <w:color w:val="auto"/>
                      <w:szCs w:val="21"/>
                    </w:rPr>
                  </w:pPr>
                  <w:r>
                    <w:rPr>
                      <w:rFonts w:ascii="Times New Roman" w:hAnsi="Times New Roman" w:eastAsia="宋体" w:cs="Times New Roman"/>
                      <w:color w:val="auto"/>
                      <w:szCs w:val="21"/>
                    </w:rPr>
                    <w:t>标志牌尺寸：(1)提示标志：480×300mm；(2)警告标志：边长420mm；</w:t>
                  </w:r>
                </w:p>
                <w:p w14:paraId="3EE56D0E">
                  <w:pPr>
                    <w:adjustRightInd w:val="0"/>
                    <w:snapToGrid w:val="0"/>
                    <w:jc w:val="left"/>
                    <w:rPr>
                      <w:rFonts w:ascii="Calibri" w:hAnsi="Calibri" w:eastAsia="宋体" w:cs="Times New Roman"/>
                      <w:color w:val="auto"/>
                      <w:szCs w:val="21"/>
                    </w:rPr>
                  </w:pPr>
                  <w:r>
                    <w:rPr>
                      <w:rFonts w:ascii="Times New Roman" w:hAnsi="Times New Roman" w:eastAsia="宋体" w:cs="Times New Roman"/>
                      <w:color w:val="auto"/>
                      <w:szCs w:val="21"/>
                    </w:rPr>
                    <w:t>标志牌材料：1.5~2mm冷轧钢板，表面采用搪瓷或反光贴膜。</w:t>
                  </w:r>
                </w:p>
              </w:tc>
            </w:tr>
            <w:tr w14:paraId="1EAAF1D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57" w:type="dxa"/>
                  <w:left w:w="108" w:type="dxa"/>
                  <w:bottom w:w="0" w:type="dxa"/>
                  <w:right w:w="108" w:type="dxa"/>
                </w:tblCellMar>
              </w:tblPrEx>
              <w:trPr>
                <w:trHeight w:val="719" w:hRule="atLeast"/>
                <w:jc w:val="center"/>
              </w:trPr>
              <w:tc>
                <w:tcPr>
                  <w:tcW w:w="906" w:type="pct"/>
                  <w:tcBorders>
                    <w:top w:val="single" w:color="auto" w:sz="6" w:space="0"/>
                    <w:left w:val="single" w:color="auto" w:sz="4" w:space="0"/>
                    <w:bottom w:val="single" w:color="auto" w:sz="6" w:space="0"/>
                    <w:right w:val="single" w:color="auto" w:sz="6" w:space="0"/>
                  </w:tcBorders>
                  <w:noWrap w:val="0"/>
                  <w:vAlign w:val="center"/>
                </w:tcPr>
                <w:p w14:paraId="5DEA9E2D">
                  <w:pPr>
                    <w:snapToGrid w:val="0"/>
                    <w:jc w:val="center"/>
                    <w:rPr>
                      <w:rFonts w:ascii="Calibri" w:hAnsi="Calibri" w:eastAsia="宋体" w:cs="Times New Roman"/>
                      <w:color w:val="auto"/>
                      <w:szCs w:val="21"/>
                    </w:rPr>
                  </w:pPr>
                  <w:r>
                    <w:rPr>
                      <w:rFonts w:ascii="Calibri" w:hAnsi="Calibri" w:eastAsia="宋体" w:cs="Times New Roman"/>
                      <w:color w:val="auto"/>
                      <w:szCs w:val="21"/>
                    </w:rPr>
                    <w:t>废水排放口</w:t>
                  </w:r>
                </w:p>
              </w:tc>
              <w:tc>
                <w:tcPr>
                  <w:tcW w:w="737" w:type="pct"/>
                  <w:tcBorders>
                    <w:top w:val="single" w:color="auto" w:sz="6" w:space="0"/>
                    <w:left w:val="single" w:color="auto" w:sz="6" w:space="0"/>
                    <w:bottom w:val="single" w:color="auto" w:sz="6" w:space="0"/>
                    <w:right w:val="single" w:color="auto" w:sz="6" w:space="0"/>
                  </w:tcBorders>
                  <w:noWrap w:val="0"/>
                  <w:vAlign w:val="center"/>
                </w:tcPr>
                <w:p w14:paraId="316ABB58">
                  <w:pPr>
                    <w:snapToGrid w:val="0"/>
                    <w:jc w:val="center"/>
                    <w:rPr>
                      <w:rFonts w:ascii="Calibri" w:hAnsi="Calibri" w:eastAsia="宋体" w:cs="Times New Roman"/>
                      <w:color w:val="auto"/>
                      <w:szCs w:val="21"/>
                    </w:rPr>
                  </w:pPr>
                  <w:r>
                    <w:rPr>
                      <w:rFonts w:ascii="Times New Roman" w:hAnsi="Times New Roman" w:eastAsia="宋体" w:cs="Times New Roman"/>
                      <w:color w:val="auto"/>
                      <w:szCs w:val="21"/>
                    </w:rPr>
                    <w:t>DW001</w:t>
                  </w:r>
                </w:p>
              </w:tc>
              <w:tc>
                <w:tcPr>
                  <w:tcW w:w="1416" w:type="pct"/>
                  <w:tcBorders>
                    <w:top w:val="single" w:color="auto" w:sz="6" w:space="0"/>
                    <w:left w:val="single" w:color="auto" w:sz="6" w:space="0"/>
                    <w:bottom w:val="single" w:color="auto" w:sz="6" w:space="0"/>
                    <w:right w:val="single" w:color="auto" w:sz="6" w:space="0"/>
                  </w:tcBorders>
                  <w:noWrap w:val="0"/>
                  <w:vAlign w:val="center"/>
                </w:tcPr>
                <w:p w14:paraId="42EDED4F">
                  <w:pPr>
                    <w:snapToGrid w:val="0"/>
                    <w:ind w:firstLine="86"/>
                    <w:jc w:val="center"/>
                    <w:rPr>
                      <w:rFonts w:ascii="Calibri" w:hAnsi="Calibri" w:eastAsia="宋体" w:cs="Times New Roman"/>
                      <w:color w:val="auto"/>
                      <w:szCs w:val="21"/>
                    </w:rPr>
                  </w:pPr>
                  <w:r>
                    <w:rPr>
                      <w:rFonts w:ascii="Calibri" w:hAnsi="Calibri" w:eastAsia="宋体" w:cs="Times New Roman"/>
                      <w:color w:val="auto"/>
                      <w:szCs w:val="21"/>
                    </w:rPr>
                    <w:drawing>
                      <wp:inline distT="0" distB="0" distL="114300" distR="114300">
                        <wp:extent cx="1012190" cy="1012190"/>
                        <wp:effectExtent l="0" t="0" r="16510" b="16510"/>
                        <wp:docPr id="180"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 name="图片 12"/>
                                <pic:cNvPicPr>
                                  <a:picLocks noChangeAspect="1"/>
                                </pic:cNvPicPr>
                              </pic:nvPicPr>
                              <pic:blipFill>
                                <a:blip r:embed="rId20"/>
                                <a:stretch>
                                  <a:fillRect/>
                                </a:stretch>
                              </pic:blipFill>
                              <pic:spPr>
                                <a:xfrm>
                                  <a:off x="0" y="0"/>
                                  <a:ext cx="1012190" cy="1012190"/>
                                </a:xfrm>
                                <a:prstGeom prst="rect">
                                  <a:avLst/>
                                </a:prstGeom>
                                <a:noFill/>
                                <a:ln>
                                  <a:noFill/>
                                </a:ln>
                              </pic:spPr>
                            </pic:pic>
                          </a:graphicData>
                        </a:graphic>
                      </wp:inline>
                    </w:drawing>
                  </w:r>
                </w:p>
              </w:tc>
              <w:tc>
                <w:tcPr>
                  <w:tcW w:w="1938" w:type="pct"/>
                  <w:vMerge w:val="continue"/>
                  <w:tcBorders>
                    <w:left w:val="single" w:color="auto" w:sz="6" w:space="0"/>
                    <w:right w:val="single" w:color="auto" w:sz="4" w:space="0"/>
                  </w:tcBorders>
                  <w:noWrap w:val="0"/>
                  <w:vAlign w:val="center"/>
                </w:tcPr>
                <w:p w14:paraId="4480F36A">
                  <w:pPr>
                    <w:adjustRightInd w:val="0"/>
                    <w:snapToGrid w:val="0"/>
                    <w:jc w:val="left"/>
                    <w:rPr>
                      <w:rFonts w:ascii="Calibri" w:hAnsi="Calibri" w:eastAsia="宋体" w:cs="Times New Roman"/>
                      <w:color w:val="auto"/>
                      <w:szCs w:val="21"/>
                    </w:rPr>
                  </w:pPr>
                </w:p>
              </w:tc>
            </w:tr>
            <w:tr w14:paraId="0E1B433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57" w:type="dxa"/>
                  <w:left w:w="108" w:type="dxa"/>
                  <w:bottom w:w="0" w:type="dxa"/>
                  <w:right w:w="108" w:type="dxa"/>
                </w:tblCellMar>
              </w:tblPrEx>
              <w:trPr>
                <w:trHeight w:val="1045" w:hRule="atLeast"/>
                <w:jc w:val="center"/>
              </w:trPr>
              <w:tc>
                <w:tcPr>
                  <w:tcW w:w="906" w:type="pct"/>
                  <w:tcBorders>
                    <w:top w:val="single" w:color="auto" w:sz="6" w:space="0"/>
                    <w:left w:val="single" w:color="auto" w:sz="4" w:space="0"/>
                    <w:bottom w:val="single" w:color="auto" w:sz="6" w:space="0"/>
                    <w:right w:val="single" w:color="auto" w:sz="6" w:space="0"/>
                  </w:tcBorders>
                  <w:noWrap w:val="0"/>
                  <w:vAlign w:val="center"/>
                </w:tcPr>
                <w:p w14:paraId="2194E38F">
                  <w:pPr>
                    <w:snapToGrid w:val="0"/>
                    <w:jc w:val="center"/>
                    <w:rPr>
                      <w:rFonts w:ascii="Calibri" w:hAnsi="Calibri" w:eastAsia="宋体" w:cs="Times New Roman"/>
                      <w:color w:val="auto"/>
                      <w:szCs w:val="21"/>
                    </w:rPr>
                  </w:pPr>
                  <w:r>
                    <w:rPr>
                      <w:rFonts w:ascii="Calibri" w:hAnsi="Calibri" w:eastAsia="宋体" w:cs="Times New Roman"/>
                      <w:color w:val="auto"/>
                      <w:szCs w:val="21"/>
                    </w:rPr>
                    <w:t>噪声源</w:t>
                  </w:r>
                </w:p>
              </w:tc>
              <w:tc>
                <w:tcPr>
                  <w:tcW w:w="737" w:type="pct"/>
                  <w:tcBorders>
                    <w:top w:val="single" w:color="auto" w:sz="6" w:space="0"/>
                    <w:left w:val="single" w:color="auto" w:sz="6" w:space="0"/>
                    <w:bottom w:val="single" w:color="auto" w:sz="6" w:space="0"/>
                    <w:right w:val="single" w:color="auto" w:sz="6" w:space="0"/>
                  </w:tcBorders>
                  <w:noWrap w:val="0"/>
                  <w:vAlign w:val="center"/>
                </w:tcPr>
                <w:p w14:paraId="7F847118">
                  <w:pPr>
                    <w:snapToGrid w:val="0"/>
                    <w:jc w:val="center"/>
                    <w:rPr>
                      <w:rFonts w:ascii="Calibri" w:hAnsi="Calibri" w:eastAsia="宋体" w:cs="Times New Roman"/>
                      <w:color w:val="auto"/>
                      <w:szCs w:val="21"/>
                    </w:rPr>
                  </w:pPr>
                  <w:r>
                    <w:rPr>
                      <w:rFonts w:ascii="Times New Roman" w:hAnsi="Times New Roman" w:eastAsia="宋体" w:cs="Times New Roman"/>
                      <w:color w:val="auto"/>
                      <w:szCs w:val="21"/>
                    </w:rPr>
                    <w:t>ZS-01</w:t>
                  </w:r>
                </w:p>
              </w:tc>
              <w:tc>
                <w:tcPr>
                  <w:tcW w:w="1416" w:type="pct"/>
                  <w:tcBorders>
                    <w:top w:val="single" w:color="auto" w:sz="6" w:space="0"/>
                    <w:left w:val="single" w:color="auto" w:sz="6" w:space="0"/>
                    <w:bottom w:val="single" w:color="auto" w:sz="6" w:space="0"/>
                    <w:right w:val="single" w:color="auto" w:sz="6" w:space="0"/>
                  </w:tcBorders>
                  <w:noWrap w:val="0"/>
                  <w:vAlign w:val="center"/>
                </w:tcPr>
                <w:p w14:paraId="7212FECB">
                  <w:pPr>
                    <w:snapToGrid w:val="0"/>
                    <w:ind w:firstLine="85"/>
                    <w:jc w:val="center"/>
                    <w:rPr>
                      <w:rFonts w:ascii="Calibri" w:hAnsi="Calibri" w:eastAsia="宋体" w:cs="Times New Roman"/>
                      <w:color w:val="auto"/>
                      <w:szCs w:val="21"/>
                    </w:rPr>
                  </w:pPr>
                  <w:r>
                    <w:rPr>
                      <w:rFonts w:ascii="Calibri" w:hAnsi="Calibri" w:eastAsia="宋体" w:cs="Times New Roman"/>
                      <w:color w:val="auto"/>
                      <w:szCs w:val="21"/>
                      <w:u w:val="none"/>
                    </w:rPr>
                    <w:drawing>
                      <wp:inline distT="0" distB="0" distL="114300" distR="114300">
                        <wp:extent cx="997585" cy="997585"/>
                        <wp:effectExtent l="0" t="0" r="12065" b="12065"/>
                        <wp:docPr id="181" name="图片 13">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图片 13"/>
                                <pic:cNvPicPr>
                                  <a:picLocks noChangeAspect="1"/>
                                </pic:cNvPicPr>
                              </pic:nvPicPr>
                              <pic:blipFill>
                                <a:blip r:embed="rId22"/>
                                <a:stretch>
                                  <a:fillRect/>
                                </a:stretch>
                              </pic:blipFill>
                              <pic:spPr>
                                <a:xfrm>
                                  <a:off x="0" y="0"/>
                                  <a:ext cx="997585" cy="997585"/>
                                </a:xfrm>
                                <a:prstGeom prst="rect">
                                  <a:avLst/>
                                </a:prstGeom>
                                <a:noFill/>
                                <a:ln>
                                  <a:noFill/>
                                </a:ln>
                              </pic:spPr>
                            </pic:pic>
                          </a:graphicData>
                        </a:graphic>
                      </wp:inline>
                    </w:drawing>
                  </w:r>
                </w:p>
              </w:tc>
              <w:tc>
                <w:tcPr>
                  <w:tcW w:w="1938" w:type="pct"/>
                  <w:vMerge w:val="continue"/>
                  <w:tcBorders>
                    <w:top w:val="single" w:color="auto" w:sz="6" w:space="0"/>
                    <w:left w:val="single" w:color="auto" w:sz="6" w:space="0"/>
                    <w:bottom w:val="single" w:color="auto" w:sz="4" w:space="0"/>
                    <w:right w:val="single" w:color="auto" w:sz="4" w:space="0"/>
                  </w:tcBorders>
                  <w:noWrap w:val="0"/>
                  <w:vAlign w:val="center"/>
                </w:tcPr>
                <w:p w14:paraId="1C151F5C">
                  <w:pPr>
                    <w:jc w:val="left"/>
                    <w:rPr>
                      <w:rFonts w:ascii="Calibri" w:hAnsi="Calibri" w:eastAsia="宋体" w:cs="Times New Roman"/>
                      <w:color w:val="auto"/>
                      <w:szCs w:val="21"/>
                    </w:rPr>
                  </w:pPr>
                </w:p>
              </w:tc>
            </w:tr>
            <w:tr w14:paraId="3AE7580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57" w:type="dxa"/>
                  <w:left w:w="108" w:type="dxa"/>
                  <w:bottom w:w="0" w:type="dxa"/>
                  <w:right w:w="108" w:type="dxa"/>
                </w:tblCellMar>
              </w:tblPrEx>
              <w:trPr>
                <w:trHeight w:val="811" w:hRule="atLeast"/>
                <w:jc w:val="center"/>
              </w:trPr>
              <w:tc>
                <w:tcPr>
                  <w:tcW w:w="906" w:type="pct"/>
                  <w:tcBorders>
                    <w:top w:val="single" w:color="auto" w:sz="6" w:space="0"/>
                    <w:left w:val="single" w:color="auto" w:sz="4" w:space="0"/>
                    <w:bottom w:val="single" w:color="auto" w:sz="6" w:space="0"/>
                    <w:right w:val="single" w:color="auto" w:sz="6" w:space="0"/>
                  </w:tcBorders>
                  <w:noWrap w:val="0"/>
                  <w:vAlign w:val="center"/>
                </w:tcPr>
                <w:p w14:paraId="302A7C45">
                  <w:pPr>
                    <w:snapToGrid w:val="0"/>
                    <w:jc w:val="center"/>
                    <w:rPr>
                      <w:rFonts w:ascii="Calibri" w:hAnsi="Calibri" w:eastAsia="宋体" w:cs="Times New Roman"/>
                      <w:color w:val="auto"/>
                      <w:szCs w:val="21"/>
                    </w:rPr>
                  </w:pPr>
                  <w:r>
                    <w:rPr>
                      <w:rFonts w:ascii="Calibri" w:hAnsi="Calibri" w:eastAsia="宋体" w:cs="Times New Roman"/>
                      <w:color w:val="auto"/>
                      <w:szCs w:val="21"/>
                    </w:rPr>
                    <w:t>一般工业固废</w:t>
                  </w:r>
                </w:p>
              </w:tc>
              <w:tc>
                <w:tcPr>
                  <w:tcW w:w="737" w:type="pct"/>
                  <w:tcBorders>
                    <w:top w:val="single" w:color="auto" w:sz="6" w:space="0"/>
                    <w:left w:val="single" w:color="auto" w:sz="6" w:space="0"/>
                    <w:bottom w:val="single" w:color="auto" w:sz="6" w:space="0"/>
                    <w:right w:val="single" w:color="auto" w:sz="6" w:space="0"/>
                  </w:tcBorders>
                  <w:noWrap w:val="0"/>
                  <w:vAlign w:val="center"/>
                </w:tcPr>
                <w:p w14:paraId="3762F349">
                  <w:pPr>
                    <w:snapToGrid w:val="0"/>
                    <w:jc w:val="center"/>
                    <w:rPr>
                      <w:rFonts w:ascii="Calibri" w:hAnsi="Calibri" w:eastAsia="宋体" w:cs="Times New Roman"/>
                      <w:color w:val="auto"/>
                      <w:szCs w:val="21"/>
                    </w:rPr>
                  </w:pPr>
                  <w:r>
                    <w:rPr>
                      <w:rFonts w:ascii="Times New Roman" w:hAnsi="Times New Roman" w:eastAsia="宋体" w:cs="Times New Roman"/>
                      <w:color w:val="auto"/>
                      <w:szCs w:val="21"/>
                    </w:rPr>
                    <w:t>GF-01</w:t>
                  </w:r>
                </w:p>
              </w:tc>
              <w:tc>
                <w:tcPr>
                  <w:tcW w:w="1416" w:type="pct"/>
                  <w:tcBorders>
                    <w:top w:val="single" w:color="auto" w:sz="6" w:space="0"/>
                    <w:left w:val="single" w:color="auto" w:sz="6" w:space="0"/>
                    <w:bottom w:val="single" w:color="auto" w:sz="6" w:space="0"/>
                    <w:right w:val="single" w:color="auto" w:sz="6" w:space="0"/>
                  </w:tcBorders>
                  <w:noWrap w:val="0"/>
                  <w:vAlign w:val="center"/>
                </w:tcPr>
                <w:p w14:paraId="6F671AD7">
                  <w:pPr>
                    <w:snapToGrid w:val="0"/>
                    <w:ind w:firstLine="85"/>
                    <w:jc w:val="center"/>
                    <w:rPr>
                      <w:rFonts w:ascii="Calibri" w:hAnsi="Calibri" w:eastAsia="宋体" w:cs="Times New Roman"/>
                      <w:color w:val="auto"/>
                      <w:szCs w:val="21"/>
                    </w:rPr>
                  </w:pPr>
                  <w:r>
                    <w:rPr>
                      <w:rFonts w:ascii="Calibri" w:hAnsi="Calibri" w:eastAsia="宋体" w:cs="Times New Roman"/>
                      <w:color w:val="auto"/>
                      <w:szCs w:val="21"/>
                    </w:rPr>
                    <w:drawing>
                      <wp:inline distT="0" distB="0" distL="114300" distR="114300">
                        <wp:extent cx="1005205" cy="840105"/>
                        <wp:effectExtent l="0" t="0" r="4445" b="17145"/>
                        <wp:docPr id="182" name="图片 14" descr="一般固废提示标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 name="图片 14" descr="一般固废提示标志"/>
                                <pic:cNvPicPr>
                                  <a:picLocks noChangeAspect="1"/>
                                </pic:cNvPicPr>
                              </pic:nvPicPr>
                              <pic:blipFill>
                                <a:blip r:embed="rId23"/>
                                <a:stretch>
                                  <a:fillRect/>
                                </a:stretch>
                              </pic:blipFill>
                              <pic:spPr>
                                <a:xfrm>
                                  <a:off x="0" y="0"/>
                                  <a:ext cx="1005205" cy="840105"/>
                                </a:xfrm>
                                <a:prstGeom prst="rect">
                                  <a:avLst/>
                                </a:prstGeom>
                                <a:noFill/>
                                <a:ln>
                                  <a:noFill/>
                                </a:ln>
                              </pic:spPr>
                            </pic:pic>
                          </a:graphicData>
                        </a:graphic>
                      </wp:inline>
                    </w:drawing>
                  </w:r>
                </w:p>
              </w:tc>
              <w:tc>
                <w:tcPr>
                  <w:tcW w:w="1938" w:type="pct"/>
                  <w:vMerge w:val="continue"/>
                  <w:tcBorders>
                    <w:top w:val="single" w:color="auto" w:sz="6" w:space="0"/>
                    <w:left w:val="single" w:color="auto" w:sz="6" w:space="0"/>
                    <w:bottom w:val="single" w:color="auto" w:sz="4" w:space="0"/>
                    <w:right w:val="single" w:color="auto" w:sz="4" w:space="0"/>
                  </w:tcBorders>
                  <w:noWrap w:val="0"/>
                  <w:vAlign w:val="center"/>
                </w:tcPr>
                <w:p w14:paraId="035FD1E7">
                  <w:pPr>
                    <w:jc w:val="left"/>
                    <w:rPr>
                      <w:rFonts w:ascii="Calibri" w:hAnsi="Calibri" w:eastAsia="宋体" w:cs="Times New Roman"/>
                      <w:color w:val="auto"/>
                      <w:szCs w:val="21"/>
                    </w:rPr>
                  </w:pPr>
                </w:p>
              </w:tc>
            </w:tr>
            <w:tr w14:paraId="52D2990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57" w:type="dxa"/>
                  <w:left w:w="108" w:type="dxa"/>
                  <w:bottom w:w="0" w:type="dxa"/>
                  <w:right w:w="108" w:type="dxa"/>
                </w:tblCellMar>
              </w:tblPrEx>
              <w:trPr>
                <w:trHeight w:val="563" w:hRule="atLeast"/>
                <w:jc w:val="center"/>
              </w:trPr>
              <w:tc>
                <w:tcPr>
                  <w:tcW w:w="906" w:type="pct"/>
                  <w:tcBorders>
                    <w:top w:val="single" w:color="auto" w:sz="6" w:space="0"/>
                    <w:left w:val="single" w:color="auto" w:sz="4" w:space="0"/>
                    <w:bottom w:val="single" w:color="auto" w:sz="6" w:space="0"/>
                    <w:right w:val="single" w:color="auto" w:sz="6" w:space="0"/>
                  </w:tcBorders>
                  <w:noWrap w:val="0"/>
                  <w:vAlign w:val="center"/>
                </w:tcPr>
                <w:p w14:paraId="394764FB">
                  <w:pPr>
                    <w:snapToGrid w:val="0"/>
                    <w:jc w:val="center"/>
                    <w:rPr>
                      <w:rFonts w:ascii="Calibri" w:hAnsi="Calibri" w:eastAsia="宋体" w:cs="Times New Roman"/>
                      <w:color w:val="auto"/>
                      <w:szCs w:val="21"/>
                    </w:rPr>
                  </w:pPr>
                  <w:r>
                    <w:rPr>
                      <w:rFonts w:ascii="Calibri" w:hAnsi="Calibri" w:eastAsia="宋体" w:cs="Times New Roman"/>
                      <w:color w:val="auto"/>
                      <w:szCs w:val="21"/>
                    </w:rPr>
                    <w:t>危废暂存间</w:t>
                  </w:r>
                </w:p>
              </w:tc>
              <w:tc>
                <w:tcPr>
                  <w:tcW w:w="737" w:type="pct"/>
                  <w:tcBorders>
                    <w:top w:val="single" w:color="auto" w:sz="6" w:space="0"/>
                    <w:left w:val="single" w:color="auto" w:sz="6" w:space="0"/>
                    <w:bottom w:val="single" w:color="auto" w:sz="6" w:space="0"/>
                    <w:right w:val="single" w:color="auto" w:sz="6" w:space="0"/>
                  </w:tcBorders>
                  <w:noWrap w:val="0"/>
                  <w:vAlign w:val="center"/>
                </w:tcPr>
                <w:p w14:paraId="580F9337">
                  <w:pPr>
                    <w:snapToGrid w:val="0"/>
                    <w:jc w:val="center"/>
                    <w:rPr>
                      <w:rFonts w:ascii="Calibri" w:hAnsi="Calibri" w:eastAsia="宋体" w:cs="Times New Roman"/>
                      <w:color w:val="auto"/>
                      <w:szCs w:val="21"/>
                    </w:rPr>
                  </w:pPr>
                  <w:r>
                    <w:rPr>
                      <w:rFonts w:ascii="Times New Roman" w:hAnsi="Times New Roman" w:eastAsia="宋体" w:cs="Times New Roman"/>
                      <w:color w:val="auto"/>
                      <w:szCs w:val="21"/>
                    </w:rPr>
                    <w:t>WF-01</w:t>
                  </w:r>
                </w:p>
              </w:tc>
              <w:tc>
                <w:tcPr>
                  <w:tcW w:w="1416" w:type="pct"/>
                  <w:tcBorders>
                    <w:top w:val="single" w:color="auto" w:sz="6" w:space="0"/>
                    <w:left w:val="single" w:color="auto" w:sz="6" w:space="0"/>
                    <w:bottom w:val="single" w:color="auto" w:sz="6" w:space="0"/>
                    <w:right w:val="single" w:color="auto" w:sz="6" w:space="0"/>
                  </w:tcBorders>
                  <w:noWrap w:val="0"/>
                  <w:vAlign w:val="center"/>
                </w:tcPr>
                <w:p w14:paraId="7FA2D857">
                  <w:pPr>
                    <w:snapToGrid w:val="0"/>
                    <w:rPr>
                      <w:rFonts w:ascii="Calibri" w:hAnsi="Calibri" w:eastAsia="宋体" w:cs="Times New Roman"/>
                      <w:color w:val="auto"/>
                      <w:szCs w:val="21"/>
                    </w:rPr>
                  </w:pPr>
                  <w:r>
                    <w:rPr>
                      <w:rFonts w:ascii="Calibri" w:hAnsi="Calibri" w:eastAsia="宋体" w:cs="Times New Roman"/>
                    </w:rPr>
                    <w:drawing>
                      <wp:inline distT="0" distB="0" distL="114300" distR="114300">
                        <wp:extent cx="1304925" cy="815975"/>
                        <wp:effectExtent l="0" t="0" r="9525" b="3175"/>
                        <wp:docPr id="183"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图片 15"/>
                                <pic:cNvPicPr>
                                  <a:picLocks noChangeAspect="1"/>
                                </pic:cNvPicPr>
                              </pic:nvPicPr>
                              <pic:blipFill>
                                <a:blip r:embed="rId24"/>
                                <a:stretch>
                                  <a:fillRect/>
                                </a:stretch>
                              </pic:blipFill>
                              <pic:spPr>
                                <a:xfrm>
                                  <a:off x="0" y="0"/>
                                  <a:ext cx="1304925" cy="815975"/>
                                </a:xfrm>
                                <a:prstGeom prst="rect">
                                  <a:avLst/>
                                </a:prstGeom>
                                <a:noFill/>
                                <a:ln>
                                  <a:noFill/>
                                </a:ln>
                              </pic:spPr>
                            </pic:pic>
                          </a:graphicData>
                        </a:graphic>
                      </wp:inline>
                    </w:drawing>
                  </w:r>
                </w:p>
              </w:tc>
              <w:tc>
                <w:tcPr>
                  <w:tcW w:w="1938" w:type="pct"/>
                  <w:vMerge w:val="continue"/>
                  <w:tcBorders>
                    <w:top w:val="single" w:color="auto" w:sz="6" w:space="0"/>
                    <w:left w:val="single" w:color="auto" w:sz="6" w:space="0"/>
                    <w:bottom w:val="single" w:color="auto" w:sz="6" w:space="0"/>
                    <w:right w:val="single" w:color="auto" w:sz="4" w:space="0"/>
                  </w:tcBorders>
                  <w:noWrap w:val="0"/>
                  <w:vAlign w:val="center"/>
                </w:tcPr>
                <w:p w14:paraId="7E67C9F4">
                  <w:pPr>
                    <w:jc w:val="left"/>
                    <w:rPr>
                      <w:rFonts w:ascii="Calibri" w:hAnsi="Calibri" w:eastAsia="宋体" w:cs="Times New Roman"/>
                      <w:color w:val="auto"/>
                      <w:szCs w:val="21"/>
                    </w:rPr>
                  </w:pPr>
                </w:p>
              </w:tc>
            </w:tr>
          </w:tbl>
          <w:p w14:paraId="131063A4">
            <w:pPr>
              <w:adjustRightInd w:val="0"/>
              <w:snapToGrid w:val="0"/>
              <w:spacing w:line="320" w:lineRule="exact"/>
              <w:jc w:val="left"/>
              <w:rPr>
                <w:rFonts w:hint="default" w:ascii="Times New Roman" w:hAnsi="Times New Roman" w:cs="Times New Roman"/>
                <w:color w:val="000000" w:themeColor="text1"/>
                <w:szCs w:val="18"/>
                <w:highlight w:val="none"/>
                <w14:textFill>
                  <w14:solidFill>
                    <w14:schemeClr w14:val="tx1"/>
                  </w14:solidFill>
                </w14:textFill>
              </w:rPr>
            </w:pPr>
            <w:r>
              <w:rPr>
                <w:rFonts w:hint="default" w:ascii="Times New Roman" w:hAnsi="Times New Roman" w:cs="Times New Roman"/>
                <w:b/>
                <w:bCs/>
                <w:color w:val="000000" w:themeColor="text1"/>
                <w:szCs w:val="18"/>
                <w:highlight w:val="none"/>
                <w14:textFill>
                  <w14:solidFill>
                    <w14:schemeClr w14:val="tx1"/>
                  </w14:solidFill>
                </w14:textFill>
              </w:rPr>
              <w:t>排污许可制度：</w:t>
            </w:r>
            <w:r>
              <w:rPr>
                <w:rFonts w:hint="default" w:ascii="Times New Roman" w:hAnsi="Times New Roman" w:cs="Times New Roman"/>
                <w:color w:val="000000" w:themeColor="text1"/>
                <w:szCs w:val="18"/>
                <w:highlight w:val="none"/>
                <w14:textFill>
                  <w14:solidFill>
                    <w14:schemeClr w14:val="tx1"/>
                  </w14:solidFill>
                </w14:textFill>
              </w:rPr>
              <w:t>根据《固定污染源排污许可证分类管理名录（2019年版）》（部令第11号）相关规定，针对企业事业单位和其他生产经营者污染物产生量、排放量和对环境的影响程度等因素，实行排污许可重点管理、简化管理和登记管理。根据《固定污染源排污许可分类管理名录（2019年版）》，建设单位应当在启动生产设施或者发生实际排污之前填报。</w:t>
            </w:r>
          </w:p>
          <w:p w14:paraId="19E6A290">
            <w:pPr>
              <w:adjustRightInd w:val="0"/>
              <w:snapToGrid w:val="0"/>
              <w:spacing w:line="320" w:lineRule="exact"/>
              <w:jc w:val="left"/>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18"/>
                <w:highlight w:val="none"/>
                <w14:textFill>
                  <w14:solidFill>
                    <w14:schemeClr w14:val="tx1"/>
                  </w14:solidFill>
                </w14:textFill>
              </w:rPr>
              <w:t>环保验收：</w:t>
            </w:r>
            <w:r>
              <w:rPr>
                <w:rFonts w:hint="default" w:ascii="Times New Roman" w:hAnsi="Times New Roman" w:cs="Times New Roman"/>
                <w:color w:val="000000" w:themeColor="text1"/>
                <w:szCs w:val="18"/>
                <w:highlight w:val="none"/>
                <w14:textFill>
                  <w14:solidFill>
                    <w14:schemeClr w14:val="tx1"/>
                  </w14:solidFill>
                </w14:textFill>
              </w:rPr>
              <w:t>本项目竣工后建设单位应依据《建设项目环境保护管理条例》和《建设项目竣工环境保护验收暂行办法</w:t>
            </w:r>
            <w:r>
              <w:rPr>
                <w:rFonts w:hint="eastAsia" w:ascii="Times New Roman" w:hAnsi="Times New Roman" w:cs="Times New Roman"/>
                <w:color w:val="000000" w:themeColor="text1"/>
                <w:szCs w:val="18"/>
                <w:highlight w:val="none"/>
                <w:lang w:eastAsia="zh-CN"/>
                <w14:textFill>
                  <w14:solidFill>
                    <w14:schemeClr w14:val="tx1"/>
                  </w14:solidFill>
                </w14:textFill>
              </w:rPr>
              <w:t>》《</w:t>
            </w:r>
            <w:r>
              <w:rPr>
                <w:rFonts w:hint="default" w:ascii="Times New Roman" w:hAnsi="Times New Roman" w:cs="Times New Roman"/>
                <w:color w:val="000000" w:themeColor="text1"/>
                <w:szCs w:val="18"/>
                <w:highlight w:val="none"/>
                <w14:textFill>
                  <w14:solidFill>
                    <w14:schemeClr w14:val="tx1"/>
                  </w14:solidFill>
                </w14:textFill>
              </w:rPr>
              <w:t>建设项目竣工环境保护验收技术指南污染影响类》，对配套建设的环境保护设施进行验收，编制验收报告。</w:t>
            </w:r>
          </w:p>
        </w:tc>
      </w:tr>
    </w:tbl>
    <w:p w14:paraId="0190FD35">
      <w:pPr>
        <w:pStyle w:val="27"/>
        <w:jc w:val="center"/>
        <w:outlineLvl w:val="0"/>
        <w:rPr>
          <w:rFonts w:hint="default" w:ascii="黑体" w:eastAsia="黑体" w:cs="黑体"/>
          <w:color w:val="000000" w:themeColor="text1"/>
          <w:sz w:val="30"/>
          <w:szCs w:val="30"/>
          <w14:textFill>
            <w14:solidFill>
              <w14:schemeClr w14:val="tx1"/>
            </w14:solidFill>
          </w14:textFill>
        </w:rPr>
      </w:pPr>
      <w:r>
        <w:rPr>
          <w:snapToGrid w:val="0"/>
          <w:color w:val="000000" w:themeColor="text1"/>
          <w:lang w:bidi="ar"/>
          <w14:textFill>
            <w14:solidFill>
              <w14:schemeClr w14:val="tx1"/>
            </w14:solidFill>
          </w14:textFill>
        </w:rPr>
        <w:br w:type="page"/>
      </w:r>
      <w:r>
        <w:rPr>
          <w:rFonts w:ascii="黑体" w:eastAsia="黑体" w:cs="黑体"/>
          <w:snapToGrid w:val="0"/>
          <w:color w:val="000000" w:themeColor="text1"/>
          <w:sz w:val="30"/>
          <w:szCs w:val="30"/>
          <w14:textFill>
            <w14:solidFill>
              <w14:schemeClr w14:val="tx1"/>
            </w14:solidFill>
          </w14:textFill>
        </w:rPr>
        <w:t>六、结论</w:t>
      </w:r>
    </w:p>
    <w:tbl>
      <w:tblPr>
        <w:tblStyle w:val="37"/>
        <w:tblW w:w="930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301"/>
      </w:tblGrid>
      <w:tr w14:paraId="0E7F75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9301" w:type="dxa"/>
            <w:tcBorders>
              <w:top w:val="single" w:color="auto" w:sz="8" w:space="0"/>
              <w:left w:val="single" w:color="auto" w:sz="8" w:space="0"/>
              <w:bottom w:val="single" w:color="auto" w:sz="8" w:space="0"/>
              <w:right w:val="single" w:color="auto" w:sz="8" w:space="0"/>
            </w:tcBorders>
            <w:shd w:val="clear" w:color="auto" w:fill="auto"/>
          </w:tcPr>
          <w:p w14:paraId="24AB48BC">
            <w:pPr>
              <w:spacing w:line="360" w:lineRule="auto"/>
              <w:ind w:firstLine="480" w:firstLineChars="200"/>
              <w:textAlignment w:val="baseline"/>
              <w:rPr>
                <w:rFonts w:ascii="Times New Roman" w:hAnsi="Times New Roman" w:cs="Times New Roman"/>
                <w:color w:val="000000" w:themeColor="text1"/>
                <w:szCs w:val="20"/>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本项目建设符合国家产业政策，区域环境质量现状良好，无重大环境制约因素。评价认为该项目平面布局合理，在满足本报告表提出的污染物防治措施与主体工程“三同时”的前提下，废气、噪声达标排放，不会对当地环境质量产生明显不利影响，具有较好的社会效益和环境效益，从环境保护角度分析该项目是可行的</w:t>
            </w:r>
            <w:r>
              <w:rPr>
                <w:rFonts w:ascii="Times New Roman" w:hAnsi="Times New Roman" w:cs="Times New Roman"/>
                <w:color w:val="000000" w:themeColor="text1"/>
                <w:szCs w:val="20"/>
                <w14:textFill>
                  <w14:solidFill>
                    <w14:schemeClr w14:val="tx1"/>
                  </w14:solidFill>
                </w14:textFill>
              </w:rPr>
              <w:t>。</w:t>
            </w:r>
          </w:p>
          <w:p w14:paraId="55DA1A9C">
            <w:pPr>
              <w:spacing w:line="360" w:lineRule="auto"/>
              <w:rPr>
                <w:rFonts w:ascii="宋体" w:hAnsi="Times New Roman" w:eastAsia="宋体" w:cs="宋体"/>
                <w:color w:val="000000" w:themeColor="text1"/>
                <w:sz w:val="24"/>
                <w14:textFill>
                  <w14:solidFill>
                    <w14:schemeClr w14:val="tx1"/>
                  </w14:solidFill>
                </w14:textFill>
              </w:rPr>
            </w:pPr>
          </w:p>
        </w:tc>
      </w:tr>
    </w:tbl>
    <w:p w14:paraId="651A08C0">
      <w:pPr>
        <w:rPr>
          <w:rFonts w:ascii="宋体" w:hAnsi="Times New Roman" w:eastAsia="宋体" w:cs="Times New Roman"/>
          <w:color w:val="000000" w:themeColor="text1"/>
          <w:lang w:bidi="ar"/>
          <w14:textFill>
            <w14:solidFill>
              <w14:schemeClr w14:val="tx1"/>
            </w14:solidFill>
          </w14:textFill>
        </w:rPr>
        <w:sectPr>
          <w:pgSz w:w="11906" w:h="16838"/>
          <w:pgMar w:top="1531" w:right="1531" w:bottom="1531" w:left="1531" w:header="851" w:footer="851" w:gutter="0"/>
          <w:cols w:space="425" w:num="1"/>
          <w:docGrid w:type="lines" w:linePitch="312" w:charSpace="0"/>
        </w:sectPr>
      </w:pPr>
    </w:p>
    <w:p w14:paraId="5D6E6B1E">
      <w:pPr>
        <w:pStyle w:val="27"/>
        <w:adjustRightInd w:val="0"/>
        <w:snapToGrid w:val="0"/>
        <w:spacing w:beforeAutospacing="0" w:afterAutospacing="0"/>
        <w:outlineLvl w:val="0"/>
        <w:rPr>
          <w:rFonts w:hint="default" w:ascii="黑体" w:eastAsia="黑体" w:cs="黑体"/>
          <w:color w:val="000000" w:themeColor="text1"/>
          <w:sz w:val="32"/>
          <w:szCs w:val="32"/>
          <w14:textFill>
            <w14:solidFill>
              <w14:schemeClr w14:val="tx1"/>
            </w14:solidFill>
          </w14:textFill>
        </w:rPr>
      </w:pPr>
      <w:r>
        <w:rPr>
          <w:rFonts w:ascii="黑体" w:eastAsia="黑体" w:cs="黑体"/>
          <w:snapToGrid w:val="0"/>
          <w:color w:val="000000" w:themeColor="text1"/>
          <w:sz w:val="32"/>
          <w:szCs w:val="32"/>
          <w14:textFill>
            <w14:solidFill>
              <w14:schemeClr w14:val="tx1"/>
            </w14:solidFill>
          </w14:textFill>
        </w:rPr>
        <w:t>附表</w:t>
      </w:r>
    </w:p>
    <w:p w14:paraId="450AE2F7">
      <w:pPr>
        <w:pStyle w:val="27"/>
        <w:adjustRightInd w:val="0"/>
        <w:snapToGrid w:val="0"/>
        <w:spacing w:beforeAutospacing="0" w:afterAutospacing="0"/>
        <w:jc w:val="center"/>
        <w:outlineLvl w:val="0"/>
        <w:rPr>
          <w:rFonts w:hint="default" w:cs="宋体"/>
          <w:b/>
          <w:bCs/>
          <w:snapToGrid w:val="0"/>
          <w:color w:val="000000" w:themeColor="text1"/>
          <w:sz w:val="38"/>
          <w:szCs w:val="38"/>
          <w14:textFill>
            <w14:solidFill>
              <w14:schemeClr w14:val="tx1"/>
            </w14:solidFill>
          </w14:textFill>
        </w:rPr>
      </w:pPr>
      <w:r>
        <w:rPr>
          <w:rFonts w:cs="宋体"/>
          <w:b/>
          <w:bCs/>
          <w:snapToGrid w:val="0"/>
          <w:color w:val="000000" w:themeColor="text1"/>
          <w:sz w:val="38"/>
          <w:szCs w:val="38"/>
          <w14:textFill>
            <w14:solidFill>
              <w14:schemeClr w14:val="tx1"/>
            </w14:solidFill>
          </w14:textFill>
        </w:rPr>
        <w:t>建设项目污染物排放量汇总表</w:t>
      </w:r>
    </w:p>
    <w:p w14:paraId="17D1332F">
      <w:pPr>
        <w:pStyle w:val="17"/>
        <w:rPr>
          <w:color w:val="000000" w:themeColor="text1"/>
          <w14:textFill>
            <w14:solidFill>
              <w14:schemeClr w14:val="tx1"/>
            </w14:solidFill>
          </w14:textFill>
        </w:rPr>
      </w:pPr>
    </w:p>
    <w:tbl>
      <w:tblPr>
        <w:tblStyle w:val="37"/>
        <w:tblW w:w="1438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99"/>
        <w:gridCol w:w="1427"/>
        <w:gridCol w:w="1714"/>
        <w:gridCol w:w="1384"/>
        <w:gridCol w:w="1677"/>
        <w:gridCol w:w="1664"/>
        <w:gridCol w:w="1619"/>
        <w:gridCol w:w="1917"/>
        <w:gridCol w:w="1379"/>
      </w:tblGrid>
      <w:tr w14:paraId="72D18B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04" w:hRule="atLeast"/>
          <w:jc w:val="center"/>
        </w:trPr>
        <w:tc>
          <w:tcPr>
            <w:tcW w:w="1599" w:type="dxa"/>
            <w:tcBorders>
              <w:top w:val="single" w:color="auto" w:sz="8" w:space="0"/>
              <w:left w:val="single" w:color="auto" w:sz="8" w:space="0"/>
              <w:bottom w:val="single" w:color="auto" w:sz="4" w:space="0"/>
              <w:right w:val="single" w:color="auto" w:sz="4" w:space="0"/>
              <w:tl2br w:val="single" w:color="auto" w:sz="4" w:space="0"/>
            </w:tcBorders>
            <w:shd w:val="clear" w:color="auto" w:fill="auto"/>
            <w:tcMar>
              <w:left w:w="28" w:type="dxa"/>
              <w:right w:w="28" w:type="dxa"/>
            </w:tcMar>
            <w:vAlign w:val="center"/>
          </w:tcPr>
          <w:p w14:paraId="0A9F8907">
            <w:pPr>
              <w:pStyle w:val="64"/>
              <w:widowControl/>
              <w:spacing w:before="31" w:line="240" w:lineRule="auto"/>
              <w:jc w:val="right"/>
              <w:rPr>
                <w:rFonts w:hint="default" w:ascii="Times New Roman" w:eastAsia="黑体"/>
                <w:color w:val="auto"/>
                <w:spacing w:val="-6"/>
                <w:kern w:val="21"/>
                <w:sz w:val="21"/>
                <w:szCs w:val="21"/>
              </w:rPr>
            </w:pPr>
            <w:r>
              <w:rPr>
                <w:rFonts w:hint="default" w:ascii="Times New Roman" w:eastAsia="黑体"/>
                <w:snapToGrid w:val="0"/>
                <w:color w:val="auto"/>
                <w:spacing w:val="-6"/>
                <w:kern w:val="21"/>
                <w:sz w:val="21"/>
                <w:szCs w:val="21"/>
              </w:rPr>
              <w:t>项目</w:t>
            </w:r>
          </w:p>
          <w:p w14:paraId="50FD3598">
            <w:pPr>
              <w:pStyle w:val="64"/>
              <w:widowControl/>
              <w:spacing w:before="31" w:line="240" w:lineRule="auto"/>
              <w:jc w:val="left"/>
              <w:rPr>
                <w:rFonts w:hint="default" w:ascii="Times New Roman" w:eastAsia="黑体"/>
                <w:color w:val="auto"/>
                <w:spacing w:val="-6"/>
                <w:kern w:val="21"/>
                <w:sz w:val="21"/>
                <w:szCs w:val="21"/>
              </w:rPr>
            </w:pPr>
            <w:r>
              <w:rPr>
                <w:rFonts w:hint="default" w:ascii="Times New Roman" w:eastAsia="黑体"/>
                <w:snapToGrid w:val="0"/>
                <w:color w:val="auto"/>
                <w:spacing w:val="-6"/>
                <w:kern w:val="21"/>
                <w:sz w:val="21"/>
                <w:szCs w:val="21"/>
              </w:rPr>
              <w:t>分类</w:t>
            </w:r>
          </w:p>
        </w:tc>
        <w:tc>
          <w:tcPr>
            <w:tcW w:w="1427" w:type="dxa"/>
            <w:tcBorders>
              <w:top w:val="single" w:color="auto" w:sz="8" w:space="0"/>
              <w:left w:val="single" w:color="auto" w:sz="4" w:space="0"/>
              <w:bottom w:val="single" w:color="auto" w:sz="4" w:space="0"/>
              <w:right w:val="single" w:color="auto" w:sz="4" w:space="0"/>
            </w:tcBorders>
            <w:shd w:val="clear" w:color="auto" w:fill="auto"/>
            <w:tcMar>
              <w:left w:w="28" w:type="dxa"/>
              <w:right w:w="28" w:type="dxa"/>
            </w:tcMar>
            <w:vAlign w:val="center"/>
          </w:tcPr>
          <w:p w14:paraId="1C9885B4">
            <w:pPr>
              <w:widowControl/>
              <w:spacing w:line="280" w:lineRule="atLeast"/>
              <w:jc w:val="center"/>
              <w:rPr>
                <w:rFonts w:hint="eastAsia" w:ascii="黑体" w:hAnsi="黑体" w:eastAsia="黑体" w:cs="黑体"/>
                <w:b w:val="0"/>
                <w:bCs w:val="0"/>
                <w:color w:val="auto"/>
                <w:sz w:val="21"/>
                <w:szCs w:val="21"/>
                <w:highlight w:val="none"/>
                <w:lang w:val="en-US" w:eastAsia="zh-CN"/>
              </w:rPr>
            </w:pPr>
            <w:r>
              <w:rPr>
                <w:rFonts w:hint="eastAsia" w:ascii="黑体" w:hAnsi="黑体" w:eastAsia="黑体" w:cs="黑体"/>
                <w:b w:val="0"/>
                <w:bCs w:val="0"/>
                <w:color w:val="auto"/>
                <w:sz w:val="21"/>
                <w:szCs w:val="21"/>
                <w:highlight w:val="none"/>
                <w:lang w:val="en-US" w:eastAsia="zh-CN"/>
              </w:rPr>
              <w:t>污染物名称</w:t>
            </w:r>
          </w:p>
        </w:tc>
        <w:tc>
          <w:tcPr>
            <w:tcW w:w="1714" w:type="dxa"/>
            <w:tcBorders>
              <w:top w:val="single" w:color="auto" w:sz="8" w:space="0"/>
              <w:left w:val="single" w:color="auto" w:sz="4" w:space="0"/>
              <w:bottom w:val="single" w:color="auto" w:sz="4" w:space="0"/>
              <w:right w:val="single" w:color="auto" w:sz="4" w:space="0"/>
            </w:tcBorders>
            <w:shd w:val="clear" w:color="auto" w:fill="auto"/>
            <w:tcMar>
              <w:left w:w="28" w:type="dxa"/>
              <w:right w:w="28" w:type="dxa"/>
            </w:tcMar>
            <w:vAlign w:val="center"/>
          </w:tcPr>
          <w:p w14:paraId="6D85C290">
            <w:pPr>
              <w:widowControl/>
              <w:spacing w:line="280" w:lineRule="atLeast"/>
              <w:jc w:val="center"/>
              <w:rPr>
                <w:rFonts w:hint="eastAsia" w:ascii="黑体" w:hAnsi="黑体" w:eastAsia="黑体" w:cs="黑体"/>
                <w:b w:val="0"/>
                <w:bCs w:val="0"/>
                <w:color w:val="auto"/>
                <w:sz w:val="21"/>
                <w:szCs w:val="21"/>
                <w:highlight w:val="none"/>
                <w:lang w:val="en-US" w:eastAsia="zh-CN"/>
              </w:rPr>
            </w:pPr>
            <w:r>
              <w:rPr>
                <w:rFonts w:hint="eastAsia" w:ascii="黑体" w:hAnsi="黑体" w:eastAsia="黑体" w:cs="黑体"/>
                <w:b w:val="0"/>
                <w:bCs w:val="0"/>
                <w:color w:val="auto"/>
                <w:sz w:val="21"/>
                <w:szCs w:val="21"/>
                <w:highlight w:val="none"/>
                <w:lang w:val="en-US" w:eastAsia="zh-CN"/>
              </w:rPr>
              <w:t>现有工程</w:t>
            </w:r>
          </w:p>
          <w:p w14:paraId="48E6A356">
            <w:pPr>
              <w:widowControl/>
              <w:spacing w:line="280" w:lineRule="atLeast"/>
              <w:jc w:val="center"/>
              <w:rPr>
                <w:rFonts w:hint="eastAsia" w:ascii="黑体" w:hAnsi="黑体" w:eastAsia="黑体" w:cs="黑体"/>
                <w:b w:val="0"/>
                <w:bCs w:val="0"/>
                <w:color w:val="auto"/>
                <w:sz w:val="21"/>
                <w:szCs w:val="21"/>
                <w:highlight w:val="none"/>
                <w:lang w:val="en-US" w:eastAsia="zh-CN"/>
              </w:rPr>
            </w:pPr>
            <w:r>
              <w:rPr>
                <w:rFonts w:hint="eastAsia" w:ascii="黑体" w:hAnsi="黑体" w:eastAsia="黑体" w:cs="黑体"/>
                <w:b w:val="0"/>
                <w:bCs w:val="0"/>
                <w:color w:val="auto"/>
                <w:sz w:val="21"/>
                <w:szCs w:val="21"/>
                <w:highlight w:val="none"/>
                <w:lang w:val="en-US" w:eastAsia="zh-CN"/>
              </w:rPr>
              <w:t>排放量（固体废物产生量）</w:t>
            </w:r>
            <w:r>
              <w:rPr>
                <w:rFonts w:hint="eastAsia" w:ascii="黑体" w:hAnsi="黑体" w:eastAsia="黑体" w:cs="黑体"/>
                <w:b w:val="0"/>
                <w:bCs w:val="0"/>
                <w:color w:val="auto"/>
                <w:sz w:val="21"/>
                <w:szCs w:val="21"/>
                <w:highlight w:val="none"/>
                <w:lang w:val="en-US" w:eastAsia="zh-CN"/>
              </w:rPr>
              <w:fldChar w:fldCharType="begin"/>
            </w:r>
            <w:r>
              <w:rPr>
                <w:rFonts w:hint="eastAsia" w:ascii="黑体" w:hAnsi="黑体" w:eastAsia="黑体" w:cs="黑体"/>
                <w:b w:val="0"/>
                <w:bCs w:val="0"/>
                <w:color w:val="auto"/>
                <w:sz w:val="21"/>
                <w:szCs w:val="21"/>
                <w:highlight w:val="none"/>
                <w:lang w:val="en-US" w:eastAsia="zh-CN"/>
              </w:rPr>
              <w:instrText xml:space="preserve"> = 1 \* GB3 \* MERGEFORMAT </w:instrText>
            </w:r>
            <w:r>
              <w:rPr>
                <w:rFonts w:hint="eastAsia" w:ascii="黑体" w:hAnsi="黑体" w:eastAsia="黑体" w:cs="黑体"/>
                <w:b w:val="0"/>
                <w:bCs w:val="0"/>
                <w:color w:val="auto"/>
                <w:sz w:val="21"/>
                <w:szCs w:val="21"/>
                <w:highlight w:val="none"/>
                <w:lang w:val="en-US" w:eastAsia="zh-CN"/>
              </w:rPr>
              <w:fldChar w:fldCharType="separate"/>
            </w:r>
            <w:r>
              <w:rPr>
                <w:rFonts w:hint="eastAsia" w:ascii="黑体" w:hAnsi="黑体" w:eastAsia="黑体" w:cs="黑体"/>
                <w:b w:val="0"/>
                <w:bCs w:val="0"/>
                <w:color w:val="auto"/>
                <w:sz w:val="21"/>
                <w:szCs w:val="21"/>
                <w:highlight w:val="none"/>
                <w:lang w:val="en-US" w:eastAsia="zh-CN"/>
              </w:rPr>
              <w:t>①</w:t>
            </w:r>
            <w:r>
              <w:rPr>
                <w:rFonts w:hint="eastAsia" w:ascii="黑体" w:hAnsi="黑体" w:eastAsia="黑体" w:cs="黑体"/>
                <w:b w:val="0"/>
                <w:bCs w:val="0"/>
                <w:color w:val="auto"/>
                <w:sz w:val="21"/>
                <w:szCs w:val="21"/>
                <w:highlight w:val="none"/>
                <w:lang w:val="en-US" w:eastAsia="zh-CN"/>
              </w:rPr>
              <w:fldChar w:fldCharType="end"/>
            </w:r>
          </w:p>
        </w:tc>
        <w:tc>
          <w:tcPr>
            <w:tcW w:w="1384" w:type="dxa"/>
            <w:tcBorders>
              <w:top w:val="single" w:color="auto" w:sz="8" w:space="0"/>
              <w:left w:val="single" w:color="auto" w:sz="4" w:space="0"/>
              <w:bottom w:val="single" w:color="auto" w:sz="4" w:space="0"/>
              <w:right w:val="single" w:color="auto" w:sz="4" w:space="0"/>
            </w:tcBorders>
            <w:shd w:val="clear" w:color="auto" w:fill="auto"/>
            <w:tcMar>
              <w:left w:w="28" w:type="dxa"/>
              <w:right w:w="28" w:type="dxa"/>
            </w:tcMar>
            <w:vAlign w:val="center"/>
          </w:tcPr>
          <w:p w14:paraId="3534514C">
            <w:pPr>
              <w:widowControl/>
              <w:spacing w:line="280" w:lineRule="atLeast"/>
              <w:jc w:val="center"/>
              <w:rPr>
                <w:rFonts w:hint="eastAsia" w:ascii="黑体" w:hAnsi="黑体" w:eastAsia="黑体" w:cs="黑体"/>
                <w:b w:val="0"/>
                <w:bCs w:val="0"/>
                <w:color w:val="auto"/>
                <w:sz w:val="21"/>
                <w:szCs w:val="21"/>
                <w:highlight w:val="none"/>
                <w:lang w:val="en-US" w:eastAsia="zh-CN"/>
              </w:rPr>
            </w:pPr>
            <w:r>
              <w:rPr>
                <w:rFonts w:hint="eastAsia" w:ascii="黑体" w:hAnsi="黑体" w:eastAsia="黑体" w:cs="黑体"/>
                <w:b w:val="0"/>
                <w:bCs w:val="0"/>
                <w:color w:val="auto"/>
                <w:sz w:val="21"/>
                <w:szCs w:val="21"/>
                <w:highlight w:val="none"/>
                <w:lang w:val="en-US" w:eastAsia="zh-CN"/>
              </w:rPr>
              <w:t>现有工程</w:t>
            </w:r>
          </w:p>
          <w:p w14:paraId="78F05788">
            <w:pPr>
              <w:widowControl/>
              <w:spacing w:line="280" w:lineRule="atLeast"/>
              <w:jc w:val="center"/>
              <w:rPr>
                <w:rFonts w:hint="eastAsia" w:ascii="黑体" w:hAnsi="黑体" w:eastAsia="黑体" w:cs="黑体"/>
                <w:b w:val="0"/>
                <w:bCs w:val="0"/>
                <w:color w:val="auto"/>
                <w:sz w:val="21"/>
                <w:szCs w:val="21"/>
                <w:highlight w:val="none"/>
                <w:lang w:val="en-US" w:eastAsia="zh-CN"/>
              </w:rPr>
            </w:pPr>
            <w:r>
              <w:rPr>
                <w:rFonts w:hint="eastAsia" w:ascii="黑体" w:hAnsi="黑体" w:eastAsia="黑体" w:cs="黑体"/>
                <w:b w:val="0"/>
                <w:bCs w:val="0"/>
                <w:color w:val="auto"/>
                <w:sz w:val="21"/>
                <w:szCs w:val="21"/>
                <w:highlight w:val="none"/>
                <w:lang w:val="en-US" w:eastAsia="zh-CN"/>
              </w:rPr>
              <w:t>许可排放量</w:t>
            </w:r>
          </w:p>
          <w:p w14:paraId="6B4F6FE9">
            <w:pPr>
              <w:widowControl/>
              <w:spacing w:line="280" w:lineRule="atLeast"/>
              <w:jc w:val="center"/>
              <w:rPr>
                <w:rFonts w:hint="eastAsia" w:ascii="黑体" w:hAnsi="黑体" w:eastAsia="黑体" w:cs="黑体"/>
                <w:b w:val="0"/>
                <w:bCs w:val="0"/>
                <w:color w:val="auto"/>
                <w:sz w:val="21"/>
                <w:szCs w:val="21"/>
                <w:highlight w:val="none"/>
                <w:lang w:val="en-US" w:eastAsia="zh-CN"/>
              </w:rPr>
            </w:pPr>
            <w:r>
              <w:rPr>
                <w:rFonts w:hint="eastAsia" w:ascii="黑体" w:hAnsi="黑体" w:eastAsia="黑体" w:cs="黑体"/>
                <w:b w:val="0"/>
                <w:bCs w:val="0"/>
                <w:color w:val="auto"/>
                <w:sz w:val="21"/>
                <w:szCs w:val="21"/>
                <w:highlight w:val="none"/>
                <w:lang w:val="en-US" w:eastAsia="zh-CN"/>
              </w:rPr>
              <w:fldChar w:fldCharType="begin"/>
            </w:r>
            <w:r>
              <w:rPr>
                <w:rFonts w:hint="eastAsia" w:ascii="黑体" w:hAnsi="黑体" w:eastAsia="黑体" w:cs="黑体"/>
                <w:b w:val="0"/>
                <w:bCs w:val="0"/>
                <w:color w:val="auto"/>
                <w:sz w:val="21"/>
                <w:szCs w:val="21"/>
                <w:highlight w:val="none"/>
                <w:lang w:val="en-US" w:eastAsia="zh-CN"/>
              </w:rPr>
              <w:instrText xml:space="preserve"> = 2 \* GB3 \* MERGEFORMAT </w:instrText>
            </w:r>
            <w:r>
              <w:rPr>
                <w:rFonts w:hint="eastAsia" w:ascii="黑体" w:hAnsi="黑体" w:eastAsia="黑体" w:cs="黑体"/>
                <w:b w:val="0"/>
                <w:bCs w:val="0"/>
                <w:color w:val="auto"/>
                <w:sz w:val="21"/>
                <w:szCs w:val="21"/>
                <w:highlight w:val="none"/>
                <w:lang w:val="en-US" w:eastAsia="zh-CN"/>
              </w:rPr>
              <w:fldChar w:fldCharType="separate"/>
            </w:r>
            <w:r>
              <w:rPr>
                <w:rFonts w:hint="eastAsia" w:ascii="黑体" w:hAnsi="黑体" w:eastAsia="黑体" w:cs="黑体"/>
                <w:b w:val="0"/>
                <w:bCs w:val="0"/>
                <w:color w:val="auto"/>
                <w:sz w:val="21"/>
                <w:szCs w:val="21"/>
                <w:highlight w:val="none"/>
                <w:lang w:val="en-US" w:eastAsia="zh-CN"/>
              </w:rPr>
              <w:t>②</w:t>
            </w:r>
            <w:r>
              <w:rPr>
                <w:rFonts w:hint="eastAsia" w:ascii="黑体" w:hAnsi="黑体" w:eastAsia="黑体" w:cs="黑体"/>
                <w:b w:val="0"/>
                <w:bCs w:val="0"/>
                <w:color w:val="auto"/>
                <w:sz w:val="21"/>
                <w:szCs w:val="21"/>
                <w:highlight w:val="none"/>
                <w:lang w:val="en-US" w:eastAsia="zh-CN"/>
              </w:rPr>
              <w:fldChar w:fldCharType="end"/>
            </w:r>
          </w:p>
        </w:tc>
        <w:tc>
          <w:tcPr>
            <w:tcW w:w="1677" w:type="dxa"/>
            <w:tcBorders>
              <w:top w:val="single" w:color="auto" w:sz="8" w:space="0"/>
              <w:left w:val="single" w:color="auto" w:sz="4" w:space="0"/>
              <w:bottom w:val="single" w:color="auto" w:sz="4" w:space="0"/>
              <w:right w:val="single" w:color="auto" w:sz="4" w:space="0"/>
            </w:tcBorders>
            <w:shd w:val="clear" w:color="auto" w:fill="auto"/>
            <w:tcMar>
              <w:left w:w="28" w:type="dxa"/>
              <w:right w:w="28" w:type="dxa"/>
            </w:tcMar>
            <w:vAlign w:val="center"/>
          </w:tcPr>
          <w:p w14:paraId="20C9611D">
            <w:pPr>
              <w:widowControl/>
              <w:spacing w:line="280" w:lineRule="atLeast"/>
              <w:jc w:val="center"/>
              <w:rPr>
                <w:rFonts w:hint="eastAsia" w:ascii="黑体" w:hAnsi="黑体" w:eastAsia="黑体" w:cs="黑体"/>
                <w:b w:val="0"/>
                <w:bCs w:val="0"/>
                <w:color w:val="auto"/>
                <w:sz w:val="21"/>
                <w:szCs w:val="21"/>
                <w:highlight w:val="none"/>
                <w:lang w:val="en-US" w:eastAsia="zh-CN"/>
              </w:rPr>
            </w:pPr>
            <w:r>
              <w:rPr>
                <w:rFonts w:hint="eastAsia" w:ascii="黑体" w:hAnsi="黑体" w:eastAsia="黑体" w:cs="黑体"/>
                <w:b w:val="0"/>
                <w:bCs w:val="0"/>
                <w:color w:val="auto"/>
                <w:sz w:val="21"/>
                <w:szCs w:val="21"/>
                <w:highlight w:val="none"/>
                <w:lang w:val="en-US" w:eastAsia="zh-CN"/>
              </w:rPr>
              <w:t>在建工程</w:t>
            </w:r>
          </w:p>
          <w:p w14:paraId="29D67B48">
            <w:pPr>
              <w:widowControl/>
              <w:spacing w:line="280" w:lineRule="atLeast"/>
              <w:jc w:val="center"/>
              <w:rPr>
                <w:rFonts w:hint="eastAsia" w:ascii="黑体" w:hAnsi="黑体" w:eastAsia="黑体" w:cs="黑体"/>
                <w:b w:val="0"/>
                <w:bCs w:val="0"/>
                <w:color w:val="auto"/>
                <w:sz w:val="21"/>
                <w:szCs w:val="21"/>
                <w:highlight w:val="none"/>
                <w:lang w:val="en-US" w:eastAsia="zh-CN"/>
              </w:rPr>
            </w:pPr>
            <w:r>
              <w:rPr>
                <w:rFonts w:hint="eastAsia" w:ascii="黑体" w:hAnsi="黑体" w:eastAsia="黑体" w:cs="黑体"/>
                <w:b w:val="0"/>
                <w:bCs w:val="0"/>
                <w:color w:val="auto"/>
                <w:sz w:val="21"/>
                <w:szCs w:val="21"/>
                <w:highlight w:val="none"/>
                <w:lang w:val="en-US" w:eastAsia="zh-CN"/>
              </w:rPr>
              <w:t>排放量（固体废物产生量）</w:t>
            </w:r>
            <w:r>
              <w:rPr>
                <w:rFonts w:hint="eastAsia" w:ascii="黑体" w:hAnsi="黑体" w:eastAsia="黑体" w:cs="黑体"/>
                <w:b w:val="0"/>
                <w:bCs w:val="0"/>
                <w:color w:val="auto"/>
                <w:sz w:val="21"/>
                <w:szCs w:val="21"/>
                <w:highlight w:val="none"/>
                <w:lang w:val="en-US" w:eastAsia="zh-CN"/>
              </w:rPr>
              <w:fldChar w:fldCharType="begin"/>
            </w:r>
            <w:r>
              <w:rPr>
                <w:rFonts w:hint="eastAsia" w:ascii="黑体" w:hAnsi="黑体" w:eastAsia="黑体" w:cs="黑体"/>
                <w:b w:val="0"/>
                <w:bCs w:val="0"/>
                <w:color w:val="auto"/>
                <w:sz w:val="21"/>
                <w:szCs w:val="21"/>
                <w:highlight w:val="none"/>
                <w:lang w:val="en-US" w:eastAsia="zh-CN"/>
              </w:rPr>
              <w:instrText xml:space="preserve"> = 3 \* GB3 \* MERGEFORMAT </w:instrText>
            </w:r>
            <w:r>
              <w:rPr>
                <w:rFonts w:hint="eastAsia" w:ascii="黑体" w:hAnsi="黑体" w:eastAsia="黑体" w:cs="黑体"/>
                <w:b w:val="0"/>
                <w:bCs w:val="0"/>
                <w:color w:val="auto"/>
                <w:sz w:val="21"/>
                <w:szCs w:val="21"/>
                <w:highlight w:val="none"/>
                <w:lang w:val="en-US" w:eastAsia="zh-CN"/>
              </w:rPr>
              <w:fldChar w:fldCharType="separate"/>
            </w:r>
            <w:r>
              <w:rPr>
                <w:rFonts w:hint="eastAsia" w:ascii="黑体" w:hAnsi="黑体" w:eastAsia="黑体" w:cs="黑体"/>
                <w:b w:val="0"/>
                <w:bCs w:val="0"/>
                <w:color w:val="auto"/>
                <w:sz w:val="21"/>
                <w:szCs w:val="21"/>
                <w:highlight w:val="none"/>
                <w:lang w:val="en-US" w:eastAsia="zh-CN"/>
              </w:rPr>
              <w:t>③</w:t>
            </w:r>
            <w:r>
              <w:rPr>
                <w:rFonts w:hint="eastAsia" w:ascii="黑体" w:hAnsi="黑体" w:eastAsia="黑体" w:cs="黑体"/>
                <w:b w:val="0"/>
                <w:bCs w:val="0"/>
                <w:color w:val="auto"/>
                <w:sz w:val="21"/>
                <w:szCs w:val="21"/>
                <w:highlight w:val="none"/>
                <w:lang w:val="en-US" w:eastAsia="zh-CN"/>
              </w:rPr>
              <w:fldChar w:fldCharType="end"/>
            </w:r>
          </w:p>
        </w:tc>
        <w:tc>
          <w:tcPr>
            <w:tcW w:w="1664" w:type="dxa"/>
            <w:tcBorders>
              <w:top w:val="single" w:color="auto" w:sz="8" w:space="0"/>
              <w:left w:val="single" w:color="auto" w:sz="4" w:space="0"/>
              <w:bottom w:val="single" w:color="auto" w:sz="4" w:space="0"/>
              <w:right w:val="single" w:color="auto" w:sz="4" w:space="0"/>
            </w:tcBorders>
            <w:shd w:val="clear" w:color="auto" w:fill="auto"/>
            <w:tcMar>
              <w:left w:w="28" w:type="dxa"/>
              <w:right w:w="28" w:type="dxa"/>
            </w:tcMar>
            <w:vAlign w:val="center"/>
          </w:tcPr>
          <w:p w14:paraId="5EE04F3E">
            <w:pPr>
              <w:widowControl/>
              <w:spacing w:line="280" w:lineRule="atLeast"/>
              <w:jc w:val="center"/>
              <w:rPr>
                <w:rFonts w:hint="eastAsia" w:ascii="黑体" w:hAnsi="黑体" w:eastAsia="黑体" w:cs="黑体"/>
                <w:b w:val="0"/>
                <w:bCs w:val="0"/>
                <w:color w:val="auto"/>
                <w:sz w:val="21"/>
                <w:szCs w:val="21"/>
                <w:highlight w:val="none"/>
                <w:lang w:val="en-US" w:eastAsia="zh-CN"/>
              </w:rPr>
            </w:pPr>
            <w:r>
              <w:rPr>
                <w:rFonts w:hint="eastAsia" w:ascii="黑体" w:hAnsi="黑体" w:eastAsia="黑体" w:cs="黑体"/>
                <w:b w:val="0"/>
                <w:bCs w:val="0"/>
                <w:color w:val="auto"/>
                <w:sz w:val="21"/>
                <w:szCs w:val="21"/>
                <w:highlight w:val="none"/>
                <w:lang w:val="en-US" w:eastAsia="zh-CN"/>
              </w:rPr>
              <w:t>本项目</w:t>
            </w:r>
          </w:p>
          <w:p w14:paraId="3933EB8C">
            <w:pPr>
              <w:widowControl/>
              <w:spacing w:line="280" w:lineRule="atLeast"/>
              <w:jc w:val="center"/>
              <w:rPr>
                <w:rFonts w:hint="eastAsia" w:ascii="黑体" w:hAnsi="黑体" w:eastAsia="黑体" w:cs="黑体"/>
                <w:b w:val="0"/>
                <w:bCs w:val="0"/>
                <w:color w:val="auto"/>
                <w:sz w:val="21"/>
                <w:szCs w:val="21"/>
                <w:highlight w:val="none"/>
                <w:lang w:val="en-US" w:eastAsia="zh-CN"/>
              </w:rPr>
            </w:pPr>
            <w:r>
              <w:rPr>
                <w:rFonts w:hint="eastAsia" w:ascii="黑体" w:hAnsi="黑体" w:eastAsia="黑体" w:cs="黑体"/>
                <w:b w:val="0"/>
                <w:bCs w:val="0"/>
                <w:color w:val="auto"/>
                <w:sz w:val="21"/>
                <w:szCs w:val="21"/>
                <w:highlight w:val="none"/>
                <w:lang w:val="en-US" w:eastAsia="zh-CN"/>
              </w:rPr>
              <w:t>排放量（固体废物产生量）</w:t>
            </w:r>
            <w:r>
              <w:rPr>
                <w:rFonts w:hint="eastAsia" w:ascii="黑体" w:hAnsi="黑体" w:eastAsia="黑体" w:cs="黑体"/>
                <w:b w:val="0"/>
                <w:bCs w:val="0"/>
                <w:color w:val="auto"/>
                <w:sz w:val="21"/>
                <w:szCs w:val="21"/>
                <w:highlight w:val="none"/>
                <w:lang w:val="en-US" w:eastAsia="zh-CN"/>
              </w:rPr>
              <w:fldChar w:fldCharType="begin"/>
            </w:r>
            <w:r>
              <w:rPr>
                <w:rFonts w:hint="eastAsia" w:ascii="黑体" w:hAnsi="黑体" w:eastAsia="黑体" w:cs="黑体"/>
                <w:b w:val="0"/>
                <w:bCs w:val="0"/>
                <w:color w:val="auto"/>
                <w:sz w:val="21"/>
                <w:szCs w:val="21"/>
                <w:highlight w:val="none"/>
                <w:lang w:val="en-US" w:eastAsia="zh-CN"/>
              </w:rPr>
              <w:instrText xml:space="preserve"> = 4 \* GB3 \* MERGEFORMAT </w:instrText>
            </w:r>
            <w:r>
              <w:rPr>
                <w:rFonts w:hint="eastAsia" w:ascii="黑体" w:hAnsi="黑体" w:eastAsia="黑体" w:cs="黑体"/>
                <w:b w:val="0"/>
                <w:bCs w:val="0"/>
                <w:color w:val="auto"/>
                <w:sz w:val="21"/>
                <w:szCs w:val="21"/>
                <w:highlight w:val="none"/>
                <w:lang w:val="en-US" w:eastAsia="zh-CN"/>
              </w:rPr>
              <w:fldChar w:fldCharType="separate"/>
            </w:r>
            <w:r>
              <w:rPr>
                <w:rFonts w:hint="eastAsia" w:ascii="黑体" w:hAnsi="黑体" w:eastAsia="黑体" w:cs="黑体"/>
                <w:b w:val="0"/>
                <w:bCs w:val="0"/>
                <w:color w:val="auto"/>
                <w:sz w:val="21"/>
                <w:szCs w:val="21"/>
                <w:highlight w:val="none"/>
                <w:lang w:val="en-US" w:eastAsia="zh-CN"/>
              </w:rPr>
              <w:t>④</w:t>
            </w:r>
            <w:r>
              <w:rPr>
                <w:rFonts w:hint="eastAsia" w:ascii="黑体" w:hAnsi="黑体" w:eastAsia="黑体" w:cs="黑体"/>
                <w:b w:val="0"/>
                <w:bCs w:val="0"/>
                <w:color w:val="auto"/>
                <w:sz w:val="21"/>
                <w:szCs w:val="21"/>
                <w:highlight w:val="none"/>
                <w:lang w:val="en-US" w:eastAsia="zh-CN"/>
              </w:rPr>
              <w:fldChar w:fldCharType="end"/>
            </w:r>
          </w:p>
        </w:tc>
        <w:tc>
          <w:tcPr>
            <w:tcW w:w="1619" w:type="dxa"/>
            <w:tcBorders>
              <w:top w:val="single" w:color="auto" w:sz="8" w:space="0"/>
              <w:left w:val="single" w:color="auto" w:sz="4" w:space="0"/>
              <w:bottom w:val="single" w:color="auto" w:sz="4" w:space="0"/>
              <w:right w:val="single" w:color="auto" w:sz="4" w:space="0"/>
            </w:tcBorders>
            <w:shd w:val="clear" w:color="auto" w:fill="auto"/>
            <w:tcMar>
              <w:left w:w="28" w:type="dxa"/>
              <w:right w:w="28" w:type="dxa"/>
            </w:tcMar>
            <w:vAlign w:val="center"/>
          </w:tcPr>
          <w:p w14:paraId="3D708AD9">
            <w:pPr>
              <w:widowControl/>
              <w:spacing w:line="280" w:lineRule="atLeast"/>
              <w:jc w:val="center"/>
              <w:rPr>
                <w:rFonts w:hint="eastAsia" w:ascii="黑体" w:hAnsi="黑体" w:eastAsia="黑体" w:cs="黑体"/>
                <w:b w:val="0"/>
                <w:bCs w:val="0"/>
                <w:color w:val="auto"/>
                <w:sz w:val="21"/>
                <w:szCs w:val="21"/>
                <w:highlight w:val="none"/>
                <w:lang w:val="en-US" w:eastAsia="zh-CN"/>
              </w:rPr>
            </w:pPr>
            <w:r>
              <w:rPr>
                <w:rFonts w:hint="eastAsia" w:ascii="黑体" w:hAnsi="黑体" w:eastAsia="黑体" w:cs="黑体"/>
                <w:b w:val="0"/>
                <w:bCs w:val="0"/>
                <w:color w:val="auto"/>
                <w:sz w:val="21"/>
                <w:szCs w:val="21"/>
                <w:highlight w:val="none"/>
                <w:lang w:val="en-US" w:eastAsia="zh-CN"/>
              </w:rPr>
              <w:t>以新带老削减量</w:t>
            </w:r>
          </w:p>
          <w:p w14:paraId="64E71FD6">
            <w:pPr>
              <w:widowControl/>
              <w:spacing w:line="280" w:lineRule="atLeast"/>
              <w:jc w:val="center"/>
              <w:rPr>
                <w:rFonts w:hint="eastAsia" w:ascii="黑体" w:hAnsi="黑体" w:eastAsia="黑体" w:cs="黑体"/>
                <w:b w:val="0"/>
                <w:bCs w:val="0"/>
                <w:color w:val="auto"/>
                <w:sz w:val="21"/>
                <w:szCs w:val="21"/>
                <w:highlight w:val="none"/>
                <w:lang w:val="en-US" w:eastAsia="zh-CN"/>
              </w:rPr>
            </w:pPr>
            <w:r>
              <w:rPr>
                <w:rFonts w:hint="eastAsia" w:ascii="黑体" w:hAnsi="黑体" w:eastAsia="黑体" w:cs="黑体"/>
                <w:b w:val="0"/>
                <w:bCs w:val="0"/>
                <w:color w:val="auto"/>
                <w:sz w:val="21"/>
                <w:szCs w:val="21"/>
                <w:highlight w:val="none"/>
                <w:lang w:val="en-US" w:eastAsia="zh-CN"/>
              </w:rPr>
              <w:t>（新建项目不填）</w:t>
            </w:r>
            <w:r>
              <w:rPr>
                <w:rFonts w:hint="eastAsia" w:ascii="黑体" w:hAnsi="黑体" w:eastAsia="黑体" w:cs="黑体"/>
                <w:b w:val="0"/>
                <w:bCs w:val="0"/>
                <w:color w:val="auto"/>
                <w:sz w:val="21"/>
                <w:szCs w:val="21"/>
                <w:highlight w:val="none"/>
                <w:lang w:val="en-US" w:eastAsia="zh-CN"/>
              </w:rPr>
              <w:fldChar w:fldCharType="begin"/>
            </w:r>
            <w:r>
              <w:rPr>
                <w:rFonts w:hint="eastAsia" w:ascii="黑体" w:hAnsi="黑体" w:eastAsia="黑体" w:cs="黑体"/>
                <w:b w:val="0"/>
                <w:bCs w:val="0"/>
                <w:color w:val="auto"/>
                <w:sz w:val="21"/>
                <w:szCs w:val="21"/>
                <w:highlight w:val="none"/>
                <w:lang w:val="en-US" w:eastAsia="zh-CN"/>
              </w:rPr>
              <w:instrText xml:space="preserve"> = 5 \* GB3 \* MERGEFORMAT </w:instrText>
            </w:r>
            <w:r>
              <w:rPr>
                <w:rFonts w:hint="eastAsia" w:ascii="黑体" w:hAnsi="黑体" w:eastAsia="黑体" w:cs="黑体"/>
                <w:b w:val="0"/>
                <w:bCs w:val="0"/>
                <w:color w:val="auto"/>
                <w:sz w:val="21"/>
                <w:szCs w:val="21"/>
                <w:highlight w:val="none"/>
                <w:lang w:val="en-US" w:eastAsia="zh-CN"/>
              </w:rPr>
              <w:fldChar w:fldCharType="separate"/>
            </w:r>
            <w:r>
              <w:rPr>
                <w:rFonts w:hint="eastAsia" w:ascii="黑体" w:hAnsi="黑体" w:eastAsia="黑体" w:cs="黑体"/>
                <w:b w:val="0"/>
                <w:bCs w:val="0"/>
                <w:color w:val="auto"/>
                <w:sz w:val="21"/>
                <w:szCs w:val="21"/>
                <w:highlight w:val="none"/>
                <w:lang w:val="en-US" w:eastAsia="zh-CN"/>
              </w:rPr>
              <w:t>⑤</w:t>
            </w:r>
            <w:r>
              <w:rPr>
                <w:rFonts w:hint="eastAsia" w:ascii="黑体" w:hAnsi="黑体" w:eastAsia="黑体" w:cs="黑体"/>
                <w:b w:val="0"/>
                <w:bCs w:val="0"/>
                <w:color w:val="auto"/>
                <w:sz w:val="21"/>
                <w:szCs w:val="21"/>
                <w:highlight w:val="none"/>
                <w:lang w:val="en-US" w:eastAsia="zh-CN"/>
              </w:rPr>
              <w:fldChar w:fldCharType="end"/>
            </w:r>
          </w:p>
        </w:tc>
        <w:tc>
          <w:tcPr>
            <w:tcW w:w="1917" w:type="dxa"/>
            <w:tcBorders>
              <w:top w:val="single" w:color="auto" w:sz="8" w:space="0"/>
              <w:left w:val="single" w:color="auto" w:sz="4" w:space="0"/>
              <w:bottom w:val="single" w:color="auto" w:sz="4" w:space="0"/>
              <w:right w:val="single" w:color="auto" w:sz="4" w:space="0"/>
            </w:tcBorders>
            <w:shd w:val="clear" w:color="auto" w:fill="auto"/>
            <w:tcMar>
              <w:left w:w="28" w:type="dxa"/>
              <w:right w:w="28" w:type="dxa"/>
            </w:tcMar>
            <w:vAlign w:val="center"/>
          </w:tcPr>
          <w:p w14:paraId="5DABF4FA">
            <w:pPr>
              <w:widowControl/>
              <w:spacing w:line="280" w:lineRule="atLeast"/>
              <w:jc w:val="center"/>
              <w:rPr>
                <w:rFonts w:hint="eastAsia" w:ascii="黑体" w:hAnsi="黑体" w:eastAsia="黑体" w:cs="黑体"/>
                <w:b w:val="0"/>
                <w:bCs w:val="0"/>
                <w:color w:val="auto"/>
                <w:sz w:val="21"/>
                <w:szCs w:val="21"/>
                <w:highlight w:val="none"/>
                <w:lang w:val="en-US" w:eastAsia="zh-CN"/>
              </w:rPr>
            </w:pPr>
            <w:r>
              <w:rPr>
                <w:rFonts w:hint="eastAsia" w:ascii="黑体" w:hAnsi="黑体" w:eastAsia="黑体" w:cs="黑体"/>
                <w:b w:val="0"/>
                <w:bCs w:val="0"/>
                <w:color w:val="auto"/>
                <w:sz w:val="21"/>
                <w:szCs w:val="21"/>
                <w:highlight w:val="none"/>
                <w:lang w:val="en-US" w:eastAsia="zh-CN"/>
              </w:rPr>
              <w:t>本项目建成后</w:t>
            </w:r>
          </w:p>
          <w:p w14:paraId="40E21722">
            <w:pPr>
              <w:widowControl/>
              <w:spacing w:line="280" w:lineRule="atLeast"/>
              <w:jc w:val="center"/>
              <w:rPr>
                <w:rFonts w:hint="eastAsia" w:ascii="黑体" w:hAnsi="黑体" w:eastAsia="黑体" w:cs="黑体"/>
                <w:b w:val="0"/>
                <w:bCs w:val="0"/>
                <w:color w:val="auto"/>
                <w:sz w:val="21"/>
                <w:szCs w:val="21"/>
                <w:highlight w:val="none"/>
                <w:lang w:val="en-US" w:eastAsia="zh-CN"/>
              </w:rPr>
            </w:pPr>
            <w:r>
              <w:rPr>
                <w:rFonts w:hint="eastAsia" w:ascii="黑体" w:hAnsi="黑体" w:eastAsia="黑体" w:cs="黑体"/>
                <w:b w:val="0"/>
                <w:bCs w:val="0"/>
                <w:color w:val="auto"/>
                <w:sz w:val="21"/>
                <w:szCs w:val="21"/>
                <w:highlight w:val="none"/>
                <w:lang w:val="en-US" w:eastAsia="zh-CN"/>
              </w:rPr>
              <w:t>全厂排放量（固体废物产生量）</w:t>
            </w:r>
            <w:r>
              <w:rPr>
                <w:rFonts w:hint="eastAsia" w:ascii="黑体" w:hAnsi="黑体" w:eastAsia="黑体" w:cs="黑体"/>
                <w:b w:val="0"/>
                <w:bCs w:val="0"/>
                <w:color w:val="auto"/>
                <w:sz w:val="21"/>
                <w:szCs w:val="21"/>
                <w:highlight w:val="none"/>
                <w:lang w:val="en-US" w:eastAsia="zh-CN"/>
              </w:rPr>
              <w:fldChar w:fldCharType="begin"/>
            </w:r>
            <w:r>
              <w:rPr>
                <w:rFonts w:hint="eastAsia" w:ascii="黑体" w:hAnsi="黑体" w:eastAsia="黑体" w:cs="黑体"/>
                <w:b w:val="0"/>
                <w:bCs w:val="0"/>
                <w:color w:val="auto"/>
                <w:sz w:val="21"/>
                <w:szCs w:val="21"/>
                <w:highlight w:val="none"/>
                <w:lang w:val="en-US" w:eastAsia="zh-CN"/>
              </w:rPr>
              <w:instrText xml:space="preserve"> = 6 \* GB3 \* MERGEFORMAT </w:instrText>
            </w:r>
            <w:r>
              <w:rPr>
                <w:rFonts w:hint="eastAsia" w:ascii="黑体" w:hAnsi="黑体" w:eastAsia="黑体" w:cs="黑体"/>
                <w:b w:val="0"/>
                <w:bCs w:val="0"/>
                <w:color w:val="auto"/>
                <w:sz w:val="21"/>
                <w:szCs w:val="21"/>
                <w:highlight w:val="none"/>
                <w:lang w:val="en-US" w:eastAsia="zh-CN"/>
              </w:rPr>
              <w:fldChar w:fldCharType="separate"/>
            </w:r>
            <w:r>
              <w:rPr>
                <w:rFonts w:hint="eastAsia" w:ascii="黑体" w:hAnsi="黑体" w:eastAsia="黑体" w:cs="黑体"/>
                <w:b w:val="0"/>
                <w:bCs w:val="0"/>
                <w:color w:val="auto"/>
                <w:sz w:val="21"/>
                <w:szCs w:val="21"/>
                <w:highlight w:val="none"/>
                <w:lang w:val="en-US" w:eastAsia="zh-CN"/>
              </w:rPr>
              <w:t>⑥</w:t>
            </w:r>
            <w:r>
              <w:rPr>
                <w:rFonts w:hint="eastAsia" w:ascii="黑体" w:hAnsi="黑体" w:eastAsia="黑体" w:cs="黑体"/>
                <w:b w:val="0"/>
                <w:bCs w:val="0"/>
                <w:color w:val="auto"/>
                <w:sz w:val="21"/>
                <w:szCs w:val="21"/>
                <w:highlight w:val="none"/>
                <w:lang w:val="en-US" w:eastAsia="zh-CN"/>
              </w:rPr>
              <w:fldChar w:fldCharType="end"/>
            </w:r>
          </w:p>
        </w:tc>
        <w:tc>
          <w:tcPr>
            <w:tcW w:w="1379" w:type="dxa"/>
            <w:tcBorders>
              <w:top w:val="single" w:color="auto" w:sz="8" w:space="0"/>
              <w:left w:val="single" w:color="auto" w:sz="4" w:space="0"/>
              <w:bottom w:val="single" w:color="auto" w:sz="4" w:space="0"/>
              <w:right w:val="single" w:color="auto" w:sz="8" w:space="0"/>
            </w:tcBorders>
            <w:shd w:val="clear" w:color="auto" w:fill="auto"/>
            <w:tcMar>
              <w:left w:w="28" w:type="dxa"/>
              <w:right w:w="28" w:type="dxa"/>
            </w:tcMar>
            <w:vAlign w:val="center"/>
          </w:tcPr>
          <w:p w14:paraId="11F5B9CC">
            <w:pPr>
              <w:widowControl/>
              <w:spacing w:line="280" w:lineRule="atLeast"/>
              <w:jc w:val="center"/>
              <w:rPr>
                <w:rFonts w:hint="eastAsia" w:ascii="黑体" w:hAnsi="黑体" w:eastAsia="黑体" w:cs="黑体"/>
                <w:b w:val="0"/>
                <w:bCs w:val="0"/>
                <w:color w:val="auto"/>
                <w:sz w:val="21"/>
                <w:szCs w:val="21"/>
                <w:highlight w:val="none"/>
                <w:lang w:val="en-US" w:eastAsia="zh-CN"/>
              </w:rPr>
            </w:pPr>
            <w:r>
              <w:rPr>
                <w:rFonts w:hint="eastAsia" w:ascii="黑体" w:hAnsi="黑体" w:eastAsia="黑体" w:cs="黑体"/>
                <w:b w:val="0"/>
                <w:bCs w:val="0"/>
                <w:color w:val="auto"/>
                <w:sz w:val="21"/>
                <w:szCs w:val="21"/>
                <w:highlight w:val="none"/>
                <w:lang w:val="en-US" w:eastAsia="zh-CN"/>
              </w:rPr>
              <w:t>变化量</w:t>
            </w:r>
          </w:p>
          <w:p w14:paraId="71DCD688">
            <w:pPr>
              <w:widowControl/>
              <w:spacing w:line="280" w:lineRule="atLeast"/>
              <w:jc w:val="center"/>
              <w:rPr>
                <w:rFonts w:hint="eastAsia" w:ascii="黑体" w:hAnsi="黑体" w:eastAsia="黑体" w:cs="黑体"/>
                <w:b w:val="0"/>
                <w:bCs w:val="0"/>
                <w:color w:val="auto"/>
                <w:sz w:val="21"/>
                <w:szCs w:val="21"/>
                <w:highlight w:val="none"/>
                <w:lang w:val="en-US" w:eastAsia="zh-CN"/>
              </w:rPr>
            </w:pPr>
            <w:r>
              <w:rPr>
                <w:rFonts w:hint="eastAsia" w:ascii="黑体" w:hAnsi="黑体" w:eastAsia="黑体" w:cs="黑体"/>
                <w:b w:val="0"/>
                <w:bCs w:val="0"/>
                <w:color w:val="auto"/>
                <w:sz w:val="21"/>
                <w:szCs w:val="21"/>
                <w:highlight w:val="none"/>
                <w:lang w:val="en-US" w:eastAsia="zh-CN"/>
              </w:rPr>
              <w:fldChar w:fldCharType="begin"/>
            </w:r>
            <w:r>
              <w:rPr>
                <w:rFonts w:hint="eastAsia" w:ascii="黑体" w:hAnsi="黑体" w:eastAsia="黑体" w:cs="黑体"/>
                <w:b w:val="0"/>
                <w:bCs w:val="0"/>
                <w:color w:val="auto"/>
                <w:sz w:val="21"/>
                <w:szCs w:val="21"/>
                <w:highlight w:val="none"/>
                <w:lang w:val="en-US" w:eastAsia="zh-CN"/>
              </w:rPr>
              <w:instrText xml:space="preserve"> = 7 \* GB3 \* MERGEFORMAT </w:instrText>
            </w:r>
            <w:r>
              <w:rPr>
                <w:rFonts w:hint="eastAsia" w:ascii="黑体" w:hAnsi="黑体" w:eastAsia="黑体" w:cs="黑体"/>
                <w:b w:val="0"/>
                <w:bCs w:val="0"/>
                <w:color w:val="auto"/>
                <w:sz w:val="21"/>
                <w:szCs w:val="21"/>
                <w:highlight w:val="none"/>
                <w:lang w:val="en-US" w:eastAsia="zh-CN"/>
              </w:rPr>
              <w:fldChar w:fldCharType="separate"/>
            </w:r>
            <w:r>
              <w:rPr>
                <w:rFonts w:hint="eastAsia" w:ascii="黑体" w:hAnsi="黑体" w:eastAsia="黑体" w:cs="黑体"/>
                <w:b w:val="0"/>
                <w:bCs w:val="0"/>
                <w:color w:val="auto"/>
                <w:sz w:val="21"/>
                <w:szCs w:val="21"/>
                <w:highlight w:val="none"/>
                <w:lang w:val="en-US" w:eastAsia="zh-CN"/>
              </w:rPr>
              <w:t>⑦</w:t>
            </w:r>
            <w:r>
              <w:rPr>
                <w:rFonts w:hint="eastAsia" w:ascii="黑体" w:hAnsi="黑体" w:eastAsia="黑体" w:cs="黑体"/>
                <w:b w:val="0"/>
                <w:bCs w:val="0"/>
                <w:color w:val="auto"/>
                <w:sz w:val="21"/>
                <w:szCs w:val="21"/>
                <w:highlight w:val="none"/>
                <w:lang w:val="en-US" w:eastAsia="zh-CN"/>
              </w:rPr>
              <w:fldChar w:fldCharType="end"/>
            </w:r>
          </w:p>
        </w:tc>
      </w:tr>
      <w:tr w14:paraId="363757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599" w:type="dxa"/>
            <w:vMerge w:val="restart"/>
            <w:tcBorders>
              <w:left w:val="single" w:color="auto" w:sz="8" w:space="0"/>
              <w:right w:val="single" w:color="auto" w:sz="4" w:space="0"/>
            </w:tcBorders>
            <w:shd w:val="clear" w:color="auto" w:fill="auto"/>
            <w:vAlign w:val="center"/>
          </w:tcPr>
          <w:p w14:paraId="2DAC3898">
            <w:pPr>
              <w:pStyle w:val="64"/>
              <w:widowControl/>
              <w:spacing w:before="31" w:line="240" w:lineRule="auto"/>
              <w:rPr>
                <w:rFonts w:hint="eastAsia" w:ascii="Times New Roman" w:eastAsia="宋体"/>
                <w:snapToGrid w:val="0"/>
                <w:color w:val="auto"/>
                <w:kern w:val="21"/>
                <w:sz w:val="21"/>
                <w:szCs w:val="21"/>
                <w:lang w:eastAsia="zh-CN"/>
              </w:rPr>
            </w:pPr>
            <w:r>
              <w:rPr>
                <w:rFonts w:hint="eastAsia" w:ascii="Times New Roman"/>
                <w:snapToGrid w:val="0"/>
                <w:color w:val="auto"/>
                <w:kern w:val="21"/>
                <w:sz w:val="21"/>
                <w:szCs w:val="21"/>
                <w:lang w:eastAsia="zh-CN"/>
              </w:rPr>
              <w:t>废气</w:t>
            </w: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100839D7">
            <w:pPr>
              <w:widowControl/>
              <w:spacing w:line="280" w:lineRule="atLeast"/>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颗粒物</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021EC5DC">
            <w:pPr>
              <w:widowControl/>
              <w:spacing w:line="280" w:lineRule="atLeast"/>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w:t>
            </w:r>
          </w:p>
        </w:tc>
        <w:tc>
          <w:tcPr>
            <w:tcW w:w="1384" w:type="dxa"/>
            <w:tcBorders>
              <w:top w:val="single" w:color="auto" w:sz="4" w:space="0"/>
              <w:left w:val="single" w:color="auto" w:sz="4" w:space="0"/>
              <w:bottom w:val="single" w:color="auto" w:sz="4" w:space="0"/>
              <w:right w:val="single" w:color="auto" w:sz="4" w:space="0"/>
            </w:tcBorders>
            <w:shd w:val="clear" w:color="auto" w:fill="auto"/>
            <w:vAlign w:val="center"/>
          </w:tcPr>
          <w:p w14:paraId="20332058">
            <w:pPr>
              <w:widowControl/>
              <w:spacing w:line="280" w:lineRule="atLeast"/>
              <w:jc w:val="center"/>
              <w:rPr>
                <w:rFonts w:hint="eastAsia"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w:t>
            </w:r>
          </w:p>
        </w:tc>
        <w:tc>
          <w:tcPr>
            <w:tcW w:w="1677" w:type="dxa"/>
            <w:tcBorders>
              <w:top w:val="single" w:color="auto" w:sz="4" w:space="0"/>
              <w:left w:val="single" w:color="auto" w:sz="4" w:space="0"/>
              <w:bottom w:val="single" w:color="auto" w:sz="4" w:space="0"/>
              <w:right w:val="single" w:color="auto" w:sz="4" w:space="0"/>
            </w:tcBorders>
            <w:shd w:val="clear" w:color="auto" w:fill="auto"/>
            <w:vAlign w:val="center"/>
          </w:tcPr>
          <w:p w14:paraId="6D59AE04">
            <w:pPr>
              <w:widowControl/>
              <w:spacing w:line="280" w:lineRule="atLeast"/>
              <w:jc w:val="center"/>
              <w:rPr>
                <w:rFonts w:hint="eastAsia"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w:t>
            </w:r>
          </w:p>
        </w:tc>
        <w:tc>
          <w:tcPr>
            <w:tcW w:w="1664" w:type="dxa"/>
            <w:tcBorders>
              <w:top w:val="single" w:color="auto" w:sz="4" w:space="0"/>
              <w:left w:val="single" w:color="auto" w:sz="4" w:space="0"/>
              <w:bottom w:val="single" w:color="auto" w:sz="4" w:space="0"/>
              <w:right w:val="single" w:color="auto" w:sz="4" w:space="0"/>
            </w:tcBorders>
            <w:shd w:val="clear" w:color="auto" w:fill="auto"/>
            <w:vAlign w:val="center"/>
          </w:tcPr>
          <w:p w14:paraId="0321FF60">
            <w:pPr>
              <w:widowControl/>
              <w:spacing w:line="280" w:lineRule="atLeast"/>
              <w:jc w:val="center"/>
              <w:rPr>
                <w:rFonts w:hint="eastAsia"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0.1654</w:t>
            </w:r>
            <w:r>
              <w:rPr>
                <w:rFonts w:hint="default" w:ascii="Times New Roman" w:hAnsi="Times New Roman" w:eastAsia="宋体" w:cs="Times New Roman"/>
                <w:b w:val="0"/>
                <w:bCs w:val="0"/>
                <w:color w:val="auto"/>
                <w:sz w:val="21"/>
                <w:szCs w:val="21"/>
                <w:highlight w:val="none"/>
                <w:lang w:val="en-US" w:eastAsia="zh-CN"/>
              </w:rPr>
              <w:t>t/a</w:t>
            </w:r>
          </w:p>
        </w:tc>
        <w:tc>
          <w:tcPr>
            <w:tcW w:w="1619" w:type="dxa"/>
            <w:tcBorders>
              <w:top w:val="single" w:color="auto" w:sz="4" w:space="0"/>
              <w:left w:val="single" w:color="auto" w:sz="4" w:space="0"/>
              <w:bottom w:val="single" w:color="auto" w:sz="4" w:space="0"/>
              <w:right w:val="single" w:color="auto" w:sz="4" w:space="0"/>
            </w:tcBorders>
            <w:shd w:val="clear" w:color="auto" w:fill="auto"/>
            <w:vAlign w:val="center"/>
          </w:tcPr>
          <w:p w14:paraId="7EBFD573">
            <w:pPr>
              <w:widowControl/>
              <w:spacing w:line="280" w:lineRule="atLeast"/>
              <w:jc w:val="center"/>
              <w:rPr>
                <w:rFonts w:hint="eastAsia"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69098F60">
            <w:pPr>
              <w:widowControl/>
              <w:spacing w:line="280" w:lineRule="atLeast"/>
              <w:jc w:val="center"/>
              <w:rPr>
                <w:rFonts w:hint="eastAsia"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0.1654</w:t>
            </w:r>
            <w:r>
              <w:rPr>
                <w:rFonts w:hint="default" w:ascii="Times New Roman" w:hAnsi="Times New Roman" w:eastAsia="宋体" w:cs="Times New Roman"/>
                <w:b w:val="0"/>
                <w:bCs w:val="0"/>
                <w:color w:val="auto"/>
                <w:sz w:val="21"/>
                <w:szCs w:val="21"/>
                <w:highlight w:val="none"/>
                <w:lang w:val="en-US" w:eastAsia="zh-CN"/>
              </w:rPr>
              <w:t>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2D9A475A">
            <w:pPr>
              <w:widowControl/>
              <w:spacing w:line="280" w:lineRule="atLeast"/>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w:t>
            </w:r>
          </w:p>
        </w:tc>
      </w:tr>
      <w:tr w14:paraId="69BBDF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599" w:type="dxa"/>
            <w:vMerge w:val="continue"/>
            <w:tcBorders>
              <w:left w:val="single" w:color="auto" w:sz="8" w:space="0"/>
              <w:right w:val="single" w:color="auto" w:sz="4" w:space="0"/>
            </w:tcBorders>
            <w:shd w:val="clear" w:color="auto" w:fill="auto"/>
            <w:vAlign w:val="center"/>
          </w:tcPr>
          <w:p w14:paraId="12CA6C87">
            <w:pPr>
              <w:pStyle w:val="64"/>
              <w:widowControl/>
              <w:spacing w:before="31" w:line="240" w:lineRule="auto"/>
              <w:rPr>
                <w:rFonts w:hint="eastAsia" w:ascii="Times New Roman"/>
                <w:snapToGrid w:val="0"/>
                <w:color w:val="auto"/>
                <w:kern w:val="21"/>
                <w:sz w:val="21"/>
                <w:szCs w:val="21"/>
                <w:lang w:eastAsia="zh-CN"/>
              </w:rPr>
            </w:pP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08F9AD3D">
            <w:pPr>
              <w:widowControl/>
              <w:spacing w:line="280" w:lineRule="atLeast"/>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SO</w:t>
            </w:r>
            <w:r>
              <w:rPr>
                <w:rFonts w:hint="eastAsia" w:ascii="Times New Roman" w:hAnsi="Times New Roman" w:eastAsia="宋体" w:cs="Times New Roman"/>
                <w:b w:val="0"/>
                <w:bCs w:val="0"/>
                <w:color w:val="auto"/>
                <w:sz w:val="21"/>
                <w:szCs w:val="21"/>
                <w:highlight w:val="none"/>
                <w:vertAlign w:val="subscript"/>
                <w:lang w:val="en-US" w:eastAsia="zh-CN"/>
              </w:rPr>
              <w:t>2</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45015929">
            <w:pPr>
              <w:widowControl/>
              <w:spacing w:line="280" w:lineRule="atLeast"/>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w:t>
            </w:r>
          </w:p>
        </w:tc>
        <w:tc>
          <w:tcPr>
            <w:tcW w:w="1384" w:type="dxa"/>
            <w:tcBorders>
              <w:top w:val="single" w:color="auto" w:sz="4" w:space="0"/>
              <w:left w:val="single" w:color="auto" w:sz="4" w:space="0"/>
              <w:bottom w:val="single" w:color="auto" w:sz="4" w:space="0"/>
              <w:right w:val="single" w:color="auto" w:sz="4" w:space="0"/>
            </w:tcBorders>
            <w:shd w:val="clear" w:color="auto" w:fill="auto"/>
            <w:vAlign w:val="center"/>
          </w:tcPr>
          <w:p w14:paraId="6314C3B9">
            <w:pPr>
              <w:widowControl/>
              <w:spacing w:line="280" w:lineRule="atLeast"/>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w:t>
            </w:r>
          </w:p>
        </w:tc>
        <w:tc>
          <w:tcPr>
            <w:tcW w:w="1677" w:type="dxa"/>
            <w:tcBorders>
              <w:top w:val="single" w:color="auto" w:sz="4" w:space="0"/>
              <w:left w:val="single" w:color="auto" w:sz="4" w:space="0"/>
              <w:bottom w:val="single" w:color="auto" w:sz="4" w:space="0"/>
              <w:right w:val="single" w:color="auto" w:sz="4" w:space="0"/>
            </w:tcBorders>
            <w:shd w:val="clear" w:color="auto" w:fill="auto"/>
            <w:vAlign w:val="center"/>
          </w:tcPr>
          <w:p w14:paraId="6E71677C">
            <w:pPr>
              <w:widowControl/>
              <w:spacing w:line="280" w:lineRule="atLeast"/>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w:t>
            </w:r>
          </w:p>
        </w:tc>
        <w:tc>
          <w:tcPr>
            <w:tcW w:w="1664" w:type="dxa"/>
            <w:tcBorders>
              <w:top w:val="single" w:color="auto" w:sz="4" w:space="0"/>
              <w:left w:val="single" w:color="auto" w:sz="4" w:space="0"/>
              <w:bottom w:val="single" w:color="auto" w:sz="4" w:space="0"/>
              <w:right w:val="single" w:color="auto" w:sz="4" w:space="0"/>
            </w:tcBorders>
            <w:shd w:val="clear" w:color="auto" w:fill="auto"/>
            <w:vAlign w:val="center"/>
          </w:tcPr>
          <w:p w14:paraId="4214094E">
            <w:pPr>
              <w:widowControl/>
              <w:spacing w:line="280" w:lineRule="atLeast"/>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0.0069</w:t>
            </w:r>
            <w:r>
              <w:rPr>
                <w:rFonts w:hint="default" w:ascii="Times New Roman" w:hAnsi="Times New Roman" w:eastAsia="宋体" w:cs="Times New Roman"/>
                <w:b w:val="0"/>
                <w:bCs w:val="0"/>
                <w:color w:val="auto"/>
                <w:sz w:val="21"/>
                <w:szCs w:val="21"/>
                <w:highlight w:val="none"/>
                <w:lang w:val="en-US" w:eastAsia="zh-CN"/>
              </w:rPr>
              <w:t>t/a</w:t>
            </w:r>
          </w:p>
        </w:tc>
        <w:tc>
          <w:tcPr>
            <w:tcW w:w="1619" w:type="dxa"/>
            <w:tcBorders>
              <w:top w:val="single" w:color="auto" w:sz="4" w:space="0"/>
              <w:left w:val="single" w:color="auto" w:sz="4" w:space="0"/>
              <w:bottom w:val="single" w:color="auto" w:sz="4" w:space="0"/>
              <w:right w:val="single" w:color="auto" w:sz="4" w:space="0"/>
            </w:tcBorders>
            <w:shd w:val="clear" w:color="auto" w:fill="auto"/>
            <w:vAlign w:val="center"/>
          </w:tcPr>
          <w:p w14:paraId="6CA94F42">
            <w:pPr>
              <w:widowControl/>
              <w:spacing w:line="280" w:lineRule="atLeast"/>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00F21D62">
            <w:pPr>
              <w:widowControl/>
              <w:spacing w:line="280" w:lineRule="atLeast"/>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0.0069</w:t>
            </w:r>
            <w:r>
              <w:rPr>
                <w:rFonts w:hint="default" w:ascii="Times New Roman" w:hAnsi="Times New Roman" w:eastAsia="宋体" w:cs="Times New Roman"/>
                <w:b w:val="0"/>
                <w:bCs w:val="0"/>
                <w:color w:val="auto"/>
                <w:sz w:val="21"/>
                <w:szCs w:val="21"/>
                <w:highlight w:val="none"/>
                <w:lang w:val="en-US" w:eastAsia="zh-CN"/>
              </w:rPr>
              <w:t>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7131F02C">
            <w:pPr>
              <w:widowControl/>
              <w:spacing w:line="280" w:lineRule="atLeast"/>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w:t>
            </w:r>
          </w:p>
        </w:tc>
      </w:tr>
      <w:tr w14:paraId="795DAE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599" w:type="dxa"/>
            <w:vMerge w:val="continue"/>
            <w:tcBorders>
              <w:left w:val="single" w:color="auto" w:sz="8" w:space="0"/>
              <w:right w:val="single" w:color="auto" w:sz="4" w:space="0"/>
            </w:tcBorders>
            <w:shd w:val="clear" w:color="auto" w:fill="auto"/>
            <w:vAlign w:val="center"/>
          </w:tcPr>
          <w:p w14:paraId="01728F1F">
            <w:pPr>
              <w:pStyle w:val="64"/>
              <w:widowControl/>
              <w:spacing w:before="31" w:line="240" w:lineRule="auto"/>
              <w:rPr>
                <w:rFonts w:hint="eastAsia" w:ascii="Times New Roman"/>
                <w:snapToGrid w:val="0"/>
                <w:color w:val="auto"/>
                <w:kern w:val="21"/>
                <w:sz w:val="21"/>
                <w:szCs w:val="21"/>
                <w:lang w:eastAsia="zh-CN"/>
              </w:rPr>
            </w:pP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6165E8B4">
            <w:pPr>
              <w:widowControl/>
              <w:spacing w:line="280" w:lineRule="atLeast"/>
              <w:jc w:val="center"/>
              <w:rPr>
                <w:rFonts w:hint="eastAsia"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NOx</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39E294AF">
            <w:pPr>
              <w:widowControl/>
              <w:spacing w:line="280" w:lineRule="atLeast"/>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w:t>
            </w:r>
          </w:p>
        </w:tc>
        <w:tc>
          <w:tcPr>
            <w:tcW w:w="1384" w:type="dxa"/>
            <w:tcBorders>
              <w:top w:val="single" w:color="auto" w:sz="4" w:space="0"/>
              <w:left w:val="single" w:color="auto" w:sz="4" w:space="0"/>
              <w:bottom w:val="single" w:color="auto" w:sz="4" w:space="0"/>
              <w:right w:val="single" w:color="auto" w:sz="4" w:space="0"/>
            </w:tcBorders>
            <w:shd w:val="clear" w:color="auto" w:fill="auto"/>
            <w:vAlign w:val="center"/>
          </w:tcPr>
          <w:p w14:paraId="3A0A10E0">
            <w:pPr>
              <w:widowControl/>
              <w:spacing w:line="280" w:lineRule="atLeast"/>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w:t>
            </w:r>
          </w:p>
        </w:tc>
        <w:tc>
          <w:tcPr>
            <w:tcW w:w="1677" w:type="dxa"/>
            <w:tcBorders>
              <w:top w:val="single" w:color="auto" w:sz="4" w:space="0"/>
              <w:left w:val="single" w:color="auto" w:sz="4" w:space="0"/>
              <w:bottom w:val="single" w:color="auto" w:sz="4" w:space="0"/>
              <w:right w:val="single" w:color="auto" w:sz="4" w:space="0"/>
            </w:tcBorders>
            <w:shd w:val="clear" w:color="auto" w:fill="auto"/>
            <w:vAlign w:val="center"/>
          </w:tcPr>
          <w:p w14:paraId="5815A254">
            <w:pPr>
              <w:widowControl/>
              <w:spacing w:line="280" w:lineRule="atLeast"/>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w:t>
            </w:r>
          </w:p>
        </w:tc>
        <w:tc>
          <w:tcPr>
            <w:tcW w:w="1664" w:type="dxa"/>
            <w:tcBorders>
              <w:top w:val="single" w:color="auto" w:sz="4" w:space="0"/>
              <w:left w:val="single" w:color="auto" w:sz="4" w:space="0"/>
              <w:bottom w:val="single" w:color="auto" w:sz="4" w:space="0"/>
              <w:right w:val="single" w:color="auto" w:sz="4" w:space="0"/>
            </w:tcBorders>
            <w:shd w:val="clear" w:color="auto" w:fill="auto"/>
            <w:vAlign w:val="center"/>
          </w:tcPr>
          <w:p w14:paraId="17F88B9F">
            <w:pPr>
              <w:widowControl/>
              <w:spacing w:line="280" w:lineRule="atLeast"/>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0.1077</w:t>
            </w:r>
            <w:r>
              <w:rPr>
                <w:rFonts w:hint="default" w:ascii="Times New Roman" w:hAnsi="Times New Roman" w:eastAsia="宋体" w:cs="Times New Roman"/>
                <w:b w:val="0"/>
                <w:bCs w:val="0"/>
                <w:color w:val="auto"/>
                <w:sz w:val="21"/>
                <w:szCs w:val="21"/>
                <w:highlight w:val="none"/>
                <w:lang w:val="en-US" w:eastAsia="zh-CN"/>
              </w:rPr>
              <w:t>t/a</w:t>
            </w:r>
          </w:p>
        </w:tc>
        <w:tc>
          <w:tcPr>
            <w:tcW w:w="1619" w:type="dxa"/>
            <w:tcBorders>
              <w:top w:val="single" w:color="auto" w:sz="4" w:space="0"/>
              <w:left w:val="single" w:color="auto" w:sz="4" w:space="0"/>
              <w:bottom w:val="single" w:color="auto" w:sz="4" w:space="0"/>
              <w:right w:val="single" w:color="auto" w:sz="4" w:space="0"/>
            </w:tcBorders>
            <w:shd w:val="clear" w:color="auto" w:fill="auto"/>
            <w:vAlign w:val="center"/>
          </w:tcPr>
          <w:p w14:paraId="759B3ED1">
            <w:pPr>
              <w:widowControl/>
              <w:spacing w:line="280" w:lineRule="atLeast"/>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4501CDCF">
            <w:pPr>
              <w:widowControl/>
              <w:spacing w:line="280" w:lineRule="atLeast"/>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0.1077</w:t>
            </w:r>
            <w:r>
              <w:rPr>
                <w:rFonts w:hint="default" w:ascii="Times New Roman" w:hAnsi="Times New Roman" w:eastAsia="宋体" w:cs="Times New Roman"/>
                <w:b w:val="0"/>
                <w:bCs w:val="0"/>
                <w:color w:val="auto"/>
                <w:sz w:val="21"/>
                <w:szCs w:val="21"/>
                <w:highlight w:val="none"/>
                <w:lang w:val="en-US" w:eastAsia="zh-CN"/>
              </w:rPr>
              <w:t>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3943FA4A">
            <w:pPr>
              <w:widowControl/>
              <w:spacing w:line="280" w:lineRule="atLeast"/>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w:t>
            </w:r>
          </w:p>
        </w:tc>
      </w:tr>
      <w:tr w14:paraId="7D5B50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599" w:type="dxa"/>
            <w:vMerge w:val="continue"/>
            <w:tcBorders>
              <w:left w:val="single" w:color="auto" w:sz="8" w:space="0"/>
              <w:right w:val="single" w:color="auto" w:sz="4" w:space="0"/>
            </w:tcBorders>
            <w:shd w:val="clear" w:color="auto" w:fill="auto"/>
            <w:vAlign w:val="center"/>
          </w:tcPr>
          <w:p w14:paraId="317D7E24">
            <w:pPr>
              <w:pStyle w:val="64"/>
              <w:widowControl/>
              <w:spacing w:before="31" w:line="240" w:lineRule="auto"/>
              <w:rPr>
                <w:rFonts w:hint="eastAsia" w:ascii="Times New Roman"/>
                <w:snapToGrid w:val="0"/>
                <w:color w:val="auto"/>
                <w:kern w:val="21"/>
                <w:sz w:val="21"/>
                <w:szCs w:val="21"/>
                <w:lang w:eastAsia="zh-CN"/>
              </w:rPr>
            </w:pP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4597D5F6">
            <w:pPr>
              <w:widowControl/>
              <w:spacing w:line="280" w:lineRule="atLeast"/>
              <w:jc w:val="center"/>
              <w:rPr>
                <w:rFonts w:hint="eastAsia"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非甲烷总烃</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6372A1B5">
            <w:pPr>
              <w:widowControl/>
              <w:spacing w:line="280" w:lineRule="atLeast"/>
              <w:jc w:val="center"/>
              <w:rPr>
                <w:rFonts w:hint="eastAsia"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w:t>
            </w:r>
          </w:p>
        </w:tc>
        <w:tc>
          <w:tcPr>
            <w:tcW w:w="1384" w:type="dxa"/>
            <w:tcBorders>
              <w:top w:val="single" w:color="auto" w:sz="4" w:space="0"/>
              <w:left w:val="single" w:color="auto" w:sz="4" w:space="0"/>
              <w:bottom w:val="single" w:color="auto" w:sz="4" w:space="0"/>
              <w:right w:val="single" w:color="auto" w:sz="4" w:space="0"/>
            </w:tcBorders>
            <w:shd w:val="clear" w:color="auto" w:fill="auto"/>
            <w:vAlign w:val="center"/>
          </w:tcPr>
          <w:p w14:paraId="523DF422">
            <w:pPr>
              <w:widowControl/>
              <w:spacing w:line="280" w:lineRule="atLeast"/>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w:t>
            </w:r>
          </w:p>
        </w:tc>
        <w:tc>
          <w:tcPr>
            <w:tcW w:w="1677" w:type="dxa"/>
            <w:tcBorders>
              <w:top w:val="single" w:color="auto" w:sz="4" w:space="0"/>
              <w:left w:val="single" w:color="auto" w:sz="4" w:space="0"/>
              <w:bottom w:val="single" w:color="auto" w:sz="4" w:space="0"/>
              <w:right w:val="single" w:color="auto" w:sz="4" w:space="0"/>
            </w:tcBorders>
            <w:shd w:val="clear" w:color="auto" w:fill="auto"/>
            <w:vAlign w:val="center"/>
          </w:tcPr>
          <w:p w14:paraId="043A2D00">
            <w:pPr>
              <w:widowControl/>
              <w:spacing w:line="280" w:lineRule="atLeast"/>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w:t>
            </w:r>
          </w:p>
        </w:tc>
        <w:tc>
          <w:tcPr>
            <w:tcW w:w="1664" w:type="dxa"/>
            <w:tcBorders>
              <w:top w:val="single" w:color="auto" w:sz="4" w:space="0"/>
              <w:left w:val="single" w:color="auto" w:sz="4" w:space="0"/>
              <w:bottom w:val="single" w:color="auto" w:sz="4" w:space="0"/>
              <w:right w:val="single" w:color="auto" w:sz="4" w:space="0"/>
            </w:tcBorders>
            <w:shd w:val="clear" w:color="auto" w:fill="auto"/>
            <w:vAlign w:val="center"/>
          </w:tcPr>
          <w:p w14:paraId="7B02BF22">
            <w:pPr>
              <w:widowControl/>
              <w:spacing w:line="280" w:lineRule="atLeast"/>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0.0795</w:t>
            </w:r>
            <w:r>
              <w:rPr>
                <w:rFonts w:hint="default" w:ascii="Times New Roman" w:hAnsi="Times New Roman" w:eastAsia="宋体" w:cs="Times New Roman"/>
                <w:b w:val="0"/>
                <w:bCs w:val="0"/>
                <w:color w:val="auto"/>
                <w:sz w:val="21"/>
                <w:szCs w:val="21"/>
                <w:highlight w:val="none"/>
                <w:lang w:val="en-US" w:eastAsia="zh-CN"/>
              </w:rPr>
              <w:t>t/a</w:t>
            </w:r>
          </w:p>
        </w:tc>
        <w:tc>
          <w:tcPr>
            <w:tcW w:w="1619" w:type="dxa"/>
            <w:tcBorders>
              <w:top w:val="single" w:color="auto" w:sz="4" w:space="0"/>
              <w:left w:val="single" w:color="auto" w:sz="4" w:space="0"/>
              <w:bottom w:val="single" w:color="auto" w:sz="4" w:space="0"/>
              <w:right w:val="single" w:color="auto" w:sz="4" w:space="0"/>
            </w:tcBorders>
            <w:shd w:val="clear" w:color="auto" w:fill="auto"/>
            <w:vAlign w:val="center"/>
          </w:tcPr>
          <w:p w14:paraId="5B73DC8C">
            <w:pPr>
              <w:widowControl/>
              <w:spacing w:line="280" w:lineRule="atLeast"/>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2034C9BD">
            <w:pPr>
              <w:widowControl/>
              <w:spacing w:line="280" w:lineRule="atLeast"/>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0.0795</w:t>
            </w:r>
            <w:r>
              <w:rPr>
                <w:rFonts w:hint="default" w:ascii="Times New Roman" w:hAnsi="Times New Roman" w:eastAsia="宋体" w:cs="Times New Roman"/>
                <w:b w:val="0"/>
                <w:bCs w:val="0"/>
                <w:color w:val="auto"/>
                <w:sz w:val="21"/>
                <w:szCs w:val="21"/>
                <w:highlight w:val="none"/>
                <w:lang w:val="en-US" w:eastAsia="zh-CN"/>
              </w:rPr>
              <w:t>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143E0686">
            <w:pPr>
              <w:widowControl/>
              <w:spacing w:line="280" w:lineRule="atLeast"/>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w:t>
            </w:r>
          </w:p>
        </w:tc>
      </w:tr>
      <w:tr w14:paraId="53F6017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99" w:type="dxa"/>
            <w:vMerge w:val="restart"/>
            <w:tcBorders>
              <w:top w:val="single" w:color="auto" w:sz="4" w:space="0"/>
              <w:left w:val="single" w:color="auto" w:sz="8" w:space="0"/>
              <w:right w:val="single" w:color="auto" w:sz="4" w:space="0"/>
            </w:tcBorders>
            <w:shd w:val="clear" w:color="auto" w:fill="auto"/>
            <w:vAlign w:val="center"/>
          </w:tcPr>
          <w:p w14:paraId="16DF61D8">
            <w:pPr>
              <w:pStyle w:val="64"/>
              <w:widowControl/>
              <w:spacing w:before="31" w:line="240" w:lineRule="auto"/>
              <w:rPr>
                <w:rFonts w:hint="default" w:ascii="Times New Roman"/>
                <w:color w:val="auto"/>
                <w:kern w:val="21"/>
                <w:sz w:val="21"/>
                <w:szCs w:val="21"/>
              </w:rPr>
            </w:pPr>
            <w:r>
              <w:rPr>
                <w:rFonts w:hint="default" w:ascii="Times New Roman"/>
                <w:snapToGrid w:val="0"/>
                <w:color w:val="auto"/>
                <w:kern w:val="21"/>
                <w:sz w:val="21"/>
                <w:szCs w:val="21"/>
              </w:rPr>
              <w:t>废水</w:t>
            </w: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7494AEA8">
            <w:pPr>
              <w:widowControl/>
              <w:spacing w:line="280" w:lineRule="atLeast"/>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COD</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34728B4F">
            <w:pPr>
              <w:widowControl/>
              <w:spacing w:line="280" w:lineRule="atLeast"/>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w:t>
            </w:r>
          </w:p>
        </w:tc>
        <w:tc>
          <w:tcPr>
            <w:tcW w:w="1384" w:type="dxa"/>
            <w:tcBorders>
              <w:top w:val="single" w:color="auto" w:sz="4" w:space="0"/>
              <w:left w:val="single" w:color="auto" w:sz="4" w:space="0"/>
              <w:bottom w:val="single" w:color="auto" w:sz="4" w:space="0"/>
              <w:right w:val="single" w:color="auto" w:sz="4" w:space="0"/>
            </w:tcBorders>
            <w:shd w:val="clear" w:color="auto" w:fill="auto"/>
            <w:vAlign w:val="center"/>
          </w:tcPr>
          <w:p w14:paraId="7FAC1FFA">
            <w:pPr>
              <w:widowControl/>
              <w:spacing w:line="280" w:lineRule="atLeast"/>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w:t>
            </w:r>
          </w:p>
        </w:tc>
        <w:tc>
          <w:tcPr>
            <w:tcW w:w="1677" w:type="dxa"/>
            <w:tcBorders>
              <w:top w:val="single" w:color="auto" w:sz="4" w:space="0"/>
              <w:left w:val="single" w:color="auto" w:sz="4" w:space="0"/>
              <w:bottom w:val="single" w:color="auto" w:sz="4" w:space="0"/>
              <w:right w:val="single" w:color="auto" w:sz="4" w:space="0"/>
            </w:tcBorders>
            <w:shd w:val="clear" w:color="auto" w:fill="auto"/>
            <w:vAlign w:val="center"/>
          </w:tcPr>
          <w:p w14:paraId="3AC60F96">
            <w:pPr>
              <w:widowControl/>
              <w:spacing w:line="280" w:lineRule="atLeast"/>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w:t>
            </w:r>
          </w:p>
        </w:tc>
        <w:tc>
          <w:tcPr>
            <w:tcW w:w="1664" w:type="dxa"/>
            <w:tcBorders>
              <w:top w:val="single" w:color="auto" w:sz="4" w:space="0"/>
              <w:left w:val="single" w:color="auto" w:sz="4" w:space="0"/>
              <w:bottom w:val="single" w:color="auto" w:sz="4" w:space="0"/>
              <w:right w:val="single" w:color="auto" w:sz="4" w:space="0"/>
            </w:tcBorders>
            <w:shd w:val="clear" w:color="auto" w:fill="auto"/>
            <w:vAlign w:val="center"/>
          </w:tcPr>
          <w:p w14:paraId="5023EB0A">
            <w:pPr>
              <w:widowControl/>
              <w:spacing w:line="280" w:lineRule="atLeast"/>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0.2911</w:t>
            </w:r>
            <w:r>
              <w:rPr>
                <w:rFonts w:hint="default" w:ascii="Times New Roman" w:hAnsi="Times New Roman" w:eastAsia="宋体" w:cs="Times New Roman"/>
                <w:b w:val="0"/>
                <w:bCs w:val="0"/>
                <w:color w:val="auto"/>
                <w:sz w:val="21"/>
                <w:szCs w:val="21"/>
                <w:highlight w:val="none"/>
                <w:lang w:val="en-US" w:eastAsia="zh-CN"/>
              </w:rPr>
              <w:t>t/a</w:t>
            </w:r>
          </w:p>
        </w:tc>
        <w:tc>
          <w:tcPr>
            <w:tcW w:w="1619" w:type="dxa"/>
            <w:tcBorders>
              <w:top w:val="single" w:color="auto" w:sz="4" w:space="0"/>
              <w:left w:val="single" w:color="auto" w:sz="4" w:space="0"/>
              <w:bottom w:val="single" w:color="auto" w:sz="4" w:space="0"/>
              <w:right w:val="single" w:color="auto" w:sz="4" w:space="0"/>
            </w:tcBorders>
            <w:shd w:val="clear" w:color="auto" w:fill="auto"/>
            <w:vAlign w:val="center"/>
          </w:tcPr>
          <w:p w14:paraId="7EA67566">
            <w:pPr>
              <w:widowControl/>
              <w:spacing w:line="280" w:lineRule="atLeast"/>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3A7047D2">
            <w:pPr>
              <w:widowControl/>
              <w:spacing w:line="280" w:lineRule="atLeast"/>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0.2911</w:t>
            </w:r>
            <w:r>
              <w:rPr>
                <w:rFonts w:hint="default" w:ascii="Times New Roman" w:hAnsi="Times New Roman" w:eastAsia="宋体" w:cs="Times New Roman"/>
                <w:b w:val="0"/>
                <w:bCs w:val="0"/>
                <w:color w:val="auto"/>
                <w:sz w:val="21"/>
                <w:szCs w:val="21"/>
                <w:highlight w:val="none"/>
                <w:lang w:val="en-US" w:eastAsia="zh-CN"/>
              </w:rPr>
              <w:t>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6529BCD3">
            <w:pPr>
              <w:widowControl/>
              <w:spacing w:line="280" w:lineRule="atLeast"/>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w:t>
            </w:r>
          </w:p>
        </w:tc>
      </w:tr>
      <w:tr w14:paraId="575351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1599" w:type="dxa"/>
            <w:vMerge w:val="continue"/>
            <w:tcBorders>
              <w:left w:val="single" w:color="auto" w:sz="8" w:space="0"/>
              <w:right w:val="single" w:color="auto" w:sz="4" w:space="0"/>
            </w:tcBorders>
            <w:shd w:val="clear" w:color="auto" w:fill="auto"/>
            <w:vAlign w:val="center"/>
          </w:tcPr>
          <w:p w14:paraId="2D9F5D75">
            <w:pPr>
              <w:rPr>
                <w:rFonts w:ascii="Times New Roman" w:hAnsi="Times New Roman" w:cs="Times New Roman"/>
                <w:color w:val="auto"/>
                <w:sz w:val="21"/>
                <w:szCs w:val="21"/>
              </w:rPr>
            </w:pP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7611AF9E">
            <w:pPr>
              <w:widowControl/>
              <w:spacing w:line="280" w:lineRule="atLeast"/>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氨氮</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260D495B">
            <w:pPr>
              <w:widowControl/>
              <w:spacing w:line="280" w:lineRule="atLeast"/>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w:t>
            </w:r>
          </w:p>
        </w:tc>
        <w:tc>
          <w:tcPr>
            <w:tcW w:w="1384" w:type="dxa"/>
            <w:tcBorders>
              <w:top w:val="single" w:color="auto" w:sz="4" w:space="0"/>
              <w:left w:val="single" w:color="auto" w:sz="4" w:space="0"/>
              <w:bottom w:val="single" w:color="auto" w:sz="4" w:space="0"/>
              <w:right w:val="single" w:color="auto" w:sz="4" w:space="0"/>
            </w:tcBorders>
            <w:shd w:val="clear" w:color="auto" w:fill="auto"/>
            <w:vAlign w:val="center"/>
          </w:tcPr>
          <w:p w14:paraId="1F9374FC">
            <w:pPr>
              <w:widowControl/>
              <w:spacing w:line="280" w:lineRule="atLeast"/>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w:t>
            </w:r>
          </w:p>
        </w:tc>
        <w:tc>
          <w:tcPr>
            <w:tcW w:w="1677" w:type="dxa"/>
            <w:tcBorders>
              <w:top w:val="single" w:color="auto" w:sz="4" w:space="0"/>
              <w:left w:val="single" w:color="auto" w:sz="4" w:space="0"/>
              <w:bottom w:val="single" w:color="auto" w:sz="4" w:space="0"/>
              <w:right w:val="single" w:color="auto" w:sz="4" w:space="0"/>
            </w:tcBorders>
            <w:shd w:val="clear" w:color="auto" w:fill="auto"/>
            <w:vAlign w:val="center"/>
          </w:tcPr>
          <w:p w14:paraId="43125520">
            <w:pPr>
              <w:widowControl/>
              <w:spacing w:line="280" w:lineRule="atLeast"/>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w:t>
            </w:r>
          </w:p>
        </w:tc>
        <w:tc>
          <w:tcPr>
            <w:tcW w:w="1664" w:type="dxa"/>
            <w:tcBorders>
              <w:top w:val="single" w:color="auto" w:sz="4" w:space="0"/>
              <w:left w:val="single" w:color="auto" w:sz="4" w:space="0"/>
              <w:bottom w:val="single" w:color="auto" w:sz="4" w:space="0"/>
              <w:right w:val="single" w:color="auto" w:sz="4" w:space="0"/>
            </w:tcBorders>
            <w:shd w:val="clear" w:color="auto" w:fill="auto"/>
            <w:vAlign w:val="center"/>
          </w:tcPr>
          <w:p w14:paraId="7B7B2056">
            <w:pPr>
              <w:widowControl/>
              <w:spacing w:line="280" w:lineRule="atLeast"/>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0.0</w:t>
            </w:r>
            <w:r>
              <w:rPr>
                <w:rFonts w:hint="eastAsia" w:ascii="Times New Roman" w:hAnsi="Times New Roman" w:eastAsia="宋体" w:cs="Times New Roman"/>
                <w:b w:val="0"/>
                <w:bCs w:val="0"/>
                <w:color w:val="auto"/>
                <w:sz w:val="21"/>
                <w:szCs w:val="21"/>
                <w:highlight w:val="none"/>
                <w:lang w:val="en-US" w:eastAsia="zh-CN"/>
              </w:rPr>
              <w:t>300</w:t>
            </w:r>
            <w:r>
              <w:rPr>
                <w:rFonts w:hint="default" w:ascii="Times New Roman" w:hAnsi="Times New Roman" w:eastAsia="宋体" w:cs="Times New Roman"/>
                <w:b w:val="0"/>
                <w:bCs w:val="0"/>
                <w:color w:val="auto"/>
                <w:sz w:val="21"/>
                <w:szCs w:val="21"/>
                <w:highlight w:val="none"/>
                <w:lang w:val="en-US" w:eastAsia="zh-CN"/>
              </w:rPr>
              <w:t>t/a</w:t>
            </w:r>
          </w:p>
        </w:tc>
        <w:tc>
          <w:tcPr>
            <w:tcW w:w="1619" w:type="dxa"/>
            <w:tcBorders>
              <w:top w:val="single" w:color="auto" w:sz="4" w:space="0"/>
              <w:left w:val="single" w:color="auto" w:sz="4" w:space="0"/>
              <w:bottom w:val="single" w:color="auto" w:sz="4" w:space="0"/>
              <w:right w:val="single" w:color="auto" w:sz="4" w:space="0"/>
            </w:tcBorders>
            <w:shd w:val="clear" w:color="auto" w:fill="auto"/>
            <w:vAlign w:val="center"/>
          </w:tcPr>
          <w:p w14:paraId="0858AFDF">
            <w:pPr>
              <w:widowControl/>
              <w:spacing w:line="280" w:lineRule="atLeast"/>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370F48D4">
            <w:pPr>
              <w:widowControl/>
              <w:spacing w:line="280" w:lineRule="atLeast"/>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0.0</w:t>
            </w:r>
            <w:r>
              <w:rPr>
                <w:rFonts w:hint="eastAsia" w:ascii="Times New Roman" w:hAnsi="Times New Roman" w:eastAsia="宋体" w:cs="Times New Roman"/>
                <w:b w:val="0"/>
                <w:bCs w:val="0"/>
                <w:color w:val="auto"/>
                <w:sz w:val="21"/>
                <w:szCs w:val="21"/>
                <w:highlight w:val="none"/>
                <w:lang w:val="en-US" w:eastAsia="zh-CN"/>
              </w:rPr>
              <w:t>300</w:t>
            </w:r>
            <w:r>
              <w:rPr>
                <w:rFonts w:hint="default" w:ascii="Times New Roman" w:hAnsi="Times New Roman" w:eastAsia="宋体" w:cs="Times New Roman"/>
                <w:b w:val="0"/>
                <w:bCs w:val="0"/>
                <w:color w:val="auto"/>
                <w:sz w:val="21"/>
                <w:szCs w:val="21"/>
                <w:highlight w:val="none"/>
                <w:lang w:val="en-US" w:eastAsia="zh-CN"/>
              </w:rPr>
              <w:t>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3548EE2B">
            <w:pPr>
              <w:widowControl/>
              <w:spacing w:line="280" w:lineRule="atLeast"/>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w:t>
            </w:r>
          </w:p>
        </w:tc>
      </w:tr>
      <w:tr w14:paraId="0777857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599" w:type="dxa"/>
            <w:vMerge w:val="restart"/>
            <w:tcBorders>
              <w:top w:val="single" w:color="auto" w:sz="4" w:space="0"/>
              <w:left w:val="single" w:color="auto" w:sz="8" w:space="0"/>
              <w:right w:val="single" w:color="auto" w:sz="4" w:space="0"/>
            </w:tcBorders>
            <w:shd w:val="clear" w:color="auto" w:fill="auto"/>
            <w:vAlign w:val="center"/>
          </w:tcPr>
          <w:p w14:paraId="451BABF9">
            <w:pPr>
              <w:pStyle w:val="64"/>
              <w:widowControl/>
              <w:spacing w:before="31" w:line="240" w:lineRule="auto"/>
              <w:rPr>
                <w:rFonts w:hint="default" w:ascii="Times New Roman"/>
                <w:color w:val="auto"/>
                <w:kern w:val="21"/>
                <w:sz w:val="21"/>
                <w:szCs w:val="21"/>
              </w:rPr>
            </w:pPr>
            <w:r>
              <w:rPr>
                <w:rFonts w:hint="default" w:ascii="Times New Roman"/>
                <w:snapToGrid w:val="0"/>
                <w:color w:val="auto"/>
                <w:kern w:val="21"/>
                <w:sz w:val="21"/>
                <w:szCs w:val="21"/>
              </w:rPr>
              <w:t>一般工业</w:t>
            </w:r>
          </w:p>
          <w:p w14:paraId="5F6EE92A">
            <w:pPr>
              <w:pStyle w:val="64"/>
              <w:widowControl/>
              <w:spacing w:before="31" w:line="240" w:lineRule="auto"/>
              <w:rPr>
                <w:rFonts w:hint="default" w:ascii="Times New Roman"/>
                <w:color w:val="auto"/>
                <w:kern w:val="21"/>
                <w:sz w:val="21"/>
                <w:szCs w:val="21"/>
              </w:rPr>
            </w:pPr>
            <w:r>
              <w:rPr>
                <w:rFonts w:hint="default" w:ascii="Times New Roman"/>
                <w:snapToGrid w:val="0"/>
                <w:color w:val="auto"/>
                <w:kern w:val="21"/>
                <w:sz w:val="21"/>
                <w:szCs w:val="21"/>
              </w:rPr>
              <w:t>固体废物</w:t>
            </w: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237EA370">
            <w:pPr>
              <w:pStyle w:val="64"/>
              <w:spacing w:before="31" w:beforeLines="0" w:after="31" w:afterLines="0" w:line="240" w:lineRule="auto"/>
              <w:ind w:right="113" w:rightChars="0"/>
              <w:textAlignment w:val="baseline"/>
              <w:rPr>
                <w:rFonts w:hint="eastAsia" w:ascii="Times New Roman" w:hAnsi="Times New Roman" w:eastAsia="宋体" w:cs="Times New Roman"/>
                <w:color w:val="auto"/>
                <w:sz w:val="21"/>
                <w:szCs w:val="21"/>
                <w:lang w:val="en-US" w:eastAsia="zh-CN"/>
              </w:rPr>
            </w:pPr>
            <w:r>
              <w:rPr>
                <w:rFonts w:ascii="Times New Roman" w:hAnsi="Times New Roman"/>
                <w:color w:val="auto"/>
                <w:sz w:val="21"/>
                <w:szCs w:val="21"/>
              </w:rPr>
              <w:t>金属下脚料</w:t>
            </w:r>
            <w:r>
              <w:rPr>
                <w:rFonts w:hint="eastAsia" w:ascii="Times New Roman" w:hAnsi="Times New Roman"/>
                <w:color w:val="auto"/>
                <w:sz w:val="21"/>
                <w:szCs w:val="21"/>
              </w:rPr>
              <w:t>、不合格</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27DE7085">
            <w:pPr>
              <w:pStyle w:val="64"/>
              <w:widowControl/>
              <w:spacing w:before="31" w:line="240" w:lineRule="auto"/>
              <w:ind w:right="113" w:rightChars="0"/>
              <w:jc w:val="center"/>
              <w:rPr>
                <w:rFonts w:hint="default" w:ascii="Times New Roman" w:hAnsi="Times New Roman" w:eastAsia="宋体" w:cs="Times New Roman"/>
                <w:color w:val="auto"/>
                <w:sz w:val="21"/>
                <w:szCs w:val="21"/>
                <w:lang w:val="en-US" w:eastAsia="zh-CN"/>
              </w:rPr>
            </w:pPr>
            <w:r>
              <w:rPr>
                <w:rFonts w:hint="eastAsia" w:ascii="Times New Roman"/>
                <w:snapToGrid w:val="0"/>
                <w:color w:val="auto"/>
                <w:kern w:val="21"/>
                <w:sz w:val="21"/>
                <w:szCs w:val="21"/>
                <w:lang w:val="en-US" w:eastAsia="zh-CN"/>
              </w:rPr>
              <w:t>/</w:t>
            </w:r>
          </w:p>
        </w:tc>
        <w:tc>
          <w:tcPr>
            <w:tcW w:w="1384" w:type="dxa"/>
            <w:tcBorders>
              <w:top w:val="single" w:color="auto" w:sz="4" w:space="0"/>
              <w:left w:val="single" w:color="auto" w:sz="4" w:space="0"/>
              <w:bottom w:val="single" w:color="auto" w:sz="4" w:space="0"/>
              <w:right w:val="single" w:color="auto" w:sz="4" w:space="0"/>
            </w:tcBorders>
            <w:shd w:val="clear" w:color="auto" w:fill="auto"/>
            <w:vAlign w:val="center"/>
          </w:tcPr>
          <w:p w14:paraId="6C519395">
            <w:pPr>
              <w:pStyle w:val="64"/>
              <w:widowControl/>
              <w:spacing w:before="31" w:line="240" w:lineRule="auto"/>
              <w:jc w:val="center"/>
              <w:rPr>
                <w:rFonts w:hint="eastAsia" w:ascii="Times New Roman" w:eastAsia="宋体"/>
                <w:snapToGrid w:val="0"/>
                <w:color w:val="auto"/>
                <w:kern w:val="21"/>
                <w:sz w:val="21"/>
                <w:szCs w:val="21"/>
                <w:lang w:eastAsia="zh-CN"/>
              </w:rPr>
            </w:pPr>
            <w:r>
              <w:rPr>
                <w:rFonts w:hint="eastAsia" w:ascii="Times New Roman"/>
                <w:snapToGrid w:val="0"/>
                <w:color w:val="auto"/>
                <w:kern w:val="21"/>
                <w:sz w:val="21"/>
                <w:szCs w:val="21"/>
                <w:lang w:val="en-US" w:eastAsia="zh-CN"/>
              </w:rPr>
              <w:t>/</w:t>
            </w:r>
          </w:p>
        </w:tc>
        <w:tc>
          <w:tcPr>
            <w:tcW w:w="1677" w:type="dxa"/>
            <w:tcBorders>
              <w:top w:val="single" w:color="auto" w:sz="4" w:space="0"/>
              <w:left w:val="single" w:color="auto" w:sz="4" w:space="0"/>
              <w:bottom w:val="single" w:color="auto" w:sz="4" w:space="0"/>
              <w:right w:val="single" w:color="auto" w:sz="4" w:space="0"/>
            </w:tcBorders>
            <w:shd w:val="clear" w:color="auto" w:fill="auto"/>
            <w:vAlign w:val="center"/>
          </w:tcPr>
          <w:p w14:paraId="232744EF">
            <w:pPr>
              <w:pStyle w:val="64"/>
              <w:widowControl/>
              <w:spacing w:before="31" w:line="240" w:lineRule="auto"/>
              <w:jc w:val="center"/>
              <w:rPr>
                <w:rFonts w:hint="default" w:ascii="Times New Roman"/>
                <w:snapToGrid w:val="0"/>
                <w:color w:val="auto"/>
                <w:kern w:val="21"/>
                <w:sz w:val="21"/>
                <w:szCs w:val="21"/>
              </w:rPr>
            </w:pPr>
            <w:r>
              <w:rPr>
                <w:rFonts w:hint="eastAsia" w:ascii="Times New Roman"/>
                <w:snapToGrid w:val="0"/>
                <w:color w:val="auto"/>
                <w:kern w:val="21"/>
                <w:sz w:val="21"/>
                <w:szCs w:val="21"/>
                <w:lang w:val="en-US" w:eastAsia="zh-CN"/>
              </w:rPr>
              <w:t>/</w:t>
            </w:r>
          </w:p>
        </w:tc>
        <w:tc>
          <w:tcPr>
            <w:tcW w:w="1664" w:type="dxa"/>
            <w:tcBorders>
              <w:top w:val="single" w:color="auto" w:sz="4" w:space="0"/>
              <w:left w:val="single" w:color="auto" w:sz="4" w:space="0"/>
              <w:bottom w:val="single" w:color="auto" w:sz="4" w:space="0"/>
              <w:right w:val="single" w:color="auto" w:sz="4" w:space="0"/>
            </w:tcBorders>
            <w:shd w:val="clear" w:color="auto" w:fill="auto"/>
            <w:vAlign w:val="center"/>
          </w:tcPr>
          <w:p w14:paraId="7322CFAC">
            <w:pPr>
              <w:spacing w:line="280" w:lineRule="atLeast"/>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Cs w:val="21"/>
                <w:lang w:val="en-US" w:eastAsia="zh-CN"/>
              </w:rPr>
              <w:t>0.7</w:t>
            </w:r>
            <w:r>
              <w:rPr>
                <w:rFonts w:ascii="Times New Roman" w:hAnsi="Times New Roman" w:eastAsia="宋体" w:cs="Times New Roman"/>
                <w:color w:val="auto"/>
                <w:szCs w:val="21"/>
              </w:rPr>
              <w:t>t/a</w:t>
            </w:r>
          </w:p>
        </w:tc>
        <w:tc>
          <w:tcPr>
            <w:tcW w:w="1619" w:type="dxa"/>
            <w:tcBorders>
              <w:top w:val="single" w:color="auto" w:sz="4" w:space="0"/>
              <w:left w:val="single" w:color="auto" w:sz="4" w:space="0"/>
              <w:bottom w:val="single" w:color="auto" w:sz="4" w:space="0"/>
              <w:right w:val="single" w:color="auto" w:sz="4" w:space="0"/>
            </w:tcBorders>
            <w:shd w:val="clear" w:color="auto" w:fill="auto"/>
            <w:vAlign w:val="center"/>
          </w:tcPr>
          <w:p w14:paraId="4C9F1422">
            <w:pPr>
              <w:pStyle w:val="64"/>
              <w:widowControl/>
              <w:spacing w:before="31" w:line="240" w:lineRule="auto"/>
              <w:jc w:val="center"/>
              <w:rPr>
                <w:rFonts w:hint="default" w:ascii="Times New Roman"/>
                <w:snapToGrid w:val="0"/>
                <w:color w:val="auto"/>
                <w:kern w:val="21"/>
                <w:sz w:val="21"/>
                <w:szCs w:val="21"/>
              </w:rPr>
            </w:pPr>
            <w:r>
              <w:rPr>
                <w:rFonts w:hint="eastAsia" w:ascii="Times New Roman"/>
                <w:snapToGrid w:val="0"/>
                <w:color w:val="auto"/>
                <w:kern w:val="21"/>
                <w:sz w:val="21"/>
                <w:szCs w:val="21"/>
                <w:lang w:val="en-US" w:eastAsia="zh-CN"/>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7AC89E58">
            <w:pPr>
              <w:spacing w:line="280" w:lineRule="atLeast"/>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Cs w:val="21"/>
                <w:lang w:val="en-US" w:eastAsia="zh-CN"/>
              </w:rPr>
              <w:t>0.7</w:t>
            </w:r>
            <w:r>
              <w:rPr>
                <w:rFonts w:ascii="Times New Roman" w:hAnsi="Times New Roman" w:eastAsia="宋体" w:cs="Times New Roman"/>
                <w:color w:val="auto"/>
                <w:szCs w:val="21"/>
              </w:rPr>
              <w:t>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2AD4BCEE">
            <w:pPr>
              <w:pStyle w:val="64"/>
              <w:widowControl/>
              <w:spacing w:before="31" w:line="240" w:lineRule="auto"/>
              <w:ind w:right="113" w:rightChars="0"/>
              <w:jc w:val="center"/>
              <w:rPr>
                <w:rFonts w:hint="default" w:ascii="Times New Roman" w:eastAsia="宋体"/>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r>
      <w:tr w14:paraId="258446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599" w:type="dxa"/>
            <w:vMerge w:val="continue"/>
            <w:tcBorders>
              <w:left w:val="single" w:color="auto" w:sz="8" w:space="0"/>
              <w:right w:val="single" w:color="auto" w:sz="4" w:space="0"/>
            </w:tcBorders>
            <w:shd w:val="clear" w:color="auto" w:fill="auto"/>
            <w:vAlign w:val="center"/>
          </w:tcPr>
          <w:p w14:paraId="2AD0CCD0">
            <w:pPr>
              <w:pStyle w:val="64"/>
              <w:widowControl/>
              <w:spacing w:before="31" w:line="240" w:lineRule="auto"/>
              <w:rPr>
                <w:rFonts w:hint="default" w:ascii="Times New Roman"/>
                <w:snapToGrid w:val="0"/>
                <w:color w:val="auto"/>
                <w:kern w:val="21"/>
                <w:sz w:val="21"/>
                <w:szCs w:val="21"/>
              </w:rPr>
            </w:pP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2374B1D9">
            <w:pPr>
              <w:pStyle w:val="64"/>
              <w:spacing w:before="31" w:beforeLines="0" w:after="31" w:afterLines="0" w:line="240" w:lineRule="auto"/>
              <w:ind w:right="113" w:rightChars="0"/>
              <w:textAlignment w:val="baseline"/>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color w:val="auto"/>
                <w:sz w:val="21"/>
                <w:szCs w:val="21"/>
                <w:lang w:val="en-US" w:eastAsia="zh-CN"/>
              </w:rPr>
              <w:t>皮革、海绵和布边角料</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772F14C2">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384" w:type="dxa"/>
            <w:tcBorders>
              <w:top w:val="single" w:color="auto" w:sz="4" w:space="0"/>
              <w:left w:val="single" w:color="auto" w:sz="4" w:space="0"/>
              <w:bottom w:val="single" w:color="auto" w:sz="4" w:space="0"/>
              <w:right w:val="single" w:color="auto" w:sz="4" w:space="0"/>
            </w:tcBorders>
            <w:shd w:val="clear" w:color="auto" w:fill="auto"/>
            <w:vAlign w:val="center"/>
          </w:tcPr>
          <w:p w14:paraId="4C62DE23">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677" w:type="dxa"/>
            <w:tcBorders>
              <w:top w:val="single" w:color="auto" w:sz="4" w:space="0"/>
              <w:left w:val="single" w:color="auto" w:sz="4" w:space="0"/>
              <w:bottom w:val="single" w:color="auto" w:sz="4" w:space="0"/>
              <w:right w:val="single" w:color="auto" w:sz="4" w:space="0"/>
            </w:tcBorders>
            <w:shd w:val="clear" w:color="auto" w:fill="auto"/>
            <w:vAlign w:val="center"/>
          </w:tcPr>
          <w:p w14:paraId="42914962">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664" w:type="dxa"/>
            <w:tcBorders>
              <w:top w:val="single" w:color="auto" w:sz="4" w:space="0"/>
              <w:left w:val="single" w:color="auto" w:sz="4" w:space="0"/>
              <w:bottom w:val="single" w:color="auto" w:sz="4" w:space="0"/>
              <w:right w:val="single" w:color="auto" w:sz="4" w:space="0"/>
            </w:tcBorders>
            <w:shd w:val="clear" w:color="auto" w:fill="auto"/>
            <w:vAlign w:val="center"/>
          </w:tcPr>
          <w:p w14:paraId="54452E4C">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0.21</w:t>
            </w:r>
            <w:r>
              <w:rPr>
                <w:rFonts w:ascii="Times New Roman" w:hAnsi="Times New Roman" w:eastAsia="宋体" w:cs="Times New Roman"/>
                <w:color w:val="auto"/>
                <w:szCs w:val="21"/>
              </w:rPr>
              <w:t>t/a</w:t>
            </w:r>
          </w:p>
        </w:tc>
        <w:tc>
          <w:tcPr>
            <w:tcW w:w="1619" w:type="dxa"/>
            <w:tcBorders>
              <w:top w:val="single" w:color="auto" w:sz="4" w:space="0"/>
              <w:left w:val="single" w:color="auto" w:sz="4" w:space="0"/>
              <w:bottom w:val="single" w:color="auto" w:sz="4" w:space="0"/>
              <w:right w:val="single" w:color="auto" w:sz="4" w:space="0"/>
            </w:tcBorders>
            <w:shd w:val="clear" w:color="auto" w:fill="auto"/>
            <w:vAlign w:val="center"/>
          </w:tcPr>
          <w:p w14:paraId="1FAF2248">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166AB7A9">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0.21</w:t>
            </w:r>
            <w:r>
              <w:rPr>
                <w:rFonts w:ascii="Times New Roman" w:hAnsi="Times New Roman" w:eastAsia="宋体" w:cs="Times New Roman"/>
                <w:color w:val="auto"/>
                <w:szCs w:val="21"/>
              </w:rPr>
              <w:t>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56BCD4C7">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r>
      <w:tr w14:paraId="2E03E2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599" w:type="dxa"/>
            <w:vMerge w:val="continue"/>
            <w:tcBorders>
              <w:left w:val="single" w:color="auto" w:sz="8" w:space="0"/>
              <w:right w:val="single" w:color="auto" w:sz="4" w:space="0"/>
            </w:tcBorders>
            <w:shd w:val="clear" w:color="auto" w:fill="auto"/>
            <w:vAlign w:val="center"/>
          </w:tcPr>
          <w:p w14:paraId="64ACC75C">
            <w:pPr>
              <w:pStyle w:val="64"/>
              <w:widowControl/>
              <w:spacing w:before="31" w:line="240" w:lineRule="auto"/>
              <w:rPr>
                <w:rFonts w:hint="default" w:ascii="Times New Roman"/>
                <w:snapToGrid w:val="0"/>
                <w:color w:val="auto"/>
                <w:kern w:val="21"/>
                <w:sz w:val="21"/>
                <w:szCs w:val="21"/>
              </w:rPr>
            </w:pP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4388DE0F">
            <w:pPr>
              <w:pStyle w:val="64"/>
              <w:spacing w:before="31" w:beforeLines="0" w:after="31" w:afterLines="0" w:line="240" w:lineRule="auto"/>
              <w:ind w:right="113" w:rightChars="0"/>
              <w:textAlignment w:val="baseline"/>
              <w:rPr>
                <w:rFonts w:hint="eastAsia" w:ascii="Times New Roman" w:hAnsi="Times New Roman" w:eastAsia="宋体" w:cs="Times New Roman"/>
                <w:color w:val="auto"/>
                <w:sz w:val="21"/>
                <w:szCs w:val="21"/>
                <w:lang w:val="en-US" w:eastAsia="zh-CN"/>
              </w:rPr>
            </w:pPr>
            <w:r>
              <w:rPr>
                <w:rFonts w:hint="eastAsia" w:ascii="Times New Roman" w:hAnsi="Times New Roman"/>
                <w:color w:val="auto"/>
                <w:sz w:val="21"/>
                <w:szCs w:val="21"/>
                <w:lang w:val="en-US" w:eastAsia="zh-CN"/>
              </w:rPr>
              <w:t>不合格品</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66BBE670">
            <w:pPr>
              <w:pStyle w:val="64"/>
              <w:widowControl/>
              <w:spacing w:before="31" w:line="240" w:lineRule="auto"/>
              <w:ind w:right="113" w:rightChars="0"/>
              <w:jc w:val="center"/>
              <w:rPr>
                <w:rFonts w:hint="eastAsia" w:ascii="Times New Roman" w:hAnsi="Times New Roman" w:eastAsia="宋体" w:cs="Times New Roman"/>
                <w:color w:val="auto"/>
                <w:sz w:val="21"/>
                <w:szCs w:val="21"/>
                <w:lang w:val="en-US" w:eastAsia="zh-CN"/>
              </w:rPr>
            </w:pPr>
            <w:r>
              <w:rPr>
                <w:rFonts w:hint="eastAsia" w:ascii="Times New Roman"/>
                <w:snapToGrid w:val="0"/>
                <w:color w:val="auto"/>
                <w:kern w:val="21"/>
                <w:sz w:val="21"/>
                <w:szCs w:val="21"/>
                <w:lang w:val="en-US" w:eastAsia="zh-CN"/>
              </w:rPr>
              <w:t>/</w:t>
            </w:r>
          </w:p>
        </w:tc>
        <w:tc>
          <w:tcPr>
            <w:tcW w:w="1384" w:type="dxa"/>
            <w:tcBorders>
              <w:top w:val="single" w:color="auto" w:sz="4" w:space="0"/>
              <w:left w:val="single" w:color="auto" w:sz="4" w:space="0"/>
              <w:bottom w:val="single" w:color="auto" w:sz="4" w:space="0"/>
              <w:right w:val="single" w:color="auto" w:sz="4" w:space="0"/>
            </w:tcBorders>
            <w:shd w:val="clear" w:color="auto" w:fill="auto"/>
            <w:vAlign w:val="center"/>
          </w:tcPr>
          <w:p w14:paraId="30C4FAD8">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677" w:type="dxa"/>
            <w:tcBorders>
              <w:top w:val="single" w:color="auto" w:sz="4" w:space="0"/>
              <w:left w:val="single" w:color="auto" w:sz="4" w:space="0"/>
              <w:bottom w:val="single" w:color="auto" w:sz="4" w:space="0"/>
              <w:right w:val="single" w:color="auto" w:sz="4" w:space="0"/>
            </w:tcBorders>
            <w:shd w:val="clear" w:color="auto" w:fill="auto"/>
            <w:vAlign w:val="center"/>
          </w:tcPr>
          <w:p w14:paraId="549A4A96">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664" w:type="dxa"/>
            <w:tcBorders>
              <w:top w:val="single" w:color="auto" w:sz="4" w:space="0"/>
              <w:left w:val="single" w:color="auto" w:sz="4" w:space="0"/>
              <w:bottom w:val="single" w:color="auto" w:sz="4" w:space="0"/>
              <w:right w:val="single" w:color="auto" w:sz="4" w:space="0"/>
            </w:tcBorders>
            <w:shd w:val="clear" w:color="auto" w:fill="auto"/>
            <w:vAlign w:val="center"/>
          </w:tcPr>
          <w:p w14:paraId="2ACFFD13">
            <w:pPr>
              <w:spacing w:line="280" w:lineRule="atLeast"/>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Cs w:val="21"/>
                <w:lang w:val="en-US" w:eastAsia="zh-CN"/>
              </w:rPr>
              <w:t>1.4</w:t>
            </w:r>
            <w:r>
              <w:rPr>
                <w:rFonts w:ascii="Times New Roman" w:hAnsi="Times New Roman" w:eastAsia="宋体" w:cs="Times New Roman"/>
                <w:color w:val="auto"/>
                <w:szCs w:val="21"/>
              </w:rPr>
              <w:t>t/a</w:t>
            </w:r>
          </w:p>
        </w:tc>
        <w:tc>
          <w:tcPr>
            <w:tcW w:w="1619" w:type="dxa"/>
            <w:tcBorders>
              <w:top w:val="single" w:color="auto" w:sz="4" w:space="0"/>
              <w:left w:val="single" w:color="auto" w:sz="4" w:space="0"/>
              <w:bottom w:val="single" w:color="auto" w:sz="4" w:space="0"/>
              <w:right w:val="single" w:color="auto" w:sz="4" w:space="0"/>
            </w:tcBorders>
            <w:shd w:val="clear" w:color="auto" w:fill="auto"/>
            <w:vAlign w:val="center"/>
          </w:tcPr>
          <w:p w14:paraId="10572AE2">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2BD2E340">
            <w:pPr>
              <w:spacing w:line="280" w:lineRule="atLeast"/>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Cs w:val="21"/>
                <w:lang w:val="en-US" w:eastAsia="zh-CN"/>
              </w:rPr>
              <w:t>1.4</w:t>
            </w:r>
            <w:r>
              <w:rPr>
                <w:rFonts w:ascii="Times New Roman" w:hAnsi="Times New Roman" w:eastAsia="宋体" w:cs="Times New Roman"/>
                <w:color w:val="auto"/>
                <w:szCs w:val="21"/>
              </w:rPr>
              <w:t>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3CE13439">
            <w:pPr>
              <w:pStyle w:val="64"/>
              <w:widowControl/>
              <w:spacing w:before="31" w:line="240" w:lineRule="auto"/>
              <w:ind w:right="113" w:rightChars="0"/>
              <w:jc w:val="center"/>
              <w:rPr>
                <w:rFonts w:hint="eastAsia" w:ascii="Times New Roman" w:hAnsi="Times New Roman" w:eastAsia="宋体" w:cs="Times New Roman"/>
                <w:color w:val="auto"/>
                <w:sz w:val="21"/>
                <w:szCs w:val="21"/>
                <w:lang w:val="en-US" w:eastAsia="zh-CN"/>
              </w:rPr>
            </w:pPr>
            <w:r>
              <w:rPr>
                <w:rFonts w:hint="eastAsia" w:ascii="Times New Roman"/>
                <w:snapToGrid w:val="0"/>
                <w:color w:val="auto"/>
                <w:kern w:val="21"/>
                <w:sz w:val="21"/>
                <w:szCs w:val="21"/>
                <w:lang w:val="en-US" w:eastAsia="zh-CN"/>
              </w:rPr>
              <w:t>/</w:t>
            </w:r>
          </w:p>
        </w:tc>
      </w:tr>
      <w:tr w14:paraId="28E75E0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599" w:type="dxa"/>
            <w:vMerge w:val="continue"/>
            <w:tcBorders>
              <w:left w:val="single" w:color="auto" w:sz="8" w:space="0"/>
              <w:right w:val="single" w:color="auto" w:sz="4" w:space="0"/>
            </w:tcBorders>
            <w:shd w:val="clear" w:color="auto" w:fill="auto"/>
            <w:vAlign w:val="center"/>
          </w:tcPr>
          <w:p w14:paraId="346C23D1">
            <w:pPr>
              <w:pStyle w:val="64"/>
              <w:widowControl/>
              <w:spacing w:before="31" w:line="240" w:lineRule="auto"/>
              <w:rPr>
                <w:rFonts w:hint="default" w:ascii="Times New Roman"/>
                <w:snapToGrid w:val="0"/>
                <w:color w:val="auto"/>
                <w:kern w:val="21"/>
                <w:sz w:val="21"/>
                <w:szCs w:val="21"/>
              </w:rPr>
            </w:pP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39CAB7B1">
            <w:pPr>
              <w:pStyle w:val="64"/>
              <w:spacing w:before="31" w:beforeLines="0" w:after="31" w:afterLines="0" w:line="240" w:lineRule="auto"/>
              <w:ind w:right="113" w:rightChars="0"/>
              <w:textAlignment w:val="baseline"/>
              <w:rPr>
                <w:rFonts w:hint="eastAsia" w:ascii="Times New Roman" w:hAnsi="Times New Roman"/>
                <w:color w:val="auto"/>
                <w:sz w:val="21"/>
                <w:szCs w:val="21"/>
                <w:lang w:val="en-US" w:eastAsia="zh-CN"/>
              </w:rPr>
            </w:pPr>
            <w:r>
              <w:rPr>
                <w:rFonts w:hint="default" w:ascii="Times New Roman" w:hAnsi="Times New Roman" w:eastAsia="宋体" w:cs="Times New Roman"/>
                <w:b w:val="0"/>
                <w:bCs w:val="0"/>
                <w:color w:val="auto"/>
                <w:sz w:val="21"/>
                <w:szCs w:val="21"/>
                <w:highlight w:val="none"/>
                <w:lang w:val="en-US" w:eastAsia="zh-CN"/>
              </w:rPr>
              <w:t>木材边角料</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0927A501">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384" w:type="dxa"/>
            <w:tcBorders>
              <w:top w:val="single" w:color="auto" w:sz="4" w:space="0"/>
              <w:left w:val="single" w:color="auto" w:sz="4" w:space="0"/>
              <w:bottom w:val="single" w:color="auto" w:sz="4" w:space="0"/>
              <w:right w:val="single" w:color="auto" w:sz="4" w:space="0"/>
            </w:tcBorders>
            <w:shd w:val="clear" w:color="auto" w:fill="auto"/>
            <w:vAlign w:val="center"/>
          </w:tcPr>
          <w:p w14:paraId="2806E049">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677" w:type="dxa"/>
            <w:tcBorders>
              <w:top w:val="single" w:color="auto" w:sz="4" w:space="0"/>
              <w:left w:val="single" w:color="auto" w:sz="4" w:space="0"/>
              <w:bottom w:val="single" w:color="auto" w:sz="4" w:space="0"/>
              <w:right w:val="single" w:color="auto" w:sz="4" w:space="0"/>
            </w:tcBorders>
            <w:shd w:val="clear" w:color="auto" w:fill="auto"/>
            <w:vAlign w:val="center"/>
          </w:tcPr>
          <w:p w14:paraId="3BDE6D3E">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664" w:type="dxa"/>
            <w:tcBorders>
              <w:top w:val="single" w:color="auto" w:sz="4" w:space="0"/>
              <w:left w:val="single" w:color="auto" w:sz="4" w:space="0"/>
              <w:bottom w:val="single" w:color="auto" w:sz="4" w:space="0"/>
              <w:right w:val="single" w:color="auto" w:sz="4" w:space="0"/>
            </w:tcBorders>
            <w:shd w:val="clear" w:color="auto" w:fill="auto"/>
            <w:vAlign w:val="center"/>
          </w:tcPr>
          <w:p w14:paraId="0751F1AD">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w:t>
            </w:r>
            <w:r>
              <w:rPr>
                <w:rFonts w:ascii="Times New Roman" w:hAnsi="Times New Roman" w:eastAsia="宋体" w:cs="Times New Roman"/>
                <w:color w:val="auto"/>
                <w:szCs w:val="21"/>
              </w:rPr>
              <w:t>t/a</w:t>
            </w:r>
          </w:p>
        </w:tc>
        <w:tc>
          <w:tcPr>
            <w:tcW w:w="1619" w:type="dxa"/>
            <w:tcBorders>
              <w:top w:val="single" w:color="auto" w:sz="4" w:space="0"/>
              <w:left w:val="single" w:color="auto" w:sz="4" w:space="0"/>
              <w:bottom w:val="single" w:color="auto" w:sz="4" w:space="0"/>
              <w:right w:val="single" w:color="auto" w:sz="4" w:space="0"/>
            </w:tcBorders>
            <w:shd w:val="clear" w:color="auto" w:fill="auto"/>
            <w:vAlign w:val="center"/>
          </w:tcPr>
          <w:p w14:paraId="010D6951">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213A6B8D">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w:t>
            </w:r>
            <w:r>
              <w:rPr>
                <w:rFonts w:ascii="Times New Roman" w:hAnsi="Times New Roman" w:eastAsia="宋体" w:cs="Times New Roman"/>
                <w:color w:val="auto"/>
                <w:szCs w:val="21"/>
              </w:rPr>
              <w:t>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287A95FC">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r>
      <w:tr w14:paraId="452FD8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599" w:type="dxa"/>
            <w:vMerge w:val="continue"/>
            <w:tcBorders>
              <w:left w:val="single" w:color="auto" w:sz="8" w:space="0"/>
              <w:right w:val="single" w:color="auto" w:sz="4" w:space="0"/>
            </w:tcBorders>
            <w:shd w:val="clear" w:color="auto" w:fill="auto"/>
            <w:vAlign w:val="center"/>
          </w:tcPr>
          <w:p w14:paraId="291A346B">
            <w:pPr>
              <w:pStyle w:val="64"/>
              <w:widowControl/>
              <w:spacing w:before="31" w:line="240" w:lineRule="auto"/>
              <w:rPr>
                <w:rFonts w:hint="default" w:ascii="Times New Roman"/>
                <w:snapToGrid w:val="0"/>
                <w:color w:val="auto"/>
                <w:kern w:val="21"/>
                <w:sz w:val="21"/>
                <w:szCs w:val="21"/>
              </w:rPr>
            </w:pP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55F66A5D">
            <w:pPr>
              <w:widowControl/>
              <w:spacing w:line="280" w:lineRule="atLeast"/>
              <w:jc w:val="center"/>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b w:val="0"/>
                <w:bCs w:val="0"/>
                <w:color w:val="auto"/>
                <w:sz w:val="21"/>
                <w:szCs w:val="21"/>
                <w:highlight w:val="none"/>
                <w:lang w:val="en-US" w:eastAsia="zh-CN"/>
              </w:rPr>
              <w:t>焊渣</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080E0D3D">
            <w:pPr>
              <w:pStyle w:val="64"/>
              <w:widowControl/>
              <w:spacing w:before="31" w:line="240" w:lineRule="auto"/>
              <w:ind w:right="113" w:rightChars="0"/>
              <w:jc w:val="center"/>
              <w:rPr>
                <w:rFonts w:hint="eastAsia" w:ascii="Times New Roman" w:hAnsi="Times New Roman" w:eastAsia="宋体" w:cs="Times New Roman"/>
                <w:color w:val="auto"/>
                <w:sz w:val="21"/>
                <w:szCs w:val="21"/>
                <w:lang w:val="en-US" w:eastAsia="zh-CN"/>
              </w:rPr>
            </w:pPr>
            <w:r>
              <w:rPr>
                <w:rFonts w:hint="eastAsia" w:ascii="Times New Roman"/>
                <w:snapToGrid w:val="0"/>
                <w:color w:val="auto"/>
                <w:kern w:val="21"/>
                <w:sz w:val="21"/>
                <w:szCs w:val="21"/>
                <w:lang w:val="en-US" w:eastAsia="zh-CN"/>
              </w:rPr>
              <w:t>/</w:t>
            </w:r>
          </w:p>
        </w:tc>
        <w:tc>
          <w:tcPr>
            <w:tcW w:w="1384" w:type="dxa"/>
            <w:tcBorders>
              <w:top w:val="single" w:color="auto" w:sz="4" w:space="0"/>
              <w:left w:val="single" w:color="auto" w:sz="4" w:space="0"/>
              <w:bottom w:val="single" w:color="auto" w:sz="4" w:space="0"/>
              <w:right w:val="single" w:color="auto" w:sz="4" w:space="0"/>
            </w:tcBorders>
            <w:shd w:val="clear" w:color="auto" w:fill="auto"/>
            <w:vAlign w:val="center"/>
          </w:tcPr>
          <w:p w14:paraId="71B894FD">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677" w:type="dxa"/>
            <w:tcBorders>
              <w:top w:val="single" w:color="auto" w:sz="4" w:space="0"/>
              <w:left w:val="single" w:color="auto" w:sz="4" w:space="0"/>
              <w:bottom w:val="single" w:color="auto" w:sz="4" w:space="0"/>
              <w:right w:val="single" w:color="auto" w:sz="4" w:space="0"/>
            </w:tcBorders>
            <w:shd w:val="clear" w:color="auto" w:fill="auto"/>
            <w:vAlign w:val="center"/>
          </w:tcPr>
          <w:p w14:paraId="5B992535">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664" w:type="dxa"/>
            <w:tcBorders>
              <w:top w:val="single" w:color="auto" w:sz="4" w:space="0"/>
              <w:left w:val="single" w:color="auto" w:sz="4" w:space="0"/>
              <w:bottom w:val="single" w:color="auto" w:sz="4" w:space="0"/>
              <w:right w:val="single" w:color="auto" w:sz="4" w:space="0"/>
            </w:tcBorders>
            <w:shd w:val="clear" w:color="auto" w:fill="auto"/>
            <w:vAlign w:val="center"/>
          </w:tcPr>
          <w:p w14:paraId="3A91651E">
            <w:pPr>
              <w:spacing w:line="280" w:lineRule="atLeast"/>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Cs w:val="21"/>
                <w:lang w:val="en-US" w:eastAsia="zh-CN"/>
              </w:rPr>
              <w:t>0.3</w:t>
            </w:r>
            <w:r>
              <w:rPr>
                <w:rFonts w:ascii="Times New Roman" w:hAnsi="Times New Roman" w:eastAsia="宋体" w:cs="Times New Roman"/>
                <w:color w:val="auto"/>
                <w:szCs w:val="21"/>
              </w:rPr>
              <w:t>t/a</w:t>
            </w:r>
          </w:p>
        </w:tc>
        <w:tc>
          <w:tcPr>
            <w:tcW w:w="1619" w:type="dxa"/>
            <w:tcBorders>
              <w:top w:val="single" w:color="auto" w:sz="4" w:space="0"/>
              <w:left w:val="single" w:color="auto" w:sz="4" w:space="0"/>
              <w:bottom w:val="single" w:color="auto" w:sz="4" w:space="0"/>
              <w:right w:val="single" w:color="auto" w:sz="4" w:space="0"/>
            </w:tcBorders>
            <w:shd w:val="clear" w:color="auto" w:fill="auto"/>
            <w:vAlign w:val="center"/>
          </w:tcPr>
          <w:p w14:paraId="458A8916">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0D7B2496">
            <w:pPr>
              <w:spacing w:line="280" w:lineRule="atLeast"/>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Cs w:val="21"/>
                <w:lang w:val="en-US" w:eastAsia="zh-CN"/>
              </w:rPr>
              <w:t>0.3</w:t>
            </w:r>
            <w:r>
              <w:rPr>
                <w:rFonts w:ascii="Times New Roman" w:hAnsi="Times New Roman" w:eastAsia="宋体" w:cs="Times New Roman"/>
                <w:color w:val="auto"/>
                <w:szCs w:val="21"/>
              </w:rPr>
              <w:t>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6749CFA7">
            <w:pPr>
              <w:pStyle w:val="64"/>
              <w:widowControl/>
              <w:spacing w:before="31" w:line="240" w:lineRule="auto"/>
              <w:ind w:right="113" w:rightChars="0"/>
              <w:jc w:val="center"/>
              <w:rPr>
                <w:rFonts w:hint="eastAsia" w:ascii="Times New Roman" w:hAnsi="Times New Roman" w:eastAsia="宋体" w:cs="Times New Roman"/>
                <w:color w:val="auto"/>
                <w:sz w:val="21"/>
                <w:szCs w:val="21"/>
                <w:lang w:val="en-US" w:eastAsia="zh-CN"/>
              </w:rPr>
            </w:pPr>
            <w:r>
              <w:rPr>
                <w:rFonts w:hint="eastAsia" w:ascii="Times New Roman"/>
                <w:snapToGrid w:val="0"/>
                <w:color w:val="auto"/>
                <w:kern w:val="21"/>
                <w:sz w:val="21"/>
                <w:szCs w:val="21"/>
                <w:lang w:val="en-US" w:eastAsia="zh-CN"/>
              </w:rPr>
              <w:t>/</w:t>
            </w:r>
          </w:p>
        </w:tc>
      </w:tr>
      <w:tr w14:paraId="3C49886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599" w:type="dxa"/>
            <w:vMerge w:val="continue"/>
            <w:tcBorders>
              <w:left w:val="single" w:color="auto" w:sz="8" w:space="0"/>
              <w:right w:val="single" w:color="auto" w:sz="4" w:space="0"/>
            </w:tcBorders>
            <w:shd w:val="clear" w:color="auto" w:fill="auto"/>
            <w:vAlign w:val="center"/>
          </w:tcPr>
          <w:p w14:paraId="7E88C0A8">
            <w:pPr>
              <w:pStyle w:val="64"/>
              <w:widowControl/>
              <w:spacing w:before="31" w:line="240" w:lineRule="auto"/>
              <w:rPr>
                <w:rFonts w:hint="default" w:ascii="Times New Roman"/>
                <w:snapToGrid w:val="0"/>
                <w:color w:val="auto"/>
                <w:kern w:val="21"/>
                <w:sz w:val="21"/>
                <w:szCs w:val="21"/>
              </w:rPr>
            </w:pP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29286DCD">
            <w:pPr>
              <w:widowControl/>
              <w:spacing w:line="280" w:lineRule="atLeast"/>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废钢砂</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2E5CF291">
            <w:pPr>
              <w:pStyle w:val="64"/>
              <w:widowControl/>
              <w:spacing w:before="31" w:line="240" w:lineRule="auto"/>
              <w:ind w:right="113" w:rightChars="0"/>
              <w:jc w:val="center"/>
              <w:rPr>
                <w:rFonts w:hint="eastAsia" w:ascii="Times New Roman" w:hAnsi="Times New Roman" w:eastAsia="宋体" w:cs="Times New Roman"/>
                <w:color w:val="auto"/>
                <w:sz w:val="21"/>
                <w:szCs w:val="21"/>
                <w:lang w:val="en-US" w:eastAsia="zh-CN"/>
              </w:rPr>
            </w:pPr>
            <w:r>
              <w:rPr>
                <w:rFonts w:hint="eastAsia" w:ascii="Times New Roman"/>
                <w:snapToGrid w:val="0"/>
                <w:color w:val="auto"/>
                <w:kern w:val="21"/>
                <w:sz w:val="21"/>
                <w:szCs w:val="21"/>
                <w:lang w:val="en-US" w:eastAsia="zh-CN"/>
              </w:rPr>
              <w:t>/</w:t>
            </w:r>
          </w:p>
        </w:tc>
        <w:tc>
          <w:tcPr>
            <w:tcW w:w="1384" w:type="dxa"/>
            <w:tcBorders>
              <w:top w:val="single" w:color="auto" w:sz="4" w:space="0"/>
              <w:left w:val="single" w:color="auto" w:sz="4" w:space="0"/>
              <w:bottom w:val="single" w:color="auto" w:sz="4" w:space="0"/>
              <w:right w:val="single" w:color="auto" w:sz="4" w:space="0"/>
            </w:tcBorders>
            <w:shd w:val="clear" w:color="auto" w:fill="auto"/>
            <w:vAlign w:val="center"/>
          </w:tcPr>
          <w:p w14:paraId="082C771C">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677" w:type="dxa"/>
            <w:tcBorders>
              <w:top w:val="single" w:color="auto" w:sz="4" w:space="0"/>
              <w:left w:val="single" w:color="auto" w:sz="4" w:space="0"/>
              <w:bottom w:val="single" w:color="auto" w:sz="4" w:space="0"/>
              <w:right w:val="single" w:color="auto" w:sz="4" w:space="0"/>
            </w:tcBorders>
            <w:shd w:val="clear" w:color="auto" w:fill="auto"/>
            <w:vAlign w:val="center"/>
          </w:tcPr>
          <w:p w14:paraId="598B14FC">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664" w:type="dxa"/>
            <w:tcBorders>
              <w:top w:val="single" w:color="auto" w:sz="4" w:space="0"/>
              <w:left w:val="single" w:color="auto" w:sz="4" w:space="0"/>
              <w:bottom w:val="single" w:color="auto" w:sz="4" w:space="0"/>
              <w:right w:val="single" w:color="auto" w:sz="4" w:space="0"/>
            </w:tcBorders>
            <w:shd w:val="clear" w:color="auto" w:fill="auto"/>
            <w:vAlign w:val="center"/>
          </w:tcPr>
          <w:p w14:paraId="57D57984">
            <w:pPr>
              <w:spacing w:line="280" w:lineRule="atLeast"/>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Cs w:val="21"/>
                <w:lang w:val="en-US" w:eastAsia="zh-CN"/>
              </w:rPr>
              <w:t>0.1</w:t>
            </w:r>
            <w:r>
              <w:rPr>
                <w:rFonts w:ascii="Times New Roman" w:hAnsi="Times New Roman" w:eastAsia="宋体" w:cs="Times New Roman"/>
                <w:color w:val="auto"/>
                <w:szCs w:val="21"/>
              </w:rPr>
              <w:t>t/a</w:t>
            </w:r>
          </w:p>
        </w:tc>
        <w:tc>
          <w:tcPr>
            <w:tcW w:w="1619" w:type="dxa"/>
            <w:tcBorders>
              <w:top w:val="single" w:color="auto" w:sz="4" w:space="0"/>
              <w:left w:val="single" w:color="auto" w:sz="4" w:space="0"/>
              <w:bottom w:val="single" w:color="auto" w:sz="4" w:space="0"/>
              <w:right w:val="single" w:color="auto" w:sz="4" w:space="0"/>
            </w:tcBorders>
            <w:shd w:val="clear" w:color="auto" w:fill="auto"/>
            <w:vAlign w:val="center"/>
          </w:tcPr>
          <w:p w14:paraId="05D8BD1B">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0BAA3C4F">
            <w:pPr>
              <w:spacing w:line="280" w:lineRule="atLeast"/>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Cs w:val="21"/>
                <w:lang w:val="en-US" w:eastAsia="zh-CN"/>
              </w:rPr>
              <w:t>0.1</w:t>
            </w:r>
            <w:r>
              <w:rPr>
                <w:rFonts w:ascii="Times New Roman" w:hAnsi="Times New Roman" w:eastAsia="宋体" w:cs="Times New Roman"/>
                <w:color w:val="auto"/>
                <w:szCs w:val="21"/>
              </w:rPr>
              <w:t>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774CCE0B">
            <w:pPr>
              <w:pStyle w:val="64"/>
              <w:widowControl/>
              <w:spacing w:before="31" w:line="240" w:lineRule="auto"/>
              <w:ind w:right="113" w:rightChars="0"/>
              <w:jc w:val="center"/>
              <w:rPr>
                <w:rFonts w:hint="eastAsia" w:ascii="Times New Roman" w:hAnsi="Times New Roman" w:eastAsia="宋体" w:cs="Times New Roman"/>
                <w:color w:val="auto"/>
                <w:sz w:val="21"/>
                <w:szCs w:val="21"/>
                <w:lang w:val="en-US" w:eastAsia="zh-CN"/>
              </w:rPr>
            </w:pPr>
            <w:r>
              <w:rPr>
                <w:rFonts w:hint="eastAsia" w:ascii="Times New Roman"/>
                <w:snapToGrid w:val="0"/>
                <w:color w:val="auto"/>
                <w:kern w:val="21"/>
                <w:sz w:val="21"/>
                <w:szCs w:val="21"/>
                <w:lang w:val="en-US" w:eastAsia="zh-CN"/>
              </w:rPr>
              <w:t>/</w:t>
            </w:r>
          </w:p>
        </w:tc>
      </w:tr>
      <w:tr w14:paraId="2ECECC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599" w:type="dxa"/>
            <w:vMerge w:val="continue"/>
            <w:tcBorders>
              <w:left w:val="single" w:color="auto" w:sz="8" w:space="0"/>
              <w:right w:val="single" w:color="auto" w:sz="4" w:space="0"/>
            </w:tcBorders>
            <w:shd w:val="clear" w:color="auto" w:fill="auto"/>
            <w:vAlign w:val="center"/>
          </w:tcPr>
          <w:p w14:paraId="5D134227">
            <w:pPr>
              <w:pStyle w:val="64"/>
              <w:widowControl/>
              <w:spacing w:before="31" w:line="240" w:lineRule="auto"/>
              <w:rPr>
                <w:rFonts w:hint="default" w:ascii="Times New Roman"/>
                <w:snapToGrid w:val="0"/>
                <w:color w:val="auto"/>
                <w:kern w:val="21"/>
                <w:sz w:val="21"/>
                <w:szCs w:val="21"/>
              </w:rPr>
            </w:pP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04D65B4A">
            <w:pPr>
              <w:widowControl/>
              <w:spacing w:line="280" w:lineRule="atLeast"/>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lang w:val="en-US" w:eastAsia="zh-CN"/>
              </w:rPr>
              <w:t>废布袋</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511D1F1C">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384" w:type="dxa"/>
            <w:tcBorders>
              <w:top w:val="single" w:color="auto" w:sz="4" w:space="0"/>
              <w:left w:val="single" w:color="auto" w:sz="4" w:space="0"/>
              <w:bottom w:val="single" w:color="auto" w:sz="4" w:space="0"/>
              <w:right w:val="single" w:color="auto" w:sz="4" w:space="0"/>
            </w:tcBorders>
            <w:shd w:val="clear" w:color="auto" w:fill="auto"/>
            <w:vAlign w:val="center"/>
          </w:tcPr>
          <w:p w14:paraId="6F442BB2">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677" w:type="dxa"/>
            <w:tcBorders>
              <w:top w:val="single" w:color="auto" w:sz="4" w:space="0"/>
              <w:left w:val="single" w:color="auto" w:sz="4" w:space="0"/>
              <w:bottom w:val="single" w:color="auto" w:sz="4" w:space="0"/>
              <w:right w:val="single" w:color="auto" w:sz="4" w:space="0"/>
            </w:tcBorders>
            <w:shd w:val="clear" w:color="auto" w:fill="auto"/>
            <w:vAlign w:val="center"/>
          </w:tcPr>
          <w:p w14:paraId="3A47C148">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664" w:type="dxa"/>
            <w:tcBorders>
              <w:top w:val="single" w:color="auto" w:sz="4" w:space="0"/>
              <w:left w:val="single" w:color="auto" w:sz="4" w:space="0"/>
              <w:bottom w:val="single" w:color="auto" w:sz="4" w:space="0"/>
              <w:right w:val="single" w:color="auto" w:sz="4" w:space="0"/>
            </w:tcBorders>
            <w:shd w:val="clear" w:color="auto" w:fill="auto"/>
            <w:vAlign w:val="center"/>
          </w:tcPr>
          <w:p w14:paraId="64F5C7F2">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0.35</w:t>
            </w:r>
            <w:r>
              <w:rPr>
                <w:rFonts w:ascii="Times New Roman" w:hAnsi="Times New Roman" w:eastAsia="宋体" w:cs="Times New Roman"/>
                <w:color w:val="auto"/>
                <w:szCs w:val="21"/>
              </w:rPr>
              <w:t>t/a</w:t>
            </w:r>
          </w:p>
        </w:tc>
        <w:tc>
          <w:tcPr>
            <w:tcW w:w="1619" w:type="dxa"/>
            <w:tcBorders>
              <w:top w:val="single" w:color="auto" w:sz="4" w:space="0"/>
              <w:left w:val="single" w:color="auto" w:sz="4" w:space="0"/>
              <w:bottom w:val="single" w:color="auto" w:sz="4" w:space="0"/>
              <w:right w:val="single" w:color="auto" w:sz="4" w:space="0"/>
            </w:tcBorders>
            <w:shd w:val="clear" w:color="auto" w:fill="auto"/>
            <w:vAlign w:val="center"/>
          </w:tcPr>
          <w:p w14:paraId="5F7B510D">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7EAE1A21">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0.35</w:t>
            </w:r>
            <w:r>
              <w:rPr>
                <w:rFonts w:ascii="Times New Roman" w:hAnsi="Times New Roman" w:eastAsia="宋体" w:cs="Times New Roman"/>
                <w:color w:val="auto"/>
                <w:szCs w:val="21"/>
              </w:rPr>
              <w:t>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212AAFE7">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r>
      <w:tr w14:paraId="2675E91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599" w:type="dxa"/>
            <w:vMerge w:val="continue"/>
            <w:tcBorders>
              <w:left w:val="single" w:color="auto" w:sz="8" w:space="0"/>
              <w:right w:val="single" w:color="auto" w:sz="4" w:space="0"/>
            </w:tcBorders>
            <w:shd w:val="clear" w:color="auto" w:fill="auto"/>
            <w:vAlign w:val="center"/>
          </w:tcPr>
          <w:p w14:paraId="0FBDE775">
            <w:pPr>
              <w:pStyle w:val="64"/>
              <w:widowControl/>
              <w:spacing w:before="31" w:line="240" w:lineRule="auto"/>
              <w:rPr>
                <w:rFonts w:hint="default" w:ascii="Times New Roman"/>
                <w:snapToGrid w:val="0"/>
                <w:color w:val="auto"/>
                <w:kern w:val="21"/>
                <w:sz w:val="21"/>
                <w:szCs w:val="21"/>
              </w:rPr>
            </w:pP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64C3E9F0">
            <w:pPr>
              <w:widowControl/>
              <w:spacing w:line="280" w:lineRule="atLeast"/>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lang w:val="en-US" w:eastAsia="zh-CN"/>
              </w:rPr>
              <w:t>布袋除尘器收集尘</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62B043D2">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384" w:type="dxa"/>
            <w:tcBorders>
              <w:top w:val="single" w:color="auto" w:sz="4" w:space="0"/>
              <w:left w:val="single" w:color="auto" w:sz="4" w:space="0"/>
              <w:bottom w:val="single" w:color="auto" w:sz="4" w:space="0"/>
              <w:right w:val="single" w:color="auto" w:sz="4" w:space="0"/>
            </w:tcBorders>
            <w:shd w:val="clear" w:color="auto" w:fill="auto"/>
            <w:vAlign w:val="center"/>
          </w:tcPr>
          <w:p w14:paraId="670D168A">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677" w:type="dxa"/>
            <w:tcBorders>
              <w:top w:val="single" w:color="auto" w:sz="4" w:space="0"/>
              <w:left w:val="single" w:color="auto" w:sz="4" w:space="0"/>
              <w:bottom w:val="single" w:color="auto" w:sz="4" w:space="0"/>
              <w:right w:val="single" w:color="auto" w:sz="4" w:space="0"/>
            </w:tcBorders>
            <w:shd w:val="clear" w:color="auto" w:fill="auto"/>
            <w:vAlign w:val="center"/>
          </w:tcPr>
          <w:p w14:paraId="0E66A4F1">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664" w:type="dxa"/>
            <w:tcBorders>
              <w:top w:val="single" w:color="auto" w:sz="4" w:space="0"/>
              <w:left w:val="single" w:color="auto" w:sz="4" w:space="0"/>
              <w:bottom w:val="single" w:color="auto" w:sz="4" w:space="0"/>
              <w:right w:val="single" w:color="auto" w:sz="4" w:space="0"/>
            </w:tcBorders>
            <w:shd w:val="clear" w:color="auto" w:fill="auto"/>
            <w:vAlign w:val="center"/>
          </w:tcPr>
          <w:p w14:paraId="5BACCE67">
            <w:pPr>
              <w:spacing w:line="28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9.8</w:t>
            </w:r>
            <w:r>
              <w:rPr>
                <w:rFonts w:ascii="Times New Roman" w:hAnsi="Times New Roman" w:eastAsia="宋体" w:cs="Times New Roman"/>
                <w:color w:val="auto"/>
                <w:szCs w:val="21"/>
              </w:rPr>
              <w:t>t/a</w:t>
            </w:r>
          </w:p>
        </w:tc>
        <w:tc>
          <w:tcPr>
            <w:tcW w:w="1619" w:type="dxa"/>
            <w:tcBorders>
              <w:top w:val="single" w:color="auto" w:sz="4" w:space="0"/>
              <w:left w:val="single" w:color="auto" w:sz="4" w:space="0"/>
              <w:bottom w:val="single" w:color="auto" w:sz="4" w:space="0"/>
              <w:right w:val="single" w:color="auto" w:sz="4" w:space="0"/>
            </w:tcBorders>
            <w:shd w:val="clear" w:color="auto" w:fill="auto"/>
            <w:vAlign w:val="center"/>
          </w:tcPr>
          <w:p w14:paraId="2FB51542">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30B864D8">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9.8</w:t>
            </w:r>
            <w:r>
              <w:rPr>
                <w:rFonts w:ascii="Times New Roman" w:hAnsi="Times New Roman" w:eastAsia="宋体" w:cs="Times New Roman"/>
                <w:color w:val="auto"/>
                <w:szCs w:val="21"/>
              </w:rPr>
              <w:t>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6BA8E8E5">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r>
      <w:tr w14:paraId="0A3671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599" w:type="dxa"/>
            <w:vMerge w:val="continue"/>
            <w:tcBorders>
              <w:left w:val="single" w:color="auto" w:sz="8" w:space="0"/>
              <w:right w:val="single" w:color="auto" w:sz="4" w:space="0"/>
            </w:tcBorders>
            <w:shd w:val="clear" w:color="auto" w:fill="auto"/>
            <w:vAlign w:val="center"/>
          </w:tcPr>
          <w:p w14:paraId="0161AD26">
            <w:pPr>
              <w:pStyle w:val="64"/>
              <w:widowControl/>
              <w:spacing w:before="31" w:line="240" w:lineRule="auto"/>
              <w:rPr>
                <w:rFonts w:hint="default" w:ascii="Times New Roman"/>
                <w:snapToGrid w:val="0"/>
                <w:color w:val="auto"/>
                <w:kern w:val="21"/>
                <w:sz w:val="21"/>
                <w:szCs w:val="21"/>
              </w:rPr>
            </w:pP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796AF80F">
            <w:pPr>
              <w:widowControl/>
              <w:spacing w:line="280" w:lineRule="atLeast"/>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废滤芯</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00010189">
            <w:pPr>
              <w:pStyle w:val="64"/>
              <w:widowControl/>
              <w:spacing w:before="31" w:line="240" w:lineRule="auto"/>
              <w:ind w:right="113" w:rightChars="0"/>
              <w:jc w:val="center"/>
              <w:rPr>
                <w:rFonts w:hint="eastAsia" w:ascii="Times New Roman" w:hAnsi="Times New Roman" w:eastAsia="宋体" w:cs="Times New Roman"/>
                <w:color w:val="auto"/>
                <w:sz w:val="21"/>
                <w:szCs w:val="21"/>
                <w:lang w:val="en-US" w:eastAsia="zh-CN"/>
              </w:rPr>
            </w:pPr>
            <w:r>
              <w:rPr>
                <w:rFonts w:hint="eastAsia" w:ascii="Times New Roman"/>
                <w:snapToGrid w:val="0"/>
                <w:color w:val="auto"/>
                <w:kern w:val="21"/>
                <w:sz w:val="21"/>
                <w:szCs w:val="21"/>
                <w:lang w:val="en-US" w:eastAsia="zh-CN"/>
              </w:rPr>
              <w:t>/</w:t>
            </w:r>
          </w:p>
        </w:tc>
        <w:tc>
          <w:tcPr>
            <w:tcW w:w="1384" w:type="dxa"/>
            <w:tcBorders>
              <w:top w:val="single" w:color="auto" w:sz="4" w:space="0"/>
              <w:left w:val="single" w:color="auto" w:sz="4" w:space="0"/>
              <w:bottom w:val="single" w:color="auto" w:sz="4" w:space="0"/>
              <w:right w:val="single" w:color="auto" w:sz="4" w:space="0"/>
            </w:tcBorders>
            <w:shd w:val="clear" w:color="auto" w:fill="auto"/>
            <w:vAlign w:val="center"/>
          </w:tcPr>
          <w:p w14:paraId="6CFD2342">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677" w:type="dxa"/>
            <w:tcBorders>
              <w:top w:val="single" w:color="auto" w:sz="4" w:space="0"/>
              <w:left w:val="single" w:color="auto" w:sz="4" w:space="0"/>
              <w:bottom w:val="single" w:color="auto" w:sz="4" w:space="0"/>
              <w:right w:val="single" w:color="auto" w:sz="4" w:space="0"/>
            </w:tcBorders>
            <w:shd w:val="clear" w:color="auto" w:fill="auto"/>
            <w:vAlign w:val="center"/>
          </w:tcPr>
          <w:p w14:paraId="44263C73">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664" w:type="dxa"/>
            <w:tcBorders>
              <w:top w:val="single" w:color="auto" w:sz="4" w:space="0"/>
              <w:left w:val="single" w:color="auto" w:sz="4" w:space="0"/>
              <w:bottom w:val="single" w:color="auto" w:sz="4" w:space="0"/>
              <w:right w:val="single" w:color="auto" w:sz="4" w:space="0"/>
            </w:tcBorders>
            <w:shd w:val="clear" w:color="auto" w:fill="auto"/>
            <w:vAlign w:val="center"/>
          </w:tcPr>
          <w:p w14:paraId="6DF25375">
            <w:pPr>
              <w:spacing w:line="280" w:lineRule="atLeast"/>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Cs w:val="21"/>
                <w:lang w:val="en-US" w:eastAsia="zh-CN"/>
              </w:rPr>
              <w:t>0.1</w:t>
            </w:r>
            <w:r>
              <w:rPr>
                <w:rFonts w:ascii="Times New Roman" w:hAnsi="Times New Roman" w:eastAsia="宋体" w:cs="Times New Roman"/>
                <w:color w:val="auto"/>
                <w:szCs w:val="21"/>
              </w:rPr>
              <w:t>t/a</w:t>
            </w:r>
          </w:p>
        </w:tc>
        <w:tc>
          <w:tcPr>
            <w:tcW w:w="1619" w:type="dxa"/>
            <w:tcBorders>
              <w:top w:val="single" w:color="auto" w:sz="4" w:space="0"/>
              <w:left w:val="single" w:color="auto" w:sz="4" w:space="0"/>
              <w:bottom w:val="single" w:color="auto" w:sz="4" w:space="0"/>
              <w:right w:val="single" w:color="auto" w:sz="4" w:space="0"/>
            </w:tcBorders>
            <w:shd w:val="clear" w:color="auto" w:fill="auto"/>
            <w:vAlign w:val="center"/>
          </w:tcPr>
          <w:p w14:paraId="1F36CF63">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6E46E440">
            <w:pPr>
              <w:spacing w:line="280" w:lineRule="atLeast"/>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Cs w:val="21"/>
                <w:lang w:val="en-US" w:eastAsia="zh-CN"/>
              </w:rPr>
              <w:t>0.1</w:t>
            </w:r>
            <w:r>
              <w:rPr>
                <w:rFonts w:ascii="Times New Roman" w:hAnsi="Times New Roman" w:eastAsia="宋体" w:cs="Times New Roman"/>
                <w:color w:val="auto"/>
                <w:szCs w:val="21"/>
              </w:rPr>
              <w:t>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48D60B79">
            <w:pPr>
              <w:pStyle w:val="64"/>
              <w:widowControl/>
              <w:spacing w:before="31" w:line="240" w:lineRule="auto"/>
              <w:ind w:right="113" w:rightChars="0"/>
              <w:jc w:val="center"/>
              <w:rPr>
                <w:rFonts w:hint="eastAsia" w:ascii="Times New Roman" w:hAnsi="Times New Roman" w:eastAsia="宋体" w:cs="Times New Roman"/>
                <w:color w:val="auto"/>
                <w:sz w:val="21"/>
                <w:szCs w:val="21"/>
                <w:lang w:val="en-US" w:eastAsia="zh-CN"/>
              </w:rPr>
            </w:pPr>
            <w:r>
              <w:rPr>
                <w:rFonts w:hint="eastAsia" w:ascii="Times New Roman"/>
                <w:snapToGrid w:val="0"/>
                <w:color w:val="auto"/>
                <w:kern w:val="21"/>
                <w:sz w:val="21"/>
                <w:szCs w:val="21"/>
                <w:lang w:val="en-US" w:eastAsia="zh-CN"/>
              </w:rPr>
              <w:t>/</w:t>
            </w:r>
          </w:p>
        </w:tc>
      </w:tr>
      <w:tr w14:paraId="61BD0F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599" w:type="dxa"/>
            <w:vMerge w:val="continue"/>
            <w:tcBorders>
              <w:left w:val="single" w:color="auto" w:sz="8" w:space="0"/>
              <w:right w:val="single" w:color="auto" w:sz="4" w:space="0"/>
            </w:tcBorders>
            <w:shd w:val="clear" w:color="auto" w:fill="auto"/>
            <w:vAlign w:val="center"/>
          </w:tcPr>
          <w:p w14:paraId="3BA34C86">
            <w:pPr>
              <w:pStyle w:val="64"/>
              <w:widowControl/>
              <w:spacing w:before="31" w:line="240" w:lineRule="auto"/>
              <w:rPr>
                <w:rFonts w:hint="default" w:ascii="Times New Roman"/>
                <w:snapToGrid w:val="0"/>
                <w:color w:val="auto"/>
                <w:kern w:val="21"/>
                <w:sz w:val="21"/>
                <w:szCs w:val="21"/>
              </w:rPr>
            </w:pP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7BDF4261">
            <w:pPr>
              <w:widowControl/>
              <w:spacing w:line="280" w:lineRule="atLeast"/>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废包装材料</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5B76DC9A">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384" w:type="dxa"/>
            <w:tcBorders>
              <w:top w:val="single" w:color="auto" w:sz="4" w:space="0"/>
              <w:left w:val="single" w:color="auto" w:sz="4" w:space="0"/>
              <w:bottom w:val="single" w:color="auto" w:sz="4" w:space="0"/>
              <w:right w:val="single" w:color="auto" w:sz="4" w:space="0"/>
            </w:tcBorders>
            <w:shd w:val="clear" w:color="auto" w:fill="auto"/>
            <w:vAlign w:val="center"/>
          </w:tcPr>
          <w:p w14:paraId="57E1AFB5">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677" w:type="dxa"/>
            <w:tcBorders>
              <w:top w:val="single" w:color="auto" w:sz="4" w:space="0"/>
              <w:left w:val="single" w:color="auto" w:sz="4" w:space="0"/>
              <w:bottom w:val="single" w:color="auto" w:sz="4" w:space="0"/>
              <w:right w:val="single" w:color="auto" w:sz="4" w:space="0"/>
            </w:tcBorders>
            <w:shd w:val="clear" w:color="auto" w:fill="auto"/>
            <w:vAlign w:val="center"/>
          </w:tcPr>
          <w:p w14:paraId="48C56DC6">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664" w:type="dxa"/>
            <w:tcBorders>
              <w:top w:val="single" w:color="auto" w:sz="4" w:space="0"/>
              <w:left w:val="single" w:color="auto" w:sz="4" w:space="0"/>
              <w:bottom w:val="single" w:color="auto" w:sz="4" w:space="0"/>
              <w:right w:val="single" w:color="auto" w:sz="4" w:space="0"/>
            </w:tcBorders>
            <w:shd w:val="clear" w:color="auto" w:fill="auto"/>
            <w:vAlign w:val="center"/>
          </w:tcPr>
          <w:p w14:paraId="0E543767">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0.2t/a</w:t>
            </w:r>
          </w:p>
        </w:tc>
        <w:tc>
          <w:tcPr>
            <w:tcW w:w="1619" w:type="dxa"/>
            <w:tcBorders>
              <w:top w:val="single" w:color="auto" w:sz="4" w:space="0"/>
              <w:left w:val="single" w:color="auto" w:sz="4" w:space="0"/>
              <w:bottom w:val="single" w:color="auto" w:sz="4" w:space="0"/>
              <w:right w:val="single" w:color="auto" w:sz="4" w:space="0"/>
            </w:tcBorders>
            <w:shd w:val="clear" w:color="auto" w:fill="auto"/>
            <w:vAlign w:val="center"/>
          </w:tcPr>
          <w:p w14:paraId="4A2CF253">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07F0DD93">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0.2t/a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7679BBFA">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r>
      <w:tr w14:paraId="64AABD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599" w:type="dxa"/>
            <w:vMerge w:val="restart"/>
            <w:tcBorders>
              <w:top w:val="single" w:color="auto" w:sz="4" w:space="0"/>
              <w:left w:val="single" w:color="auto" w:sz="8" w:space="0"/>
              <w:right w:val="single" w:color="auto" w:sz="4" w:space="0"/>
            </w:tcBorders>
            <w:shd w:val="clear" w:color="auto" w:fill="auto"/>
            <w:vAlign w:val="center"/>
          </w:tcPr>
          <w:p w14:paraId="5A3312B4">
            <w:pPr>
              <w:pStyle w:val="64"/>
              <w:widowControl/>
              <w:spacing w:before="31" w:line="240" w:lineRule="auto"/>
              <w:rPr>
                <w:rFonts w:hint="default" w:ascii="Times New Roman"/>
                <w:color w:val="auto"/>
                <w:kern w:val="21"/>
                <w:sz w:val="21"/>
                <w:szCs w:val="21"/>
              </w:rPr>
            </w:pPr>
            <w:r>
              <w:rPr>
                <w:rFonts w:hint="default" w:ascii="Times New Roman"/>
                <w:snapToGrid w:val="0"/>
                <w:color w:val="auto"/>
                <w:kern w:val="21"/>
                <w:sz w:val="21"/>
                <w:szCs w:val="21"/>
              </w:rPr>
              <w:t>危险废物</w:t>
            </w: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12B1C4D7">
            <w:pPr>
              <w:widowControl/>
              <w:spacing w:line="280" w:lineRule="atLeast"/>
              <w:jc w:val="center"/>
              <w:rPr>
                <w:rFonts w:hint="default" w:ascii="Times New Roman"/>
                <w:snapToGrid w:val="0"/>
                <w:color w:val="auto"/>
                <w:kern w:val="21"/>
                <w:sz w:val="21"/>
                <w:szCs w:val="21"/>
              </w:rPr>
            </w:pPr>
            <w:r>
              <w:rPr>
                <w:rFonts w:hint="eastAsia" w:ascii="Times New Roman" w:hAnsi="Times New Roman" w:eastAsia="宋体" w:cs="Times New Roman"/>
                <w:color w:val="auto"/>
                <w:szCs w:val="21"/>
                <w:lang w:val="en-US" w:eastAsia="zh-CN"/>
              </w:rPr>
              <w:t>废机油</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40492275">
            <w:pPr>
              <w:pStyle w:val="64"/>
              <w:widowControl/>
              <w:spacing w:before="31" w:line="240" w:lineRule="auto"/>
              <w:ind w:right="113" w:rightChars="0"/>
              <w:jc w:val="center"/>
              <w:rPr>
                <w:rFonts w:hint="default" w:ascii="Times New Roman"/>
                <w:snapToGrid w:val="0"/>
                <w:color w:val="auto"/>
                <w:kern w:val="21"/>
                <w:sz w:val="21"/>
                <w:szCs w:val="21"/>
              </w:rPr>
            </w:pPr>
            <w:r>
              <w:rPr>
                <w:rFonts w:hint="eastAsia" w:ascii="Times New Roman"/>
                <w:snapToGrid w:val="0"/>
                <w:color w:val="auto"/>
                <w:kern w:val="21"/>
                <w:sz w:val="21"/>
                <w:szCs w:val="21"/>
                <w:lang w:val="en-US" w:eastAsia="zh-CN"/>
              </w:rPr>
              <w:t>/</w:t>
            </w:r>
          </w:p>
        </w:tc>
        <w:tc>
          <w:tcPr>
            <w:tcW w:w="1384" w:type="dxa"/>
            <w:tcBorders>
              <w:top w:val="single" w:color="auto" w:sz="4" w:space="0"/>
              <w:left w:val="single" w:color="auto" w:sz="4" w:space="0"/>
              <w:bottom w:val="single" w:color="auto" w:sz="4" w:space="0"/>
              <w:right w:val="single" w:color="auto" w:sz="4" w:space="0"/>
            </w:tcBorders>
            <w:shd w:val="clear" w:color="auto" w:fill="auto"/>
            <w:vAlign w:val="center"/>
          </w:tcPr>
          <w:p w14:paraId="682A92A8">
            <w:pPr>
              <w:pStyle w:val="64"/>
              <w:widowControl/>
              <w:spacing w:before="31" w:line="240" w:lineRule="auto"/>
              <w:ind w:right="113" w:rightChars="0"/>
              <w:jc w:val="center"/>
              <w:rPr>
                <w:rFonts w:hint="default" w:ascii="Times New Roman"/>
                <w:snapToGrid w:val="0"/>
                <w:color w:val="auto"/>
                <w:kern w:val="21"/>
                <w:sz w:val="21"/>
                <w:szCs w:val="21"/>
              </w:rPr>
            </w:pPr>
            <w:r>
              <w:rPr>
                <w:rFonts w:hint="eastAsia" w:ascii="Times New Roman"/>
                <w:snapToGrid w:val="0"/>
                <w:color w:val="auto"/>
                <w:kern w:val="21"/>
                <w:sz w:val="21"/>
                <w:szCs w:val="21"/>
                <w:lang w:val="en-US" w:eastAsia="zh-CN"/>
              </w:rPr>
              <w:t>/</w:t>
            </w:r>
          </w:p>
        </w:tc>
        <w:tc>
          <w:tcPr>
            <w:tcW w:w="1677" w:type="dxa"/>
            <w:tcBorders>
              <w:top w:val="single" w:color="auto" w:sz="4" w:space="0"/>
              <w:left w:val="single" w:color="auto" w:sz="4" w:space="0"/>
              <w:bottom w:val="single" w:color="auto" w:sz="4" w:space="0"/>
              <w:right w:val="single" w:color="auto" w:sz="4" w:space="0"/>
            </w:tcBorders>
            <w:shd w:val="clear" w:color="auto" w:fill="auto"/>
            <w:vAlign w:val="center"/>
          </w:tcPr>
          <w:p w14:paraId="1D7D18ED">
            <w:pPr>
              <w:pStyle w:val="64"/>
              <w:widowControl/>
              <w:spacing w:before="31" w:line="240" w:lineRule="auto"/>
              <w:ind w:right="113" w:rightChars="0"/>
              <w:jc w:val="center"/>
              <w:rPr>
                <w:rFonts w:hint="default" w:ascii="Times New Roman"/>
                <w:snapToGrid w:val="0"/>
                <w:color w:val="auto"/>
                <w:kern w:val="21"/>
                <w:sz w:val="21"/>
                <w:szCs w:val="21"/>
              </w:rPr>
            </w:pPr>
            <w:r>
              <w:rPr>
                <w:rFonts w:hint="eastAsia" w:ascii="Times New Roman"/>
                <w:snapToGrid w:val="0"/>
                <w:color w:val="auto"/>
                <w:kern w:val="21"/>
                <w:sz w:val="21"/>
                <w:szCs w:val="21"/>
                <w:lang w:val="en-US" w:eastAsia="zh-CN"/>
              </w:rPr>
              <w:t>/</w:t>
            </w:r>
          </w:p>
        </w:tc>
        <w:tc>
          <w:tcPr>
            <w:tcW w:w="1664" w:type="dxa"/>
            <w:tcBorders>
              <w:top w:val="single" w:color="auto" w:sz="4" w:space="0"/>
              <w:left w:val="single" w:color="auto" w:sz="4" w:space="0"/>
              <w:bottom w:val="single" w:color="auto" w:sz="4" w:space="0"/>
              <w:right w:val="single" w:color="auto" w:sz="4" w:space="0"/>
            </w:tcBorders>
            <w:shd w:val="clear" w:color="auto" w:fill="auto"/>
            <w:vAlign w:val="center"/>
          </w:tcPr>
          <w:p w14:paraId="53B8F4A8">
            <w:pPr>
              <w:spacing w:line="280" w:lineRule="atLeast"/>
              <w:jc w:val="center"/>
              <w:rPr>
                <w:rFonts w:hint="default" w:ascii="Times New Roman" w:eastAsiaTheme="minorEastAsia"/>
                <w:snapToGrid w:val="0"/>
                <w:color w:val="auto"/>
                <w:kern w:val="21"/>
                <w:sz w:val="21"/>
                <w:szCs w:val="21"/>
                <w:lang w:val="en-US" w:eastAsia="zh-CN"/>
              </w:rPr>
            </w:pPr>
            <w:r>
              <w:rPr>
                <w:rFonts w:hint="eastAsia" w:ascii="Times New Roman" w:hAnsi="Times New Roman" w:eastAsia="宋体" w:cs="Times New Roman"/>
                <w:color w:val="auto"/>
                <w:szCs w:val="21"/>
                <w:lang w:val="en-US" w:eastAsia="zh-CN"/>
              </w:rPr>
              <w:t>0.1</w:t>
            </w:r>
            <w:r>
              <w:rPr>
                <w:rFonts w:ascii="Times New Roman" w:hAnsi="Times New Roman" w:eastAsia="宋体" w:cs="Times New Roman"/>
                <w:color w:val="auto"/>
                <w:szCs w:val="21"/>
              </w:rPr>
              <w:t>t/a</w:t>
            </w:r>
          </w:p>
        </w:tc>
        <w:tc>
          <w:tcPr>
            <w:tcW w:w="1619" w:type="dxa"/>
            <w:tcBorders>
              <w:top w:val="single" w:color="auto" w:sz="4" w:space="0"/>
              <w:left w:val="single" w:color="auto" w:sz="4" w:space="0"/>
              <w:bottom w:val="single" w:color="auto" w:sz="4" w:space="0"/>
              <w:right w:val="single" w:color="auto" w:sz="4" w:space="0"/>
            </w:tcBorders>
            <w:shd w:val="clear" w:color="auto" w:fill="auto"/>
            <w:vAlign w:val="center"/>
          </w:tcPr>
          <w:p w14:paraId="77BA24E6">
            <w:pPr>
              <w:pStyle w:val="64"/>
              <w:widowControl/>
              <w:spacing w:before="31" w:line="240" w:lineRule="auto"/>
              <w:ind w:right="113" w:rightChars="0"/>
              <w:jc w:val="center"/>
              <w:rPr>
                <w:rFonts w:hint="default" w:ascii="Times New Roman"/>
                <w:snapToGrid w:val="0"/>
                <w:color w:val="auto"/>
                <w:kern w:val="21"/>
                <w:sz w:val="21"/>
                <w:szCs w:val="21"/>
              </w:rPr>
            </w:pPr>
            <w:r>
              <w:rPr>
                <w:rFonts w:hint="eastAsia" w:ascii="Times New Roman"/>
                <w:snapToGrid w:val="0"/>
                <w:color w:val="auto"/>
                <w:kern w:val="21"/>
                <w:sz w:val="21"/>
                <w:szCs w:val="21"/>
                <w:lang w:val="en-US" w:eastAsia="zh-CN"/>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4F852DE4">
            <w:pPr>
              <w:spacing w:line="280" w:lineRule="atLeast"/>
              <w:jc w:val="center"/>
              <w:rPr>
                <w:rFonts w:hint="default" w:ascii="Times New Roman"/>
                <w:snapToGrid w:val="0"/>
                <w:color w:val="auto"/>
                <w:kern w:val="21"/>
                <w:sz w:val="21"/>
                <w:szCs w:val="21"/>
                <w:lang w:val="en-US"/>
              </w:rPr>
            </w:pPr>
            <w:r>
              <w:rPr>
                <w:rFonts w:hint="eastAsia" w:ascii="Times New Roman" w:hAnsi="Times New Roman" w:eastAsia="宋体" w:cs="Times New Roman"/>
                <w:color w:val="auto"/>
                <w:szCs w:val="21"/>
                <w:lang w:val="en-US" w:eastAsia="zh-CN"/>
              </w:rPr>
              <w:t>0.1</w:t>
            </w:r>
            <w:r>
              <w:rPr>
                <w:rFonts w:ascii="Times New Roman" w:hAnsi="Times New Roman" w:eastAsia="宋体" w:cs="Times New Roman"/>
                <w:color w:val="auto"/>
                <w:szCs w:val="21"/>
              </w:rPr>
              <w:t>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5708571B">
            <w:pPr>
              <w:pStyle w:val="64"/>
              <w:widowControl/>
              <w:spacing w:before="31" w:line="240" w:lineRule="auto"/>
              <w:ind w:right="113" w:rightChars="0"/>
              <w:jc w:val="center"/>
              <w:rPr>
                <w:rFonts w:hint="default" w:ascii="Times New Roman"/>
                <w:snapToGrid w:val="0"/>
                <w:color w:val="auto"/>
                <w:kern w:val="21"/>
                <w:sz w:val="21"/>
                <w:szCs w:val="21"/>
                <w:lang w:val="en-US"/>
              </w:rPr>
            </w:pPr>
            <w:r>
              <w:rPr>
                <w:rFonts w:hint="eastAsia" w:ascii="Times New Roman"/>
                <w:snapToGrid w:val="0"/>
                <w:color w:val="auto"/>
                <w:kern w:val="21"/>
                <w:sz w:val="21"/>
                <w:szCs w:val="21"/>
                <w:lang w:val="en-US" w:eastAsia="zh-CN"/>
              </w:rPr>
              <w:t>/</w:t>
            </w:r>
          </w:p>
        </w:tc>
      </w:tr>
      <w:tr w14:paraId="17377A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599" w:type="dxa"/>
            <w:vMerge w:val="continue"/>
            <w:tcBorders>
              <w:left w:val="single" w:color="auto" w:sz="8" w:space="0"/>
              <w:right w:val="single" w:color="auto" w:sz="4" w:space="0"/>
            </w:tcBorders>
            <w:shd w:val="clear" w:color="auto" w:fill="auto"/>
            <w:vAlign w:val="center"/>
          </w:tcPr>
          <w:p w14:paraId="3AE39007">
            <w:pPr>
              <w:pStyle w:val="64"/>
              <w:widowControl/>
              <w:spacing w:before="31" w:line="240" w:lineRule="auto"/>
              <w:rPr>
                <w:rFonts w:hint="default" w:ascii="Times New Roman"/>
                <w:snapToGrid w:val="0"/>
                <w:color w:val="auto"/>
                <w:kern w:val="21"/>
                <w:sz w:val="21"/>
                <w:szCs w:val="21"/>
              </w:rPr>
            </w:pP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22F0C395">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废机油桶</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69787A79">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384" w:type="dxa"/>
            <w:tcBorders>
              <w:top w:val="single" w:color="auto" w:sz="4" w:space="0"/>
              <w:left w:val="single" w:color="auto" w:sz="4" w:space="0"/>
              <w:bottom w:val="single" w:color="auto" w:sz="4" w:space="0"/>
              <w:right w:val="single" w:color="auto" w:sz="4" w:space="0"/>
            </w:tcBorders>
            <w:shd w:val="clear" w:color="auto" w:fill="auto"/>
            <w:vAlign w:val="center"/>
          </w:tcPr>
          <w:p w14:paraId="27252AC6">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677" w:type="dxa"/>
            <w:tcBorders>
              <w:top w:val="single" w:color="auto" w:sz="4" w:space="0"/>
              <w:left w:val="single" w:color="auto" w:sz="4" w:space="0"/>
              <w:bottom w:val="single" w:color="auto" w:sz="4" w:space="0"/>
              <w:right w:val="single" w:color="auto" w:sz="4" w:space="0"/>
            </w:tcBorders>
            <w:shd w:val="clear" w:color="auto" w:fill="auto"/>
            <w:vAlign w:val="center"/>
          </w:tcPr>
          <w:p w14:paraId="075584FE">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664" w:type="dxa"/>
            <w:tcBorders>
              <w:top w:val="single" w:color="auto" w:sz="4" w:space="0"/>
              <w:left w:val="single" w:color="auto" w:sz="4" w:space="0"/>
              <w:bottom w:val="single" w:color="auto" w:sz="4" w:space="0"/>
              <w:right w:val="single" w:color="auto" w:sz="4" w:space="0"/>
            </w:tcBorders>
            <w:shd w:val="clear" w:color="auto" w:fill="auto"/>
            <w:vAlign w:val="center"/>
          </w:tcPr>
          <w:p w14:paraId="05319436">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0.02</w:t>
            </w:r>
            <w:r>
              <w:rPr>
                <w:rFonts w:ascii="Times New Roman" w:hAnsi="Times New Roman" w:eastAsia="宋体" w:cs="Times New Roman"/>
                <w:color w:val="auto"/>
                <w:szCs w:val="21"/>
              </w:rPr>
              <w:t>t/a</w:t>
            </w:r>
          </w:p>
        </w:tc>
        <w:tc>
          <w:tcPr>
            <w:tcW w:w="1619" w:type="dxa"/>
            <w:tcBorders>
              <w:top w:val="single" w:color="auto" w:sz="4" w:space="0"/>
              <w:left w:val="single" w:color="auto" w:sz="4" w:space="0"/>
              <w:bottom w:val="single" w:color="auto" w:sz="4" w:space="0"/>
              <w:right w:val="single" w:color="auto" w:sz="4" w:space="0"/>
            </w:tcBorders>
            <w:shd w:val="clear" w:color="auto" w:fill="auto"/>
            <w:vAlign w:val="center"/>
          </w:tcPr>
          <w:p w14:paraId="3DD43DDC">
            <w:pPr>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1DAA26D5">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0.02</w:t>
            </w:r>
            <w:r>
              <w:rPr>
                <w:rFonts w:ascii="Times New Roman" w:hAnsi="Times New Roman" w:eastAsia="宋体" w:cs="Times New Roman"/>
                <w:color w:val="auto"/>
                <w:szCs w:val="21"/>
              </w:rPr>
              <w:t>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104F7A01">
            <w:pPr>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r>
      <w:tr w14:paraId="33D7A21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599" w:type="dxa"/>
            <w:vMerge w:val="continue"/>
            <w:tcBorders>
              <w:left w:val="single" w:color="auto" w:sz="8" w:space="0"/>
              <w:right w:val="single" w:color="auto" w:sz="4" w:space="0"/>
            </w:tcBorders>
            <w:shd w:val="clear" w:color="auto" w:fill="auto"/>
            <w:vAlign w:val="center"/>
          </w:tcPr>
          <w:p w14:paraId="22ABD500">
            <w:pPr>
              <w:pStyle w:val="64"/>
              <w:widowControl/>
              <w:spacing w:before="31" w:line="240" w:lineRule="auto"/>
              <w:rPr>
                <w:rFonts w:hint="default" w:ascii="Times New Roman"/>
                <w:snapToGrid w:val="0"/>
                <w:color w:val="auto"/>
                <w:kern w:val="21"/>
                <w:sz w:val="21"/>
                <w:szCs w:val="21"/>
              </w:rPr>
            </w:pP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59157A3E">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废液压油</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556B6CD9">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384" w:type="dxa"/>
            <w:tcBorders>
              <w:top w:val="single" w:color="auto" w:sz="4" w:space="0"/>
              <w:left w:val="single" w:color="auto" w:sz="4" w:space="0"/>
              <w:bottom w:val="single" w:color="auto" w:sz="4" w:space="0"/>
              <w:right w:val="single" w:color="auto" w:sz="4" w:space="0"/>
            </w:tcBorders>
            <w:shd w:val="clear" w:color="auto" w:fill="auto"/>
            <w:vAlign w:val="center"/>
          </w:tcPr>
          <w:p w14:paraId="32E7E0D3">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677" w:type="dxa"/>
            <w:tcBorders>
              <w:top w:val="single" w:color="auto" w:sz="4" w:space="0"/>
              <w:left w:val="single" w:color="auto" w:sz="4" w:space="0"/>
              <w:bottom w:val="single" w:color="auto" w:sz="4" w:space="0"/>
              <w:right w:val="single" w:color="auto" w:sz="4" w:space="0"/>
            </w:tcBorders>
            <w:shd w:val="clear" w:color="auto" w:fill="auto"/>
            <w:vAlign w:val="center"/>
          </w:tcPr>
          <w:p w14:paraId="3B6238D6">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664" w:type="dxa"/>
            <w:tcBorders>
              <w:top w:val="single" w:color="auto" w:sz="4" w:space="0"/>
              <w:left w:val="single" w:color="auto" w:sz="4" w:space="0"/>
              <w:bottom w:val="single" w:color="auto" w:sz="4" w:space="0"/>
              <w:right w:val="single" w:color="auto" w:sz="4" w:space="0"/>
            </w:tcBorders>
            <w:shd w:val="clear" w:color="auto" w:fill="auto"/>
            <w:vAlign w:val="center"/>
          </w:tcPr>
          <w:p w14:paraId="4F903E94">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0.05</w:t>
            </w:r>
            <w:r>
              <w:rPr>
                <w:rFonts w:ascii="Times New Roman" w:hAnsi="Times New Roman" w:eastAsia="宋体" w:cs="Times New Roman"/>
                <w:color w:val="auto"/>
                <w:szCs w:val="21"/>
              </w:rPr>
              <w:t>t/a</w:t>
            </w:r>
          </w:p>
        </w:tc>
        <w:tc>
          <w:tcPr>
            <w:tcW w:w="1619" w:type="dxa"/>
            <w:tcBorders>
              <w:top w:val="single" w:color="auto" w:sz="4" w:space="0"/>
              <w:left w:val="single" w:color="auto" w:sz="4" w:space="0"/>
              <w:bottom w:val="single" w:color="auto" w:sz="4" w:space="0"/>
              <w:right w:val="single" w:color="auto" w:sz="4" w:space="0"/>
            </w:tcBorders>
            <w:shd w:val="clear" w:color="auto" w:fill="auto"/>
            <w:vAlign w:val="center"/>
          </w:tcPr>
          <w:p w14:paraId="4CF8E2D9">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6DB18CD4">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0.05</w:t>
            </w:r>
            <w:r>
              <w:rPr>
                <w:rFonts w:ascii="Times New Roman" w:hAnsi="Times New Roman" w:eastAsia="宋体" w:cs="Times New Roman"/>
                <w:color w:val="auto"/>
                <w:szCs w:val="21"/>
              </w:rPr>
              <w:t>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51E8FCD3">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r>
      <w:tr w14:paraId="03D094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599" w:type="dxa"/>
            <w:vMerge w:val="continue"/>
            <w:tcBorders>
              <w:left w:val="single" w:color="auto" w:sz="8" w:space="0"/>
              <w:right w:val="single" w:color="auto" w:sz="4" w:space="0"/>
            </w:tcBorders>
            <w:shd w:val="clear" w:color="auto" w:fill="auto"/>
            <w:vAlign w:val="center"/>
          </w:tcPr>
          <w:p w14:paraId="64F9EB5C">
            <w:pPr>
              <w:pStyle w:val="64"/>
              <w:widowControl/>
              <w:spacing w:before="31" w:line="240" w:lineRule="auto"/>
              <w:rPr>
                <w:rFonts w:hint="default" w:ascii="Times New Roman"/>
                <w:snapToGrid w:val="0"/>
                <w:color w:val="auto"/>
                <w:kern w:val="21"/>
                <w:sz w:val="21"/>
                <w:szCs w:val="21"/>
              </w:rPr>
            </w:pP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62648F16">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废液压油桶</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5640DA43">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384" w:type="dxa"/>
            <w:tcBorders>
              <w:top w:val="single" w:color="auto" w:sz="4" w:space="0"/>
              <w:left w:val="single" w:color="auto" w:sz="4" w:space="0"/>
              <w:bottom w:val="single" w:color="auto" w:sz="4" w:space="0"/>
              <w:right w:val="single" w:color="auto" w:sz="4" w:space="0"/>
            </w:tcBorders>
            <w:shd w:val="clear" w:color="auto" w:fill="auto"/>
            <w:vAlign w:val="center"/>
          </w:tcPr>
          <w:p w14:paraId="78CD7AFD">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677" w:type="dxa"/>
            <w:tcBorders>
              <w:top w:val="single" w:color="auto" w:sz="4" w:space="0"/>
              <w:left w:val="single" w:color="auto" w:sz="4" w:space="0"/>
              <w:bottom w:val="single" w:color="auto" w:sz="4" w:space="0"/>
              <w:right w:val="single" w:color="auto" w:sz="4" w:space="0"/>
            </w:tcBorders>
            <w:shd w:val="clear" w:color="auto" w:fill="auto"/>
            <w:vAlign w:val="center"/>
          </w:tcPr>
          <w:p w14:paraId="1B53C4AE">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664" w:type="dxa"/>
            <w:tcBorders>
              <w:top w:val="single" w:color="auto" w:sz="4" w:space="0"/>
              <w:left w:val="single" w:color="auto" w:sz="4" w:space="0"/>
              <w:bottom w:val="single" w:color="auto" w:sz="4" w:space="0"/>
              <w:right w:val="single" w:color="auto" w:sz="4" w:space="0"/>
            </w:tcBorders>
            <w:shd w:val="clear" w:color="auto" w:fill="auto"/>
            <w:vAlign w:val="center"/>
          </w:tcPr>
          <w:p w14:paraId="447E4FD2">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0.01</w:t>
            </w:r>
            <w:r>
              <w:rPr>
                <w:rFonts w:ascii="Times New Roman" w:hAnsi="Times New Roman" w:eastAsia="宋体" w:cs="Times New Roman"/>
                <w:color w:val="auto"/>
                <w:szCs w:val="21"/>
              </w:rPr>
              <w:t>t/a</w:t>
            </w:r>
          </w:p>
        </w:tc>
        <w:tc>
          <w:tcPr>
            <w:tcW w:w="1619" w:type="dxa"/>
            <w:tcBorders>
              <w:top w:val="single" w:color="auto" w:sz="4" w:space="0"/>
              <w:left w:val="single" w:color="auto" w:sz="4" w:space="0"/>
              <w:bottom w:val="single" w:color="auto" w:sz="4" w:space="0"/>
              <w:right w:val="single" w:color="auto" w:sz="4" w:space="0"/>
            </w:tcBorders>
            <w:shd w:val="clear" w:color="auto" w:fill="auto"/>
            <w:vAlign w:val="center"/>
          </w:tcPr>
          <w:p w14:paraId="1342AE63">
            <w:pPr>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4B96F3E8">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0.01</w:t>
            </w:r>
            <w:r>
              <w:rPr>
                <w:rFonts w:ascii="Times New Roman" w:hAnsi="Times New Roman" w:eastAsia="宋体" w:cs="Times New Roman"/>
                <w:color w:val="auto"/>
                <w:szCs w:val="21"/>
              </w:rPr>
              <w:t>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5FA055A9">
            <w:pPr>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r>
      <w:tr w14:paraId="253ACF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599" w:type="dxa"/>
            <w:vMerge w:val="continue"/>
            <w:tcBorders>
              <w:left w:val="single" w:color="auto" w:sz="8" w:space="0"/>
              <w:right w:val="single" w:color="auto" w:sz="4" w:space="0"/>
            </w:tcBorders>
            <w:shd w:val="clear" w:color="auto" w:fill="auto"/>
            <w:vAlign w:val="center"/>
          </w:tcPr>
          <w:p w14:paraId="0ED047D4">
            <w:pPr>
              <w:pStyle w:val="64"/>
              <w:widowControl/>
              <w:spacing w:before="31" w:line="240" w:lineRule="auto"/>
              <w:rPr>
                <w:rFonts w:hint="default" w:ascii="Times New Roman"/>
                <w:snapToGrid w:val="0"/>
                <w:color w:val="auto"/>
                <w:kern w:val="21"/>
                <w:sz w:val="21"/>
                <w:szCs w:val="21"/>
              </w:rPr>
            </w:pP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7CCD15F1">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废胶桶</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54DC772E">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384" w:type="dxa"/>
            <w:tcBorders>
              <w:top w:val="single" w:color="auto" w:sz="4" w:space="0"/>
              <w:left w:val="single" w:color="auto" w:sz="4" w:space="0"/>
              <w:bottom w:val="single" w:color="auto" w:sz="4" w:space="0"/>
              <w:right w:val="single" w:color="auto" w:sz="4" w:space="0"/>
            </w:tcBorders>
            <w:shd w:val="clear" w:color="auto" w:fill="auto"/>
            <w:vAlign w:val="center"/>
          </w:tcPr>
          <w:p w14:paraId="66FC1BD1">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677" w:type="dxa"/>
            <w:tcBorders>
              <w:top w:val="single" w:color="auto" w:sz="4" w:space="0"/>
              <w:left w:val="single" w:color="auto" w:sz="4" w:space="0"/>
              <w:bottom w:val="single" w:color="auto" w:sz="4" w:space="0"/>
              <w:right w:val="single" w:color="auto" w:sz="4" w:space="0"/>
            </w:tcBorders>
            <w:shd w:val="clear" w:color="auto" w:fill="auto"/>
            <w:vAlign w:val="center"/>
          </w:tcPr>
          <w:p w14:paraId="0E5D8474">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664" w:type="dxa"/>
            <w:tcBorders>
              <w:top w:val="single" w:color="auto" w:sz="4" w:space="0"/>
              <w:left w:val="single" w:color="auto" w:sz="4" w:space="0"/>
              <w:bottom w:val="single" w:color="auto" w:sz="4" w:space="0"/>
              <w:right w:val="single" w:color="auto" w:sz="4" w:space="0"/>
            </w:tcBorders>
            <w:shd w:val="clear" w:color="auto" w:fill="auto"/>
            <w:vAlign w:val="center"/>
          </w:tcPr>
          <w:p w14:paraId="4B4105D6">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0.6</w:t>
            </w:r>
            <w:r>
              <w:rPr>
                <w:rFonts w:ascii="Times New Roman" w:hAnsi="Times New Roman" w:eastAsia="宋体" w:cs="Times New Roman"/>
                <w:color w:val="auto"/>
                <w:szCs w:val="21"/>
              </w:rPr>
              <w:t>t/a</w:t>
            </w:r>
          </w:p>
        </w:tc>
        <w:tc>
          <w:tcPr>
            <w:tcW w:w="1619" w:type="dxa"/>
            <w:tcBorders>
              <w:top w:val="single" w:color="auto" w:sz="4" w:space="0"/>
              <w:left w:val="single" w:color="auto" w:sz="4" w:space="0"/>
              <w:bottom w:val="single" w:color="auto" w:sz="4" w:space="0"/>
              <w:right w:val="single" w:color="auto" w:sz="4" w:space="0"/>
            </w:tcBorders>
            <w:shd w:val="clear" w:color="auto" w:fill="auto"/>
            <w:vAlign w:val="center"/>
          </w:tcPr>
          <w:p w14:paraId="6261501D">
            <w:pPr>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5EFA18CF">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0.6</w:t>
            </w:r>
            <w:r>
              <w:rPr>
                <w:rFonts w:ascii="Times New Roman" w:hAnsi="Times New Roman" w:eastAsia="宋体" w:cs="Times New Roman"/>
                <w:color w:val="auto"/>
                <w:szCs w:val="21"/>
              </w:rPr>
              <w:t>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0D675414">
            <w:pPr>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r>
      <w:tr w14:paraId="02C628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599" w:type="dxa"/>
            <w:vMerge w:val="continue"/>
            <w:tcBorders>
              <w:left w:val="single" w:color="auto" w:sz="8" w:space="0"/>
              <w:right w:val="single" w:color="auto" w:sz="4" w:space="0"/>
            </w:tcBorders>
            <w:shd w:val="clear" w:color="auto" w:fill="auto"/>
            <w:vAlign w:val="center"/>
          </w:tcPr>
          <w:p w14:paraId="4EC6FD54">
            <w:pPr>
              <w:pStyle w:val="64"/>
              <w:widowControl/>
              <w:spacing w:before="31" w:line="240" w:lineRule="auto"/>
              <w:rPr>
                <w:rFonts w:hint="default" w:ascii="Times New Roman"/>
                <w:snapToGrid w:val="0"/>
                <w:color w:val="auto"/>
                <w:kern w:val="21"/>
                <w:sz w:val="21"/>
                <w:szCs w:val="21"/>
              </w:rPr>
            </w:pP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1702CD86">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废漆桶</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3E93CAFF">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384" w:type="dxa"/>
            <w:tcBorders>
              <w:top w:val="single" w:color="auto" w:sz="4" w:space="0"/>
              <w:left w:val="single" w:color="auto" w:sz="4" w:space="0"/>
              <w:bottom w:val="single" w:color="auto" w:sz="4" w:space="0"/>
              <w:right w:val="single" w:color="auto" w:sz="4" w:space="0"/>
            </w:tcBorders>
            <w:shd w:val="clear" w:color="auto" w:fill="auto"/>
            <w:vAlign w:val="center"/>
          </w:tcPr>
          <w:p w14:paraId="628F0930">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677" w:type="dxa"/>
            <w:tcBorders>
              <w:top w:val="single" w:color="auto" w:sz="4" w:space="0"/>
              <w:left w:val="single" w:color="auto" w:sz="4" w:space="0"/>
              <w:bottom w:val="single" w:color="auto" w:sz="4" w:space="0"/>
              <w:right w:val="single" w:color="auto" w:sz="4" w:space="0"/>
            </w:tcBorders>
            <w:shd w:val="clear" w:color="auto" w:fill="auto"/>
            <w:vAlign w:val="center"/>
          </w:tcPr>
          <w:p w14:paraId="2259A2C5">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664" w:type="dxa"/>
            <w:tcBorders>
              <w:top w:val="single" w:color="auto" w:sz="4" w:space="0"/>
              <w:left w:val="single" w:color="auto" w:sz="4" w:space="0"/>
              <w:bottom w:val="single" w:color="auto" w:sz="4" w:space="0"/>
              <w:right w:val="single" w:color="auto" w:sz="4" w:space="0"/>
            </w:tcBorders>
            <w:shd w:val="clear" w:color="auto" w:fill="auto"/>
            <w:vAlign w:val="center"/>
          </w:tcPr>
          <w:p w14:paraId="4E89ED0A">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1.2</w:t>
            </w:r>
            <w:r>
              <w:rPr>
                <w:rFonts w:ascii="Times New Roman" w:hAnsi="Times New Roman" w:eastAsia="宋体" w:cs="Times New Roman"/>
                <w:color w:val="auto"/>
                <w:szCs w:val="21"/>
              </w:rPr>
              <w:t>t/a</w:t>
            </w:r>
          </w:p>
        </w:tc>
        <w:tc>
          <w:tcPr>
            <w:tcW w:w="1619" w:type="dxa"/>
            <w:tcBorders>
              <w:top w:val="single" w:color="auto" w:sz="4" w:space="0"/>
              <w:left w:val="single" w:color="auto" w:sz="4" w:space="0"/>
              <w:bottom w:val="single" w:color="auto" w:sz="4" w:space="0"/>
              <w:right w:val="single" w:color="auto" w:sz="4" w:space="0"/>
            </w:tcBorders>
            <w:shd w:val="clear" w:color="auto" w:fill="auto"/>
            <w:vAlign w:val="center"/>
          </w:tcPr>
          <w:p w14:paraId="0C7DF7D8">
            <w:pPr>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3DE84D82">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1.2</w:t>
            </w:r>
            <w:r>
              <w:rPr>
                <w:rFonts w:ascii="Times New Roman" w:hAnsi="Times New Roman" w:eastAsia="宋体" w:cs="Times New Roman"/>
                <w:color w:val="auto"/>
                <w:szCs w:val="21"/>
              </w:rPr>
              <w:t>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46668100">
            <w:pPr>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r>
      <w:tr w14:paraId="39718C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1599" w:type="dxa"/>
            <w:vMerge w:val="continue"/>
            <w:tcBorders>
              <w:left w:val="single" w:color="auto" w:sz="8" w:space="0"/>
              <w:right w:val="single" w:color="auto" w:sz="4" w:space="0"/>
            </w:tcBorders>
            <w:shd w:val="clear" w:color="auto" w:fill="auto"/>
            <w:vAlign w:val="center"/>
          </w:tcPr>
          <w:p w14:paraId="132D0C0E">
            <w:pPr>
              <w:pStyle w:val="64"/>
              <w:widowControl/>
              <w:spacing w:before="31" w:line="240" w:lineRule="auto"/>
              <w:rPr>
                <w:rFonts w:hint="default" w:ascii="Times New Roman"/>
                <w:snapToGrid w:val="0"/>
                <w:color w:val="auto"/>
                <w:kern w:val="21"/>
                <w:sz w:val="21"/>
                <w:szCs w:val="21"/>
              </w:rPr>
            </w:pP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7E68878B">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漆渣</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41DDE892">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384" w:type="dxa"/>
            <w:tcBorders>
              <w:top w:val="single" w:color="auto" w:sz="4" w:space="0"/>
              <w:left w:val="single" w:color="auto" w:sz="4" w:space="0"/>
              <w:bottom w:val="single" w:color="auto" w:sz="4" w:space="0"/>
              <w:right w:val="single" w:color="auto" w:sz="4" w:space="0"/>
            </w:tcBorders>
            <w:shd w:val="clear" w:color="auto" w:fill="auto"/>
            <w:vAlign w:val="center"/>
          </w:tcPr>
          <w:p w14:paraId="263DC457">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677" w:type="dxa"/>
            <w:tcBorders>
              <w:top w:val="single" w:color="auto" w:sz="4" w:space="0"/>
              <w:left w:val="single" w:color="auto" w:sz="4" w:space="0"/>
              <w:bottom w:val="single" w:color="auto" w:sz="4" w:space="0"/>
              <w:right w:val="single" w:color="auto" w:sz="4" w:space="0"/>
            </w:tcBorders>
            <w:shd w:val="clear" w:color="auto" w:fill="auto"/>
            <w:vAlign w:val="center"/>
          </w:tcPr>
          <w:p w14:paraId="4ACC47C6">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664" w:type="dxa"/>
            <w:tcBorders>
              <w:top w:val="single" w:color="auto" w:sz="4" w:space="0"/>
              <w:left w:val="single" w:color="auto" w:sz="4" w:space="0"/>
              <w:bottom w:val="single" w:color="auto" w:sz="4" w:space="0"/>
              <w:right w:val="single" w:color="auto" w:sz="4" w:space="0"/>
            </w:tcBorders>
            <w:shd w:val="clear" w:color="auto" w:fill="auto"/>
            <w:vAlign w:val="center"/>
          </w:tcPr>
          <w:p w14:paraId="64B50A0E">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1.2</w:t>
            </w:r>
            <w:r>
              <w:rPr>
                <w:rFonts w:ascii="Times New Roman" w:hAnsi="Times New Roman" w:eastAsia="宋体" w:cs="Times New Roman"/>
                <w:color w:val="auto"/>
                <w:szCs w:val="21"/>
              </w:rPr>
              <w:t>t/a</w:t>
            </w:r>
          </w:p>
        </w:tc>
        <w:tc>
          <w:tcPr>
            <w:tcW w:w="1619" w:type="dxa"/>
            <w:tcBorders>
              <w:top w:val="single" w:color="auto" w:sz="4" w:space="0"/>
              <w:left w:val="single" w:color="auto" w:sz="4" w:space="0"/>
              <w:bottom w:val="single" w:color="auto" w:sz="4" w:space="0"/>
              <w:right w:val="single" w:color="auto" w:sz="4" w:space="0"/>
            </w:tcBorders>
            <w:shd w:val="clear" w:color="auto" w:fill="auto"/>
            <w:vAlign w:val="center"/>
          </w:tcPr>
          <w:p w14:paraId="788411CC">
            <w:pPr>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00374445">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1.2</w:t>
            </w:r>
            <w:r>
              <w:rPr>
                <w:rFonts w:ascii="Times New Roman" w:hAnsi="Times New Roman" w:eastAsia="宋体" w:cs="Times New Roman"/>
                <w:color w:val="auto"/>
                <w:szCs w:val="21"/>
              </w:rPr>
              <w:t>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0A73BC3E">
            <w:pPr>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r>
      <w:tr w14:paraId="611A737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599" w:type="dxa"/>
            <w:vMerge w:val="continue"/>
            <w:tcBorders>
              <w:left w:val="single" w:color="auto" w:sz="8" w:space="0"/>
              <w:right w:val="single" w:color="auto" w:sz="4" w:space="0"/>
            </w:tcBorders>
            <w:shd w:val="clear" w:color="auto" w:fill="auto"/>
            <w:vAlign w:val="center"/>
          </w:tcPr>
          <w:p w14:paraId="6CE444A4">
            <w:pPr>
              <w:pStyle w:val="64"/>
              <w:widowControl/>
              <w:spacing w:before="31" w:line="240" w:lineRule="auto"/>
              <w:rPr>
                <w:rFonts w:hint="default" w:ascii="Times New Roman"/>
                <w:snapToGrid w:val="0"/>
                <w:color w:val="auto"/>
                <w:kern w:val="21"/>
                <w:sz w:val="21"/>
                <w:szCs w:val="21"/>
              </w:rPr>
            </w:pP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4B941918">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脱脂槽渣</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2F6EC6CE">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384" w:type="dxa"/>
            <w:tcBorders>
              <w:top w:val="single" w:color="auto" w:sz="4" w:space="0"/>
              <w:left w:val="single" w:color="auto" w:sz="4" w:space="0"/>
              <w:bottom w:val="single" w:color="auto" w:sz="4" w:space="0"/>
              <w:right w:val="single" w:color="auto" w:sz="4" w:space="0"/>
            </w:tcBorders>
            <w:shd w:val="clear" w:color="auto" w:fill="auto"/>
            <w:vAlign w:val="center"/>
          </w:tcPr>
          <w:p w14:paraId="09988816">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677" w:type="dxa"/>
            <w:tcBorders>
              <w:top w:val="single" w:color="auto" w:sz="4" w:space="0"/>
              <w:left w:val="single" w:color="auto" w:sz="4" w:space="0"/>
              <w:bottom w:val="single" w:color="auto" w:sz="4" w:space="0"/>
              <w:right w:val="single" w:color="auto" w:sz="4" w:space="0"/>
            </w:tcBorders>
            <w:shd w:val="clear" w:color="auto" w:fill="auto"/>
            <w:vAlign w:val="center"/>
          </w:tcPr>
          <w:p w14:paraId="614D6F1C">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664" w:type="dxa"/>
            <w:tcBorders>
              <w:top w:val="single" w:color="auto" w:sz="4" w:space="0"/>
              <w:left w:val="single" w:color="auto" w:sz="4" w:space="0"/>
              <w:bottom w:val="single" w:color="auto" w:sz="4" w:space="0"/>
              <w:right w:val="single" w:color="auto" w:sz="4" w:space="0"/>
            </w:tcBorders>
            <w:shd w:val="clear" w:color="auto" w:fill="auto"/>
            <w:vAlign w:val="center"/>
          </w:tcPr>
          <w:p w14:paraId="3A6EBEB1">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0.2</w:t>
            </w:r>
            <w:r>
              <w:rPr>
                <w:rFonts w:ascii="Times New Roman" w:hAnsi="Times New Roman" w:eastAsia="宋体" w:cs="Times New Roman"/>
                <w:color w:val="auto"/>
                <w:szCs w:val="21"/>
              </w:rPr>
              <w:t>t/a</w:t>
            </w:r>
          </w:p>
        </w:tc>
        <w:tc>
          <w:tcPr>
            <w:tcW w:w="1619" w:type="dxa"/>
            <w:tcBorders>
              <w:top w:val="single" w:color="auto" w:sz="4" w:space="0"/>
              <w:left w:val="single" w:color="auto" w:sz="4" w:space="0"/>
              <w:bottom w:val="single" w:color="auto" w:sz="4" w:space="0"/>
              <w:right w:val="single" w:color="auto" w:sz="4" w:space="0"/>
            </w:tcBorders>
            <w:shd w:val="clear" w:color="auto" w:fill="auto"/>
            <w:vAlign w:val="center"/>
          </w:tcPr>
          <w:p w14:paraId="3A12E728">
            <w:pPr>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57F6DBED">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0.2</w:t>
            </w:r>
            <w:r>
              <w:rPr>
                <w:rFonts w:ascii="Times New Roman" w:hAnsi="Times New Roman" w:eastAsia="宋体" w:cs="Times New Roman"/>
                <w:color w:val="auto"/>
                <w:szCs w:val="21"/>
              </w:rPr>
              <w:t>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70FC2A2C">
            <w:pPr>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r>
      <w:tr w14:paraId="37FE2D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599" w:type="dxa"/>
            <w:vMerge w:val="continue"/>
            <w:tcBorders>
              <w:left w:val="single" w:color="auto" w:sz="8" w:space="0"/>
              <w:right w:val="single" w:color="auto" w:sz="4" w:space="0"/>
            </w:tcBorders>
            <w:shd w:val="clear" w:color="auto" w:fill="auto"/>
            <w:vAlign w:val="center"/>
          </w:tcPr>
          <w:p w14:paraId="517BEC92">
            <w:pPr>
              <w:pStyle w:val="64"/>
              <w:widowControl/>
              <w:spacing w:before="31" w:line="240" w:lineRule="auto"/>
              <w:rPr>
                <w:rFonts w:hint="default" w:ascii="Times New Roman"/>
                <w:snapToGrid w:val="0"/>
                <w:color w:val="auto"/>
                <w:kern w:val="21"/>
                <w:sz w:val="21"/>
                <w:szCs w:val="21"/>
              </w:rPr>
            </w:pP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24E090BE">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陶化槽渣</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7B3C0E2F">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384" w:type="dxa"/>
            <w:tcBorders>
              <w:top w:val="single" w:color="auto" w:sz="4" w:space="0"/>
              <w:left w:val="single" w:color="auto" w:sz="4" w:space="0"/>
              <w:bottom w:val="single" w:color="auto" w:sz="4" w:space="0"/>
              <w:right w:val="single" w:color="auto" w:sz="4" w:space="0"/>
            </w:tcBorders>
            <w:shd w:val="clear" w:color="auto" w:fill="auto"/>
            <w:vAlign w:val="center"/>
          </w:tcPr>
          <w:p w14:paraId="7F9A294D">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677" w:type="dxa"/>
            <w:tcBorders>
              <w:top w:val="single" w:color="auto" w:sz="4" w:space="0"/>
              <w:left w:val="single" w:color="auto" w:sz="4" w:space="0"/>
              <w:bottom w:val="single" w:color="auto" w:sz="4" w:space="0"/>
              <w:right w:val="single" w:color="auto" w:sz="4" w:space="0"/>
            </w:tcBorders>
            <w:shd w:val="clear" w:color="auto" w:fill="auto"/>
            <w:vAlign w:val="center"/>
          </w:tcPr>
          <w:p w14:paraId="41ACE36A">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664" w:type="dxa"/>
            <w:tcBorders>
              <w:top w:val="single" w:color="auto" w:sz="4" w:space="0"/>
              <w:left w:val="single" w:color="auto" w:sz="4" w:space="0"/>
              <w:bottom w:val="single" w:color="auto" w:sz="4" w:space="0"/>
              <w:right w:val="single" w:color="auto" w:sz="4" w:space="0"/>
            </w:tcBorders>
            <w:shd w:val="clear" w:color="auto" w:fill="auto"/>
            <w:vAlign w:val="center"/>
          </w:tcPr>
          <w:p w14:paraId="54CD5C8F">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0.1</w:t>
            </w:r>
            <w:r>
              <w:rPr>
                <w:rFonts w:ascii="Times New Roman" w:hAnsi="Times New Roman" w:eastAsia="宋体" w:cs="Times New Roman"/>
                <w:color w:val="auto"/>
                <w:szCs w:val="21"/>
              </w:rPr>
              <w:t>t/a</w:t>
            </w:r>
          </w:p>
        </w:tc>
        <w:tc>
          <w:tcPr>
            <w:tcW w:w="1619" w:type="dxa"/>
            <w:tcBorders>
              <w:top w:val="single" w:color="auto" w:sz="4" w:space="0"/>
              <w:left w:val="single" w:color="auto" w:sz="4" w:space="0"/>
              <w:bottom w:val="single" w:color="auto" w:sz="4" w:space="0"/>
              <w:right w:val="single" w:color="auto" w:sz="4" w:space="0"/>
            </w:tcBorders>
            <w:shd w:val="clear" w:color="auto" w:fill="auto"/>
            <w:vAlign w:val="center"/>
          </w:tcPr>
          <w:p w14:paraId="46B099F0">
            <w:pPr>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1EA7ED1B">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0.1</w:t>
            </w:r>
            <w:r>
              <w:rPr>
                <w:rFonts w:ascii="Times New Roman" w:hAnsi="Times New Roman" w:eastAsia="宋体" w:cs="Times New Roman"/>
                <w:color w:val="auto"/>
                <w:szCs w:val="21"/>
              </w:rPr>
              <w:t>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1F4948BE">
            <w:pPr>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r>
      <w:tr w14:paraId="4C7CBFE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599" w:type="dxa"/>
            <w:vMerge w:val="continue"/>
            <w:tcBorders>
              <w:left w:val="single" w:color="auto" w:sz="8" w:space="0"/>
              <w:right w:val="single" w:color="auto" w:sz="4" w:space="0"/>
            </w:tcBorders>
            <w:shd w:val="clear" w:color="auto" w:fill="auto"/>
            <w:vAlign w:val="center"/>
          </w:tcPr>
          <w:p w14:paraId="69774D59">
            <w:pPr>
              <w:pStyle w:val="64"/>
              <w:widowControl/>
              <w:spacing w:before="31" w:line="240" w:lineRule="auto"/>
              <w:rPr>
                <w:rFonts w:hint="default" w:ascii="Times New Roman"/>
                <w:snapToGrid w:val="0"/>
                <w:color w:val="auto"/>
                <w:kern w:val="21"/>
                <w:sz w:val="21"/>
                <w:szCs w:val="21"/>
              </w:rPr>
            </w:pP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52EAA300">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废脱脂剂桶、废陶化剂桶</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21C468F5">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384" w:type="dxa"/>
            <w:tcBorders>
              <w:top w:val="single" w:color="auto" w:sz="4" w:space="0"/>
              <w:left w:val="single" w:color="auto" w:sz="4" w:space="0"/>
              <w:bottom w:val="single" w:color="auto" w:sz="4" w:space="0"/>
              <w:right w:val="single" w:color="auto" w:sz="4" w:space="0"/>
            </w:tcBorders>
            <w:shd w:val="clear" w:color="auto" w:fill="auto"/>
            <w:vAlign w:val="center"/>
          </w:tcPr>
          <w:p w14:paraId="330E0EF0">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677" w:type="dxa"/>
            <w:tcBorders>
              <w:top w:val="single" w:color="auto" w:sz="4" w:space="0"/>
              <w:left w:val="single" w:color="auto" w:sz="4" w:space="0"/>
              <w:bottom w:val="single" w:color="auto" w:sz="4" w:space="0"/>
              <w:right w:val="single" w:color="auto" w:sz="4" w:space="0"/>
            </w:tcBorders>
            <w:shd w:val="clear" w:color="auto" w:fill="auto"/>
            <w:vAlign w:val="center"/>
          </w:tcPr>
          <w:p w14:paraId="6CA42AF9">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664" w:type="dxa"/>
            <w:tcBorders>
              <w:top w:val="single" w:color="auto" w:sz="4" w:space="0"/>
              <w:left w:val="single" w:color="auto" w:sz="4" w:space="0"/>
              <w:bottom w:val="single" w:color="auto" w:sz="4" w:space="0"/>
              <w:right w:val="single" w:color="auto" w:sz="4" w:space="0"/>
            </w:tcBorders>
            <w:shd w:val="clear" w:color="auto" w:fill="auto"/>
            <w:vAlign w:val="center"/>
          </w:tcPr>
          <w:p w14:paraId="412422FB">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0.444t/a</w:t>
            </w:r>
          </w:p>
        </w:tc>
        <w:tc>
          <w:tcPr>
            <w:tcW w:w="1619" w:type="dxa"/>
            <w:tcBorders>
              <w:top w:val="single" w:color="auto" w:sz="4" w:space="0"/>
              <w:left w:val="single" w:color="auto" w:sz="4" w:space="0"/>
              <w:bottom w:val="single" w:color="auto" w:sz="4" w:space="0"/>
              <w:right w:val="single" w:color="auto" w:sz="4" w:space="0"/>
            </w:tcBorders>
            <w:shd w:val="clear" w:color="auto" w:fill="auto"/>
            <w:vAlign w:val="center"/>
          </w:tcPr>
          <w:p w14:paraId="22246DA4">
            <w:pPr>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72ACF4DC">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0.444t/a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2BD21F23">
            <w:pPr>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r>
      <w:tr w14:paraId="412992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599" w:type="dxa"/>
            <w:vMerge w:val="continue"/>
            <w:tcBorders>
              <w:left w:val="single" w:color="auto" w:sz="8" w:space="0"/>
              <w:right w:val="single" w:color="auto" w:sz="4" w:space="0"/>
            </w:tcBorders>
            <w:shd w:val="clear" w:color="auto" w:fill="auto"/>
            <w:vAlign w:val="center"/>
          </w:tcPr>
          <w:p w14:paraId="42E57B41">
            <w:pPr>
              <w:pStyle w:val="64"/>
              <w:widowControl/>
              <w:spacing w:before="31" w:line="240" w:lineRule="auto"/>
              <w:rPr>
                <w:rFonts w:hint="default" w:ascii="Times New Roman"/>
                <w:snapToGrid w:val="0"/>
                <w:color w:val="auto"/>
                <w:kern w:val="21"/>
                <w:sz w:val="21"/>
                <w:szCs w:val="21"/>
              </w:rPr>
            </w:pP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55C74BA2">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污泥</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7E630C62">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384" w:type="dxa"/>
            <w:tcBorders>
              <w:top w:val="single" w:color="auto" w:sz="4" w:space="0"/>
              <w:left w:val="single" w:color="auto" w:sz="4" w:space="0"/>
              <w:bottom w:val="single" w:color="auto" w:sz="4" w:space="0"/>
              <w:right w:val="single" w:color="auto" w:sz="4" w:space="0"/>
            </w:tcBorders>
            <w:shd w:val="clear" w:color="auto" w:fill="auto"/>
            <w:vAlign w:val="center"/>
          </w:tcPr>
          <w:p w14:paraId="554ADCB3">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677" w:type="dxa"/>
            <w:tcBorders>
              <w:top w:val="single" w:color="auto" w:sz="4" w:space="0"/>
              <w:left w:val="single" w:color="auto" w:sz="4" w:space="0"/>
              <w:bottom w:val="single" w:color="auto" w:sz="4" w:space="0"/>
              <w:right w:val="single" w:color="auto" w:sz="4" w:space="0"/>
            </w:tcBorders>
            <w:shd w:val="clear" w:color="auto" w:fill="auto"/>
            <w:vAlign w:val="center"/>
          </w:tcPr>
          <w:p w14:paraId="18B4383E">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664" w:type="dxa"/>
            <w:tcBorders>
              <w:top w:val="single" w:color="auto" w:sz="4" w:space="0"/>
              <w:left w:val="single" w:color="auto" w:sz="4" w:space="0"/>
              <w:bottom w:val="single" w:color="auto" w:sz="4" w:space="0"/>
              <w:right w:val="single" w:color="auto" w:sz="4" w:space="0"/>
            </w:tcBorders>
            <w:shd w:val="clear" w:color="auto" w:fill="auto"/>
            <w:vAlign w:val="center"/>
          </w:tcPr>
          <w:p w14:paraId="098492E3">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0.3</w:t>
            </w:r>
            <w:r>
              <w:rPr>
                <w:rFonts w:ascii="Times New Roman" w:hAnsi="Times New Roman" w:eastAsia="宋体" w:cs="Times New Roman"/>
                <w:color w:val="auto"/>
                <w:szCs w:val="21"/>
              </w:rPr>
              <w:t>t/a</w:t>
            </w:r>
          </w:p>
        </w:tc>
        <w:tc>
          <w:tcPr>
            <w:tcW w:w="1619" w:type="dxa"/>
            <w:tcBorders>
              <w:top w:val="single" w:color="auto" w:sz="4" w:space="0"/>
              <w:left w:val="single" w:color="auto" w:sz="4" w:space="0"/>
              <w:bottom w:val="single" w:color="auto" w:sz="4" w:space="0"/>
              <w:right w:val="single" w:color="auto" w:sz="4" w:space="0"/>
            </w:tcBorders>
            <w:shd w:val="clear" w:color="auto" w:fill="auto"/>
            <w:vAlign w:val="center"/>
          </w:tcPr>
          <w:p w14:paraId="2E58A857">
            <w:pPr>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120B619B">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0.3</w:t>
            </w:r>
            <w:r>
              <w:rPr>
                <w:rFonts w:ascii="Times New Roman" w:hAnsi="Times New Roman" w:eastAsia="宋体" w:cs="Times New Roman"/>
                <w:color w:val="auto"/>
                <w:szCs w:val="21"/>
              </w:rPr>
              <w:t>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567D5EAF">
            <w:pPr>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r>
      <w:tr w14:paraId="3581F6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599" w:type="dxa"/>
            <w:vMerge w:val="continue"/>
            <w:tcBorders>
              <w:left w:val="single" w:color="auto" w:sz="8" w:space="0"/>
              <w:right w:val="single" w:color="auto" w:sz="4" w:space="0"/>
            </w:tcBorders>
            <w:shd w:val="clear" w:color="auto" w:fill="auto"/>
            <w:vAlign w:val="center"/>
          </w:tcPr>
          <w:p w14:paraId="3C36778B">
            <w:pPr>
              <w:pStyle w:val="64"/>
              <w:widowControl/>
              <w:spacing w:before="31" w:line="240" w:lineRule="auto"/>
              <w:rPr>
                <w:rFonts w:hint="default" w:ascii="Times New Roman"/>
                <w:snapToGrid w:val="0"/>
                <w:color w:val="auto"/>
                <w:kern w:val="21"/>
                <w:sz w:val="21"/>
                <w:szCs w:val="21"/>
              </w:rPr>
            </w:pP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2F7B104B">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废过滤介质</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7D9DDAF3">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384" w:type="dxa"/>
            <w:tcBorders>
              <w:top w:val="single" w:color="auto" w:sz="4" w:space="0"/>
              <w:left w:val="single" w:color="auto" w:sz="4" w:space="0"/>
              <w:bottom w:val="single" w:color="auto" w:sz="4" w:space="0"/>
              <w:right w:val="single" w:color="auto" w:sz="4" w:space="0"/>
            </w:tcBorders>
            <w:shd w:val="clear" w:color="auto" w:fill="auto"/>
            <w:vAlign w:val="center"/>
          </w:tcPr>
          <w:p w14:paraId="0F994B5A">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677" w:type="dxa"/>
            <w:tcBorders>
              <w:top w:val="single" w:color="auto" w:sz="4" w:space="0"/>
              <w:left w:val="single" w:color="auto" w:sz="4" w:space="0"/>
              <w:bottom w:val="single" w:color="auto" w:sz="4" w:space="0"/>
              <w:right w:val="single" w:color="auto" w:sz="4" w:space="0"/>
            </w:tcBorders>
            <w:shd w:val="clear" w:color="auto" w:fill="auto"/>
            <w:vAlign w:val="center"/>
          </w:tcPr>
          <w:p w14:paraId="143CB948">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664" w:type="dxa"/>
            <w:tcBorders>
              <w:top w:val="single" w:color="auto" w:sz="4" w:space="0"/>
              <w:left w:val="single" w:color="auto" w:sz="4" w:space="0"/>
              <w:bottom w:val="single" w:color="auto" w:sz="4" w:space="0"/>
              <w:right w:val="single" w:color="auto" w:sz="4" w:space="0"/>
            </w:tcBorders>
            <w:shd w:val="clear" w:color="auto" w:fill="auto"/>
            <w:vAlign w:val="center"/>
          </w:tcPr>
          <w:p w14:paraId="52C14C7E">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0.2</w:t>
            </w:r>
            <w:r>
              <w:rPr>
                <w:rFonts w:ascii="Times New Roman" w:hAnsi="Times New Roman" w:eastAsia="宋体" w:cs="Times New Roman"/>
                <w:color w:val="auto"/>
                <w:szCs w:val="21"/>
              </w:rPr>
              <w:t>t/a</w:t>
            </w:r>
          </w:p>
        </w:tc>
        <w:tc>
          <w:tcPr>
            <w:tcW w:w="1619" w:type="dxa"/>
            <w:tcBorders>
              <w:top w:val="single" w:color="auto" w:sz="4" w:space="0"/>
              <w:left w:val="single" w:color="auto" w:sz="4" w:space="0"/>
              <w:bottom w:val="single" w:color="auto" w:sz="4" w:space="0"/>
              <w:right w:val="single" w:color="auto" w:sz="4" w:space="0"/>
            </w:tcBorders>
            <w:shd w:val="clear" w:color="auto" w:fill="auto"/>
            <w:vAlign w:val="center"/>
          </w:tcPr>
          <w:p w14:paraId="7D5173F4">
            <w:pPr>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21818752">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0.2</w:t>
            </w:r>
            <w:r>
              <w:rPr>
                <w:rFonts w:ascii="Times New Roman" w:hAnsi="Times New Roman" w:eastAsia="宋体" w:cs="Times New Roman"/>
                <w:color w:val="auto"/>
                <w:szCs w:val="21"/>
              </w:rPr>
              <w:t>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10F2DA6E">
            <w:pPr>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r>
      <w:tr w14:paraId="57D99D1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599" w:type="dxa"/>
            <w:vMerge w:val="continue"/>
            <w:tcBorders>
              <w:left w:val="single" w:color="auto" w:sz="8" w:space="0"/>
              <w:right w:val="single" w:color="auto" w:sz="4" w:space="0"/>
            </w:tcBorders>
            <w:shd w:val="clear" w:color="auto" w:fill="auto"/>
            <w:vAlign w:val="center"/>
          </w:tcPr>
          <w:p w14:paraId="320A3A56">
            <w:pPr>
              <w:pStyle w:val="64"/>
              <w:widowControl/>
              <w:spacing w:before="31" w:line="240" w:lineRule="auto"/>
              <w:rPr>
                <w:rFonts w:hint="default" w:ascii="Times New Roman"/>
                <w:snapToGrid w:val="0"/>
                <w:color w:val="auto"/>
                <w:kern w:val="21"/>
                <w:sz w:val="21"/>
                <w:szCs w:val="21"/>
              </w:rPr>
            </w:pP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1FEC3721">
            <w:pPr>
              <w:widowControl/>
              <w:spacing w:line="280" w:lineRule="atLeast"/>
              <w:jc w:val="center"/>
              <w:rPr>
                <w:rFonts w:hint="eastAsia"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水帘废水</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3EA1C659">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384" w:type="dxa"/>
            <w:tcBorders>
              <w:top w:val="single" w:color="auto" w:sz="4" w:space="0"/>
              <w:left w:val="single" w:color="auto" w:sz="4" w:space="0"/>
              <w:bottom w:val="single" w:color="auto" w:sz="4" w:space="0"/>
              <w:right w:val="single" w:color="auto" w:sz="4" w:space="0"/>
            </w:tcBorders>
            <w:shd w:val="clear" w:color="auto" w:fill="auto"/>
            <w:vAlign w:val="center"/>
          </w:tcPr>
          <w:p w14:paraId="54E68FD2">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677" w:type="dxa"/>
            <w:tcBorders>
              <w:top w:val="single" w:color="auto" w:sz="4" w:space="0"/>
              <w:left w:val="single" w:color="auto" w:sz="4" w:space="0"/>
              <w:bottom w:val="single" w:color="auto" w:sz="4" w:space="0"/>
              <w:right w:val="single" w:color="auto" w:sz="4" w:space="0"/>
            </w:tcBorders>
            <w:shd w:val="clear" w:color="auto" w:fill="auto"/>
            <w:vAlign w:val="center"/>
          </w:tcPr>
          <w:p w14:paraId="4772F537">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664" w:type="dxa"/>
            <w:tcBorders>
              <w:top w:val="single" w:color="auto" w:sz="4" w:space="0"/>
              <w:left w:val="single" w:color="auto" w:sz="4" w:space="0"/>
              <w:bottom w:val="single" w:color="auto" w:sz="4" w:space="0"/>
              <w:right w:val="single" w:color="auto" w:sz="4" w:space="0"/>
            </w:tcBorders>
            <w:shd w:val="clear" w:color="auto" w:fill="auto"/>
            <w:vAlign w:val="center"/>
          </w:tcPr>
          <w:p w14:paraId="00A595ED">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w:t>
            </w:r>
            <w:r>
              <w:rPr>
                <w:rFonts w:ascii="Times New Roman" w:hAnsi="Times New Roman" w:eastAsia="宋体" w:cs="Times New Roman"/>
                <w:color w:val="auto"/>
                <w:szCs w:val="21"/>
              </w:rPr>
              <w:t>t/a</w:t>
            </w:r>
          </w:p>
        </w:tc>
        <w:tc>
          <w:tcPr>
            <w:tcW w:w="1619" w:type="dxa"/>
            <w:tcBorders>
              <w:top w:val="single" w:color="auto" w:sz="4" w:space="0"/>
              <w:left w:val="single" w:color="auto" w:sz="4" w:space="0"/>
              <w:bottom w:val="single" w:color="auto" w:sz="4" w:space="0"/>
              <w:right w:val="single" w:color="auto" w:sz="4" w:space="0"/>
            </w:tcBorders>
            <w:shd w:val="clear" w:color="auto" w:fill="auto"/>
            <w:vAlign w:val="center"/>
          </w:tcPr>
          <w:p w14:paraId="4483A003">
            <w:pPr>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344C72C2">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w:t>
            </w:r>
            <w:r>
              <w:rPr>
                <w:rFonts w:ascii="Times New Roman" w:hAnsi="Times New Roman" w:eastAsia="宋体" w:cs="Times New Roman"/>
                <w:color w:val="auto"/>
                <w:szCs w:val="21"/>
              </w:rPr>
              <w:t>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3E69D838">
            <w:pPr>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r>
      <w:tr w14:paraId="25203D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599" w:type="dxa"/>
            <w:vMerge w:val="continue"/>
            <w:tcBorders>
              <w:left w:val="single" w:color="auto" w:sz="8" w:space="0"/>
              <w:right w:val="single" w:color="auto" w:sz="4" w:space="0"/>
            </w:tcBorders>
            <w:shd w:val="clear" w:color="auto" w:fill="auto"/>
            <w:vAlign w:val="center"/>
          </w:tcPr>
          <w:p w14:paraId="51342747">
            <w:pPr>
              <w:pStyle w:val="64"/>
              <w:widowControl/>
              <w:spacing w:before="31" w:line="240" w:lineRule="auto"/>
              <w:rPr>
                <w:rFonts w:hint="default" w:ascii="Times New Roman"/>
                <w:snapToGrid w:val="0"/>
                <w:color w:val="auto"/>
                <w:kern w:val="21"/>
                <w:sz w:val="21"/>
                <w:szCs w:val="21"/>
              </w:rPr>
            </w:pP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41E22421">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废过滤棉</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473BAC07">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384" w:type="dxa"/>
            <w:tcBorders>
              <w:top w:val="single" w:color="auto" w:sz="4" w:space="0"/>
              <w:left w:val="single" w:color="auto" w:sz="4" w:space="0"/>
              <w:bottom w:val="single" w:color="auto" w:sz="4" w:space="0"/>
              <w:right w:val="single" w:color="auto" w:sz="4" w:space="0"/>
            </w:tcBorders>
            <w:shd w:val="clear" w:color="auto" w:fill="auto"/>
            <w:vAlign w:val="center"/>
          </w:tcPr>
          <w:p w14:paraId="4BCB323A">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677" w:type="dxa"/>
            <w:tcBorders>
              <w:top w:val="single" w:color="auto" w:sz="4" w:space="0"/>
              <w:left w:val="single" w:color="auto" w:sz="4" w:space="0"/>
              <w:bottom w:val="single" w:color="auto" w:sz="4" w:space="0"/>
              <w:right w:val="single" w:color="auto" w:sz="4" w:space="0"/>
            </w:tcBorders>
            <w:shd w:val="clear" w:color="auto" w:fill="auto"/>
            <w:vAlign w:val="center"/>
          </w:tcPr>
          <w:p w14:paraId="0714902A">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664" w:type="dxa"/>
            <w:tcBorders>
              <w:top w:val="single" w:color="auto" w:sz="4" w:space="0"/>
              <w:left w:val="single" w:color="auto" w:sz="4" w:space="0"/>
              <w:bottom w:val="single" w:color="auto" w:sz="4" w:space="0"/>
              <w:right w:val="single" w:color="auto" w:sz="4" w:space="0"/>
            </w:tcBorders>
            <w:shd w:val="clear" w:color="auto" w:fill="auto"/>
            <w:vAlign w:val="center"/>
          </w:tcPr>
          <w:p w14:paraId="016F3F72">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1.1</w:t>
            </w:r>
            <w:r>
              <w:rPr>
                <w:rFonts w:ascii="Times New Roman" w:hAnsi="Times New Roman" w:eastAsia="宋体" w:cs="Times New Roman"/>
                <w:color w:val="auto"/>
                <w:szCs w:val="21"/>
              </w:rPr>
              <w:t>t/a</w:t>
            </w:r>
          </w:p>
        </w:tc>
        <w:tc>
          <w:tcPr>
            <w:tcW w:w="1619" w:type="dxa"/>
            <w:tcBorders>
              <w:top w:val="single" w:color="auto" w:sz="4" w:space="0"/>
              <w:left w:val="single" w:color="auto" w:sz="4" w:space="0"/>
              <w:bottom w:val="single" w:color="auto" w:sz="4" w:space="0"/>
              <w:right w:val="single" w:color="auto" w:sz="4" w:space="0"/>
            </w:tcBorders>
            <w:shd w:val="clear" w:color="auto" w:fill="auto"/>
            <w:vAlign w:val="center"/>
          </w:tcPr>
          <w:p w14:paraId="393D06C1">
            <w:pPr>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3F8A33BB">
            <w:pPr>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1.1</w:t>
            </w:r>
            <w:r>
              <w:rPr>
                <w:rFonts w:ascii="Times New Roman" w:hAnsi="Times New Roman" w:eastAsia="宋体" w:cs="Times New Roman"/>
                <w:color w:val="auto"/>
                <w:szCs w:val="21"/>
              </w:rPr>
              <w:t>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4FFFD195">
            <w:pPr>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r>
      <w:tr w14:paraId="65DEBB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599" w:type="dxa"/>
            <w:vMerge w:val="continue"/>
            <w:tcBorders>
              <w:left w:val="single" w:color="auto" w:sz="8" w:space="0"/>
              <w:right w:val="single" w:color="auto" w:sz="4" w:space="0"/>
            </w:tcBorders>
            <w:shd w:val="clear" w:color="auto" w:fill="auto"/>
            <w:vAlign w:val="center"/>
          </w:tcPr>
          <w:p w14:paraId="2856EBB5">
            <w:pPr>
              <w:pStyle w:val="64"/>
              <w:widowControl/>
              <w:spacing w:before="31" w:line="240" w:lineRule="auto"/>
              <w:rPr>
                <w:rFonts w:hint="default" w:ascii="Times New Roman"/>
                <w:snapToGrid w:val="0"/>
                <w:color w:val="auto"/>
                <w:kern w:val="21"/>
                <w:sz w:val="21"/>
                <w:szCs w:val="21"/>
              </w:rPr>
            </w:pP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24CC6B0A">
            <w:pPr>
              <w:widowControl/>
              <w:spacing w:line="280" w:lineRule="atLeast"/>
              <w:jc w:val="center"/>
              <w:rPr>
                <w:rFonts w:hint="eastAsia" w:ascii="Times New Roman"/>
                <w:snapToGrid w:val="0"/>
                <w:color w:val="auto"/>
                <w:kern w:val="21"/>
                <w:sz w:val="21"/>
                <w:szCs w:val="21"/>
                <w:lang w:val="en-US" w:eastAsia="zh-CN"/>
              </w:rPr>
            </w:pPr>
            <w:r>
              <w:rPr>
                <w:rFonts w:hint="eastAsia" w:ascii="Times New Roman" w:hAnsi="Times New Roman" w:eastAsia="宋体" w:cs="Times New Roman"/>
                <w:color w:val="auto"/>
                <w:szCs w:val="21"/>
                <w:lang w:val="en-US" w:eastAsia="zh-CN"/>
              </w:rPr>
              <w:t>废活性炭</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331E6036">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384" w:type="dxa"/>
            <w:tcBorders>
              <w:top w:val="single" w:color="auto" w:sz="4" w:space="0"/>
              <w:left w:val="single" w:color="auto" w:sz="4" w:space="0"/>
              <w:bottom w:val="single" w:color="auto" w:sz="4" w:space="0"/>
              <w:right w:val="single" w:color="auto" w:sz="4" w:space="0"/>
            </w:tcBorders>
            <w:shd w:val="clear" w:color="auto" w:fill="auto"/>
            <w:vAlign w:val="center"/>
          </w:tcPr>
          <w:p w14:paraId="645B628E">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677" w:type="dxa"/>
            <w:tcBorders>
              <w:top w:val="single" w:color="auto" w:sz="4" w:space="0"/>
              <w:left w:val="single" w:color="auto" w:sz="4" w:space="0"/>
              <w:bottom w:val="single" w:color="auto" w:sz="4" w:space="0"/>
              <w:right w:val="single" w:color="auto" w:sz="4" w:space="0"/>
            </w:tcBorders>
            <w:shd w:val="clear" w:color="auto" w:fill="auto"/>
            <w:vAlign w:val="center"/>
          </w:tcPr>
          <w:p w14:paraId="1D0A6EF6">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664" w:type="dxa"/>
            <w:tcBorders>
              <w:top w:val="single" w:color="auto" w:sz="4" w:space="0"/>
              <w:left w:val="single" w:color="auto" w:sz="4" w:space="0"/>
              <w:bottom w:val="single" w:color="auto" w:sz="4" w:space="0"/>
              <w:right w:val="single" w:color="auto" w:sz="4" w:space="0"/>
            </w:tcBorders>
            <w:shd w:val="clear" w:color="auto" w:fill="auto"/>
            <w:vAlign w:val="center"/>
          </w:tcPr>
          <w:p w14:paraId="36BC6588">
            <w:pPr>
              <w:spacing w:line="280" w:lineRule="atLeast"/>
              <w:jc w:val="center"/>
              <w:rPr>
                <w:rFonts w:hint="eastAsia" w:ascii="Times New Roman"/>
                <w:snapToGrid w:val="0"/>
                <w:color w:val="auto"/>
                <w:kern w:val="21"/>
                <w:sz w:val="21"/>
                <w:szCs w:val="21"/>
                <w:lang w:val="en-US" w:eastAsia="zh-CN"/>
              </w:rPr>
            </w:pPr>
            <w:r>
              <w:rPr>
                <w:rFonts w:hint="eastAsia" w:ascii="Times New Roman" w:hAnsi="Times New Roman" w:eastAsia="宋体" w:cs="Times New Roman"/>
                <w:color w:val="auto"/>
                <w:szCs w:val="21"/>
                <w:lang w:val="en-US" w:eastAsia="zh-CN"/>
              </w:rPr>
              <w:t>1.25</w:t>
            </w:r>
            <w:r>
              <w:rPr>
                <w:rFonts w:ascii="Times New Roman" w:hAnsi="Times New Roman" w:eastAsia="宋体" w:cs="Times New Roman"/>
                <w:color w:val="auto"/>
                <w:szCs w:val="21"/>
              </w:rPr>
              <w:t>t/a</w:t>
            </w:r>
          </w:p>
        </w:tc>
        <w:tc>
          <w:tcPr>
            <w:tcW w:w="1619" w:type="dxa"/>
            <w:tcBorders>
              <w:top w:val="single" w:color="auto" w:sz="4" w:space="0"/>
              <w:left w:val="single" w:color="auto" w:sz="4" w:space="0"/>
              <w:bottom w:val="single" w:color="auto" w:sz="4" w:space="0"/>
              <w:right w:val="single" w:color="auto" w:sz="4" w:space="0"/>
            </w:tcBorders>
            <w:shd w:val="clear" w:color="auto" w:fill="auto"/>
            <w:vAlign w:val="center"/>
          </w:tcPr>
          <w:p w14:paraId="7A4CEA73">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0618164E">
            <w:pPr>
              <w:spacing w:line="280" w:lineRule="atLeast"/>
              <w:jc w:val="center"/>
              <w:rPr>
                <w:rFonts w:hint="eastAsia" w:ascii="Times New Roman"/>
                <w:snapToGrid w:val="0"/>
                <w:color w:val="auto"/>
                <w:kern w:val="21"/>
                <w:sz w:val="21"/>
                <w:szCs w:val="21"/>
                <w:lang w:val="en-US" w:eastAsia="zh-CN"/>
              </w:rPr>
            </w:pPr>
            <w:r>
              <w:rPr>
                <w:rFonts w:hint="eastAsia" w:ascii="Times New Roman" w:hAnsi="Times New Roman" w:eastAsia="宋体" w:cs="Times New Roman"/>
                <w:color w:val="auto"/>
                <w:szCs w:val="21"/>
                <w:lang w:val="en-US" w:eastAsia="zh-CN"/>
              </w:rPr>
              <w:t>1.25</w:t>
            </w:r>
            <w:r>
              <w:rPr>
                <w:rFonts w:ascii="Times New Roman" w:hAnsi="Times New Roman" w:eastAsia="宋体" w:cs="Times New Roman"/>
                <w:color w:val="auto"/>
                <w:szCs w:val="21"/>
              </w:rPr>
              <w:t>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224322EA">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r>
      <w:tr w14:paraId="4FD81DC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599" w:type="dxa"/>
            <w:vMerge w:val="continue"/>
            <w:tcBorders>
              <w:left w:val="single" w:color="auto" w:sz="8" w:space="0"/>
              <w:right w:val="single" w:color="auto" w:sz="4" w:space="0"/>
            </w:tcBorders>
            <w:shd w:val="clear" w:color="auto" w:fill="auto"/>
            <w:vAlign w:val="center"/>
          </w:tcPr>
          <w:p w14:paraId="48C32F18">
            <w:pPr>
              <w:pStyle w:val="64"/>
              <w:widowControl/>
              <w:spacing w:before="31" w:line="240" w:lineRule="auto"/>
              <w:rPr>
                <w:rFonts w:hint="default" w:ascii="Times New Roman"/>
                <w:snapToGrid w:val="0"/>
                <w:color w:val="auto"/>
                <w:kern w:val="21"/>
                <w:sz w:val="21"/>
                <w:szCs w:val="21"/>
              </w:rPr>
            </w:pPr>
          </w:p>
        </w:tc>
        <w:tc>
          <w:tcPr>
            <w:tcW w:w="1427" w:type="dxa"/>
            <w:tcBorders>
              <w:top w:val="single" w:color="auto" w:sz="4" w:space="0"/>
              <w:left w:val="single" w:color="auto" w:sz="4" w:space="0"/>
              <w:bottom w:val="single" w:color="auto" w:sz="4" w:space="0"/>
              <w:right w:val="single" w:color="auto" w:sz="4" w:space="0"/>
            </w:tcBorders>
            <w:shd w:val="clear" w:color="auto" w:fill="auto"/>
            <w:vAlign w:val="center"/>
          </w:tcPr>
          <w:p w14:paraId="0A5D219F">
            <w:pPr>
              <w:widowControl/>
              <w:spacing w:line="280" w:lineRule="atLeas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废催化剂</w:t>
            </w:r>
          </w:p>
        </w:tc>
        <w:tc>
          <w:tcPr>
            <w:tcW w:w="1714" w:type="dxa"/>
            <w:tcBorders>
              <w:top w:val="single" w:color="auto" w:sz="4" w:space="0"/>
              <w:left w:val="single" w:color="auto" w:sz="4" w:space="0"/>
              <w:bottom w:val="single" w:color="auto" w:sz="4" w:space="0"/>
              <w:right w:val="single" w:color="auto" w:sz="4" w:space="0"/>
            </w:tcBorders>
            <w:shd w:val="clear" w:color="auto" w:fill="auto"/>
            <w:vAlign w:val="center"/>
          </w:tcPr>
          <w:p w14:paraId="31E4518B">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384" w:type="dxa"/>
            <w:tcBorders>
              <w:top w:val="single" w:color="auto" w:sz="4" w:space="0"/>
              <w:left w:val="single" w:color="auto" w:sz="4" w:space="0"/>
              <w:bottom w:val="single" w:color="auto" w:sz="4" w:space="0"/>
              <w:right w:val="single" w:color="auto" w:sz="4" w:space="0"/>
            </w:tcBorders>
            <w:shd w:val="clear" w:color="auto" w:fill="auto"/>
            <w:vAlign w:val="center"/>
          </w:tcPr>
          <w:p w14:paraId="523A4977">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677" w:type="dxa"/>
            <w:tcBorders>
              <w:top w:val="single" w:color="auto" w:sz="4" w:space="0"/>
              <w:left w:val="single" w:color="auto" w:sz="4" w:space="0"/>
              <w:bottom w:val="single" w:color="auto" w:sz="4" w:space="0"/>
              <w:right w:val="single" w:color="auto" w:sz="4" w:space="0"/>
            </w:tcBorders>
            <w:shd w:val="clear" w:color="auto" w:fill="auto"/>
            <w:vAlign w:val="center"/>
          </w:tcPr>
          <w:p w14:paraId="22B4B838">
            <w:pPr>
              <w:pStyle w:val="64"/>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664" w:type="dxa"/>
            <w:tcBorders>
              <w:top w:val="single" w:color="auto" w:sz="4" w:space="0"/>
              <w:left w:val="single" w:color="auto" w:sz="4" w:space="0"/>
              <w:bottom w:val="single" w:color="auto" w:sz="4" w:space="0"/>
              <w:right w:val="single" w:color="auto" w:sz="4" w:space="0"/>
            </w:tcBorders>
            <w:shd w:val="clear" w:color="auto" w:fill="auto"/>
            <w:vAlign w:val="center"/>
          </w:tcPr>
          <w:p w14:paraId="767962B1">
            <w:pPr>
              <w:spacing w:line="280" w:lineRule="atLeast"/>
              <w:jc w:val="center"/>
              <w:rPr>
                <w:rFonts w:hint="eastAsia" w:ascii="Times New Roman" w:hAnsi="Times New Roman" w:eastAsia="宋体" w:cs="Times New Roman"/>
                <w:color w:val="FF0000"/>
                <w:szCs w:val="21"/>
                <w:lang w:val="en-US" w:eastAsia="zh-CN"/>
              </w:rPr>
            </w:pPr>
            <w:r>
              <w:rPr>
                <w:rFonts w:hint="eastAsia" w:ascii="Times New Roman" w:hAnsi="Times New Roman" w:eastAsia="宋体" w:cs="Times New Roman"/>
                <w:color w:val="auto"/>
                <w:szCs w:val="21"/>
                <w:lang w:val="en-US" w:eastAsia="zh-CN"/>
              </w:rPr>
              <w:t>0.5</w:t>
            </w:r>
            <w:r>
              <w:rPr>
                <w:rFonts w:ascii="Times New Roman" w:hAnsi="Times New Roman" w:eastAsia="宋体" w:cs="Times New Roman"/>
                <w:color w:val="auto"/>
                <w:szCs w:val="21"/>
              </w:rPr>
              <w:t>t/</w:t>
            </w:r>
            <w:r>
              <w:rPr>
                <w:rFonts w:hint="eastAsia" w:ascii="Times New Roman" w:hAnsi="Times New Roman" w:eastAsia="宋体" w:cs="Times New Roman"/>
                <w:color w:val="auto"/>
                <w:szCs w:val="21"/>
                <w:lang w:val="en-US" w:eastAsia="zh-CN"/>
              </w:rPr>
              <w:t>3</w:t>
            </w:r>
            <w:r>
              <w:rPr>
                <w:rFonts w:ascii="Times New Roman" w:hAnsi="Times New Roman" w:eastAsia="宋体" w:cs="Times New Roman"/>
                <w:color w:val="auto"/>
                <w:szCs w:val="21"/>
              </w:rPr>
              <w:t>a</w:t>
            </w:r>
          </w:p>
        </w:tc>
        <w:tc>
          <w:tcPr>
            <w:tcW w:w="1619" w:type="dxa"/>
            <w:tcBorders>
              <w:top w:val="single" w:color="auto" w:sz="4" w:space="0"/>
              <w:left w:val="single" w:color="auto" w:sz="4" w:space="0"/>
              <w:bottom w:val="single" w:color="auto" w:sz="4" w:space="0"/>
              <w:right w:val="single" w:color="auto" w:sz="4" w:space="0"/>
            </w:tcBorders>
            <w:shd w:val="clear" w:color="auto" w:fill="auto"/>
            <w:vAlign w:val="center"/>
          </w:tcPr>
          <w:p w14:paraId="1A16B093">
            <w:pPr>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c>
          <w:tcPr>
            <w:tcW w:w="1917" w:type="dxa"/>
            <w:tcBorders>
              <w:top w:val="single" w:color="auto" w:sz="4" w:space="0"/>
              <w:left w:val="single" w:color="auto" w:sz="4" w:space="0"/>
              <w:bottom w:val="single" w:color="auto" w:sz="4" w:space="0"/>
              <w:right w:val="single" w:color="auto" w:sz="4" w:space="0"/>
            </w:tcBorders>
            <w:shd w:val="clear" w:color="auto" w:fill="auto"/>
            <w:vAlign w:val="center"/>
          </w:tcPr>
          <w:p w14:paraId="47483547">
            <w:pPr>
              <w:spacing w:line="280" w:lineRule="atLeast"/>
              <w:jc w:val="center"/>
              <w:rPr>
                <w:rFonts w:hint="eastAsia" w:ascii="Times New Roman" w:hAnsi="Times New Roman" w:eastAsia="宋体" w:cs="Times New Roman"/>
                <w:color w:val="FF0000"/>
                <w:szCs w:val="21"/>
                <w:lang w:val="en-US" w:eastAsia="zh-CN"/>
              </w:rPr>
            </w:pPr>
            <w:r>
              <w:rPr>
                <w:rFonts w:hint="eastAsia" w:ascii="Times New Roman" w:hAnsi="Times New Roman" w:eastAsia="宋体" w:cs="Times New Roman"/>
                <w:color w:val="auto"/>
                <w:szCs w:val="21"/>
                <w:lang w:val="en-US" w:eastAsia="zh-CN"/>
              </w:rPr>
              <w:t>0.5</w:t>
            </w:r>
            <w:r>
              <w:rPr>
                <w:rFonts w:ascii="Times New Roman" w:hAnsi="Times New Roman" w:eastAsia="宋体" w:cs="Times New Roman"/>
                <w:color w:val="auto"/>
                <w:szCs w:val="21"/>
              </w:rPr>
              <w:t>t/</w:t>
            </w:r>
            <w:r>
              <w:rPr>
                <w:rFonts w:hint="eastAsia" w:ascii="Times New Roman" w:hAnsi="Times New Roman" w:eastAsia="宋体" w:cs="Times New Roman"/>
                <w:color w:val="auto"/>
                <w:szCs w:val="21"/>
                <w:lang w:val="en-US" w:eastAsia="zh-CN"/>
              </w:rPr>
              <w:t>3</w:t>
            </w:r>
            <w:r>
              <w:rPr>
                <w:rFonts w:ascii="Times New Roman" w:hAnsi="Times New Roman" w:eastAsia="宋体" w:cs="Times New Roman"/>
                <w:color w:val="auto"/>
                <w:szCs w:val="21"/>
              </w:rPr>
              <w:t>a</w:t>
            </w:r>
          </w:p>
        </w:tc>
        <w:tc>
          <w:tcPr>
            <w:tcW w:w="1379" w:type="dxa"/>
            <w:tcBorders>
              <w:top w:val="single" w:color="auto" w:sz="4" w:space="0"/>
              <w:left w:val="single" w:color="auto" w:sz="4" w:space="0"/>
              <w:bottom w:val="single" w:color="auto" w:sz="4" w:space="0"/>
              <w:right w:val="single" w:color="auto" w:sz="8" w:space="0"/>
            </w:tcBorders>
            <w:shd w:val="clear" w:color="auto" w:fill="auto"/>
            <w:vAlign w:val="center"/>
          </w:tcPr>
          <w:p w14:paraId="7C445674">
            <w:pPr>
              <w:widowControl/>
              <w:spacing w:before="31" w:line="240" w:lineRule="auto"/>
              <w:ind w:right="113" w:rightChars="0"/>
              <w:jc w:val="center"/>
              <w:rPr>
                <w:rFonts w:hint="eastAsia" w:ascii="Times New Roman"/>
                <w:snapToGrid w:val="0"/>
                <w:color w:val="auto"/>
                <w:kern w:val="21"/>
                <w:sz w:val="21"/>
                <w:szCs w:val="21"/>
                <w:lang w:val="en-US" w:eastAsia="zh-CN"/>
              </w:rPr>
            </w:pPr>
            <w:r>
              <w:rPr>
                <w:rFonts w:hint="eastAsia" w:ascii="Times New Roman"/>
                <w:snapToGrid w:val="0"/>
                <w:color w:val="auto"/>
                <w:kern w:val="21"/>
                <w:sz w:val="21"/>
                <w:szCs w:val="21"/>
                <w:lang w:val="en-US" w:eastAsia="zh-CN"/>
              </w:rPr>
              <w:t>/</w:t>
            </w:r>
          </w:p>
        </w:tc>
      </w:tr>
    </w:tbl>
    <w:p w14:paraId="7D2A6CAC">
      <w:pPr>
        <w:pStyle w:val="64"/>
        <w:widowControl/>
        <w:wordWrap w:val="0"/>
        <w:spacing w:before="249" w:beforeLines="80" w:after="24"/>
        <w:jc w:val="both"/>
        <w:rPr>
          <w:color w:val="000000" w:themeColor="text1"/>
          <w14:textFill>
            <w14:solidFill>
              <w14:schemeClr w14:val="tx1"/>
            </w14:solidFill>
          </w14:textFill>
        </w:rPr>
      </w:pPr>
      <w:r>
        <w:rPr>
          <w:rFonts w:hAnsi="宋体"/>
          <w:snapToGrid w:val="0"/>
          <w:color w:val="000000" w:themeColor="text1"/>
          <w:kern w:val="21"/>
          <w:szCs w:val="21"/>
          <w14:textFill>
            <w14:solidFill>
              <w14:schemeClr w14:val="tx1"/>
            </w14:solidFill>
          </w14:textFill>
        </w:rPr>
        <w:t>注：</w:t>
      </w:r>
      <w:r>
        <w:rPr>
          <w:rFonts w:hAnsi="宋体"/>
          <w:color w:val="000000" w:themeColor="text1"/>
          <w:spacing w:val="-16"/>
          <w:kern w:val="21"/>
          <w:szCs w:val="21"/>
          <w14:textFill>
            <w14:solidFill>
              <w14:schemeClr w14:val="tx1"/>
            </w14:solidFill>
          </w14:textFill>
        </w:rPr>
        <w:fldChar w:fldCharType="begin"/>
      </w:r>
      <w:r>
        <w:rPr>
          <w:rFonts w:hAnsi="宋体"/>
          <w:snapToGrid w:val="0"/>
          <w:color w:val="000000" w:themeColor="text1"/>
          <w:spacing w:val="-16"/>
          <w:kern w:val="21"/>
          <w:szCs w:val="21"/>
          <w14:textFill>
            <w14:solidFill>
              <w14:schemeClr w14:val="tx1"/>
            </w14:solidFill>
          </w14:textFill>
        </w:rPr>
        <w:instrText xml:space="preserve"> = 6 \* GB3 \* MERGEFORMAT </w:instrText>
      </w:r>
      <w:r>
        <w:rPr>
          <w:rFonts w:hAnsi="宋体"/>
          <w:color w:val="000000" w:themeColor="text1"/>
          <w:spacing w:val="-16"/>
          <w:kern w:val="21"/>
          <w:szCs w:val="21"/>
          <w14:textFill>
            <w14:solidFill>
              <w14:schemeClr w14:val="tx1"/>
            </w14:solidFill>
          </w14:textFill>
        </w:rPr>
        <w:fldChar w:fldCharType="separate"/>
      </w:r>
      <w:r>
        <w:rPr>
          <w:rFonts w:hAnsi="宋体"/>
          <w:color w:val="000000" w:themeColor="text1"/>
          <w:szCs w:val="21"/>
          <w14:textFill>
            <w14:solidFill>
              <w14:schemeClr w14:val="tx1"/>
            </w14:solidFill>
          </w14:textFill>
        </w:rPr>
        <w:t>⑥</w:t>
      </w:r>
      <w:r>
        <w:rPr>
          <w:rFonts w:hAnsi="宋体"/>
          <w:color w:val="000000" w:themeColor="text1"/>
          <w:spacing w:val="-16"/>
          <w:kern w:val="21"/>
          <w:szCs w:val="21"/>
          <w14:textFill>
            <w14:solidFill>
              <w14:schemeClr w14:val="tx1"/>
            </w14:solidFill>
          </w14:textFill>
        </w:rPr>
        <w:fldChar w:fldCharType="end"/>
      </w:r>
      <w:r>
        <w:rPr>
          <w:rFonts w:hAnsi="宋体"/>
          <w:snapToGrid w:val="0"/>
          <w:color w:val="000000" w:themeColor="text1"/>
          <w:spacing w:val="-16"/>
          <w:kern w:val="21"/>
          <w:szCs w:val="21"/>
          <w14:textFill>
            <w14:solidFill>
              <w14:schemeClr w14:val="tx1"/>
            </w14:solidFill>
          </w14:textFill>
        </w:rPr>
        <w:t>=</w:t>
      </w:r>
      <w:r>
        <w:rPr>
          <w:rFonts w:hAnsi="宋体"/>
          <w:color w:val="000000" w:themeColor="text1"/>
          <w:spacing w:val="-6"/>
          <w:kern w:val="21"/>
          <w:szCs w:val="21"/>
          <w14:textFill>
            <w14:solidFill>
              <w14:schemeClr w14:val="tx1"/>
            </w14:solidFill>
          </w14:textFill>
        </w:rPr>
        <w:fldChar w:fldCharType="begin"/>
      </w:r>
      <w:r>
        <w:rPr>
          <w:rFonts w:hAnsi="宋体"/>
          <w:snapToGrid w:val="0"/>
          <w:color w:val="000000" w:themeColor="text1"/>
          <w:spacing w:val="-6"/>
          <w:kern w:val="21"/>
          <w:szCs w:val="21"/>
          <w14:textFill>
            <w14:solidFill>
              <w14:schemeClr w14:val="tx1"/>
            </w14:solidFill>
          </w14:textFill>
        </w:rPr>
        <w:instrText xml:space="preserve"> = 1 \* GB3 \* MERGEFORMAT </w:instrText>
      </w:r>
      <w:r>
        <w:rPr>
          <w:rFonts w:hAnsi="宋体"/>
          <w:color w:val="000000" w:themeColor="text1"/>
          <w:spacing w:val="-6"/>
          <w:kern w:val="21"/>
          <w:szCs w:val="21"/>
          <w14:textFill>
            <w14:solidFill>
              <w14:schemeClr w14:val="tx1"/>
            </w14:solidFill>
          </w14:textFill>
        </w:rPr>
        <w:fldChar w:fldCharType="separate"/>
      </w:r>
      <w:r>
        <w:rPr>
          <w:rFonts w:hAnsi="宋体"/>
          <w:color w:val="000000" w:themeColor="text1"/>
          <w:szCs w:val="21"/>
          <w14:textFill>
            <w14:solidFill>
              <w14:schemeClr w14:val="tx1"/>
            </w14:solidFill>
          </w14:textFill>
        </w:rPr>
        <w:t>①</w:t>
      </w:r>
      <w:r>
        <w:rPr>
          <w:rFonts w:hAnsi="宋体"/>
          <w:color w:val="000000" w:themeColor="text1"/>
          <w:spacing w:val="-6"/>
          <w:kern w:val="21"/>
          <w:szCs w:val="21"/>
          <w14:textFill>
            <w14:solidFill>
              <w14:schemeClr w14:val="tx1"/>
            </w14:solidFill>
          </w14:textFill>
        </w:rPr>
        <w:fldChar w:fldCharType="end"/>
      </w:r>
      <w:r>
        <w:rPr>
          <w:rFonts w:hAnsi="宋体"/>
          <w:snapToGrid w:val="0"/>
          <w:color w:val="000000" w:themeColor="text1"/>
          <w:spacing w:val="-6"/>
          <w:kern w:val="21"/>
          <w:szCs w:val="21"/>
          <w14:textFill>
            <w14:solidFill>
              <w14:schemeClr w14:val="tx1"/>
            </w14:solidFill>
          </w14:textFill>
        </w:rPr>
        <w:t>+</w:t>
      </w:r>
      <w:r>
        <w:rPr>
          <w:rFonts w:hAnsi="宋体"/>
          <w:color w:val="000000" w:themeColor="text1"/>
          <w:spacing w:val="-6"/>
          <w:kern w:val="21"/>
          <w:szCs w:val="21"/>
          <w14:textFill>
            <w14:solidFill>
              <w14:schemeClr w14:val="tx1"/>
            </w14:solidFill>
          </w14:textFill>
        </w:rPr>
        <w:fldChar w:fldCharType="begin"/>
      </w:r>
      <w:r>
        <w:rPr>
          <w:rFonts w:hAnsi="宋体"/>
          <w:snapToGrid w:val="0"/>
          <w:color w:val="000000" w:themeColor="text1"/>
          <w:spacing w:val="-6"/>
          <w:kern w:val="21"/>
          <w:szCs w:val="21"/>
          <w14:textFill>
            <w14:solidFill>
              <w14:schemeClr w14:val="tx1"/>
            </w14:solidFill>
          </w14:textFill>
        </w:rPr>
        <w:instrText xml:space="preserve"> = 3 \* GB3 \* MERGEFORMAT </w:instrText>
      </w:r>
      <w:r>
        <w:rPr>
          <w:rFonts w:hAnsi="宋体"/>
          <w:color w:val="000000" w:themeColor="text1"/>
          <w:spacing w:val="-6"/>
          <w:kern w:val="21"/>
          <w:szCs w:val="21"/>
          <w14:textFill>
            <w14:solidFill>
              <w14:schemeClr w14:val="tx1"/>
            </w14:solidFill>
          </w14:textFill>
        </w:rPr>
        <w:fldChar w:fldCharType="separate"/>
      </w:r>
      <w:r>
        <w:rPr>
          <w:rFonts w:hAnsi="宋体"/>
          <w:color w:val="000000" w:themeColor="text1"/>
          <w:szCs w:val="21"/>
          <w14:textFill>
            <w14:solidFill>
              <w14:schemeClr w14:val="tx1"/>
            </w14:solidFill>
          </w14:textFill>
        </w:rPr>
        <w:t>③</w:t>
      </w:r>
      <w:r>
        <w:rPr>
          <w:rFonts w:hAnsi="宋体"/>
          <w:color w:val="000000" w:themeColor="text1"/>
          <w:spacing w:val="-6"/>
          <w:kern w:val="21"/>
          <w:szCs w:val="21"/>
          <w14:textFill>
            <w14:solidFill>
              <w14:schemeClr w14:val="tx1"/>
            </w14:solidFill>
          </w14:textFill>
        </w:rPr>
        <w:fldChar w:fldCharType="end"/>
      </w:r>
      <w:r>
        <w:rPr>
          <w:rFonts w:hAnsi="宋体"/>
          <w:snapToGrid w:val="0"/>
          <w:color w:val="000000" w:themeColor="text1"/>
          <w:spacing w:val="-6"/>
          <w:kern w:val="21"/>
          <w:szCs w:val="21"/>
          <w14:textFill>
            <w14:solidFill>
              <w14:schemeClr w14:val="tx1"/>
            </w14:solidFill>
          </w14:textFill>
        </w:rPr>
        <w:t>+</w:t>
      </w:r>
      <w:r>
        <w:rPr>
          <w:rFonts w:hAnsi="宋体"/>
          <w:color w:val="000000" w:themeColor="text1"/>
          <w:spacing w:val="-6"/>
          <w:kern w:val="21"/>
          <w:szCs w:val="21"/>
          <w14:textFill>
            <w14:solidFill>
              <w14:schemeClr w14:val="tx1"/>
            </w14:solidFill>
          </w14:textFill>
        </w:rPr>
        <w:fldChar w:fldCharType="begin"/>
      </w:r>
      <w:r>
        <w:rPr>
          <w:rFonts w:hAnsi="宋体"/>
          <w:snapToGrid w:val="0"/>
          <w:color w:val="000000" w:themeColor="text1"/>
          <w:spacing w:val="-6"/>
          <w:kern w:val="21"/>
          <w:szCs w:val="21"/>
          <w14:textFill>
            <w14:solidFill>
              <w14:schemeClr w14:val="tx1"/>
            </w14:solidFill>
          </w14:textFill>
        </w:rPr>
        <w:instrText xml:space="preserve"> = 4 \* GB3 \* MERGEFORMAT </w:instrText>
      </w:r>
      <w:r>
        <w:rPr>
          <w:rFonts w:hAnsi="宋体"/>
          <w:color w:val="000000" w:themeColor="text1"/>
          <w:spacing w:val="-6"/>
          <w:kern w:val="21"/>
          <w:szCs w:val="21"/>
          <w14:textFill>
            <w14:solidFill>
              <w14:schemeClr w14:val="tx1"/>
            </w14:solidFill>
          </w14:textFill>
        </w:rPr>
        <w:fldChar w:fldCharType="separate"/>
      </w:r>
      <w:r>
        <w:rPr>
          <w:rFonts w:hAnsi="宋体"/>
          <w:color w:val="000000" w:themeColor="text1"/>
          <w:szCs w:val="21"/>
          <w14:textFill>
            <w14:solidFill>
              <w14:schemeClr w14:val="tx1"/>
            </w14:solidFill>
          </w14:textFill>
        </w:rPr>
        <w:t>④</w:t>
      </w:r>
      <w:r>
        <w:rPr>
          <w:rFonts w:hAnsi="宋体"/>
          <w:color w:val="000000" w:themeColor="text1"/>
          <w:spacing w:val="-6"/>
          <w:kern w:val="21"/>
          <w:szCs w:val="21"/>
          <w14:textFill>
            <w14:solidFill>
              <w14:schemeClr w14:val="tx1"/>
            </w14:solidFill>
          </w14:textFill>
        </w:rPr>
        <w:fldChar w:fldCharType="end"/>
      </w:r>
      <w:r>
        <w:rPr>
          <w:rFonts w:hAnsi="宋体"/>
          <w:snapToGrid w:val="0"/>
          <w:color w:val="000000" w:themeColor="text1"/>
          <w:spacing w:val="-6"/>
          <w:kern w:val="21"/>
          <w:szCs w:val="21"/>
          <w14:textFill>
            <w14:solidFill>
              <w14:schemeClr w14:val="tx1"/>
            </w14:solidFill>
          </w14:textFill>
        </w:rPr>
        <w:t>-</w:t>
      </w:r>
      <w:r>
        <w:rPr>
          <w:rFonts w:hAnsi="宋体"/>
          <w:color w:val="000000" w:themeColor="text1"/>
          <w:spacing w:val="-16"/>
          <w:kern w:val="21"/>
          <w:szCs w:val="21"/>
          <w14:textFill>
            <w14:solidFill>
              <w14:schemeClr w14:val="tx1"/>
            </w14:solidFill>
          </w14:textFill>
        </w:rPr>
        <w:fldChar w:fldCharType="begin"/>
      </w:r>
      <w:r>
        <w:rPr>
          <w:rFonts w:hAnsi="宋体"/>
          <w:snapToGrid w:val="0"/>
          <w:color w:val="000000" w:themeColor="text1"/>
          <w:spacing w:val="-16"/>
          <w:kern w:val="21"/>
          <w:szCs w:val="21"/>
          <w14:textFill>
            <w14:solidFill>
              <w14:schemeClr w14:val="tx1"/>
            </w14:solidFill>
          </w14:textFill>
        </w:rPr>
        <w:instrText xml:space="preserve"> = 5 \* GB3 \* MERGEFORMAT </w:instrText>
      </w:r>
      <w:r>
        <w:rPr>
          <w:rFonts w:hAnsi="宋体"/>
          <w:color w:val="000000" w:themeColor="text1"/>
          <w:spacing w:val="-16"/>
          <w:kern w:val="21"/>
          <w:szCs w:val="21"/>
          <w14:textFill>
            <w14:solidFill>
              <w14:schemeClr w14:val="tx1"/>
            </w14:solidFill>
          </w14:textFill>
        </w:rPr>
        <w:fldChar w:fldCharType="separate"/>
      </w:r>
      <w:r>
        <w:rPr>
          <w:rFonts w:hAnsi="宋体"/>
          <w:color w:val="000000" w:themeColor="text1"/>
          <w:szCs w:val="21"/>
          <w14:textFill>
            <w14:solidFill>
              <w14:schemeClr w14:val="tx1"/>
            </w14:solidFill>
          </w14:textFill>
        </w:rPr>
        <w:t>⑤</w:t>
      </w:r>
      <w:r>
        <w:rPr>
          <w:rFonts w:hAnsi="宋体"/>
          <w:color w:val="000000" w:themeColor="text1"/>
          <w:spacing w:val="-16"/>
          <w:kern w:val="21"/>
          <w:szCs w:val="21"/>
          <w14:textFill>
            <w14:solidFill>
              <w14:schemeClr w14:val="tx1"/>
            </w14:solidFill>
          </w14:textFill>
        </w:rPr>
        <w:fldChar w:fldCharType="end"/>
      </w:r>
      <w:r>
        <w:rPr>
          <w:rFonts w:hAnsi="宋体"/>
          <w:snapToGrid w:val="0"/>
          <w:color w:val="000000" w:themeColor="text1"/>
          <w:spacing w:val="-16"/>
          <w:kern w:val="21"/>
          <w:szCs w:val="21"/>
          <w14:textFill>
            <w14:solidFill>
              <w14:schemeClr w14:val="tx1"/>
            </w14:solidFill>
          </w14:textFill>
        </w:rPr>
        <w:t>；</w:t>
      </w:r>
      <w:r>
        <w:rPr>
          <w:rFonts w:hAnsi="宋体"/>
          <w:color w:val="000000" w:themeColor="text1"/>
          <w:spacing w:val="-6"/>
          <w:kern w:val="21"/>
          <w:szCs w:val="21"/>
          <w14:textFill>
            <w14:solidFill>
              <w14:schemeClr w14:val="tx1"/>
            </w14:solidFill>
          </w14:textFill>
        </w:rPr>
        <w:fldChar w:fldCharType="begin"/>
      </w:r>
      <w:r>
        <w:rPr>
          <w:rFonts w:hAnsi="宋体"/>
          <w:snapToGrid w:val="0"/>
          <w:color w:val="000000" w:themeColor="text1"/>
          <w:spacing w:val="-6"/>
          <w:kern w:val="21"/>
          <w:szCs w:val="21"/>
          <w14:textFill>
            <w14:solidFill>
              <w14:schemeClr w14:val="tx1"/>
            </w14:solidFill>
          </w14:textFill>
        </w:rPr>
        <w:instrText xml:space="preserve"> = 7 \* GB3 \* MERGEFORMAT </w:instrText>
      </w:r>
      <w:r>
        <w:rPr>
          <w:rFonts w:hAnsi="宋体"/>
          <w:color w:val="000000" w:themeColor="text1"/>
          <w:spacing w:val="-6"/>
          <w:kern w:val="21"/>
          <w:szCs w:val="21"/>
          <w14:textFill>
            <w14:solidFill>
              <w14:schemeClr w14:val="tx1"/>
            </w14:solidFill>
          </w14:textFill>
        </w:rPr>
        <w:fldChar w:fldCharType="separate"/>
      </w:r>
      <w:r>
        <w:rPr>
          <w:rFonts w:hAnsi="宋体"/>
          <w:color w:val="000000" w:themeColor="text1"/>
          <w:szCs w:val="21"/>
          <w14:textFill>
            <w14:solidFill>
              <w14:schemeClr w14:val="tx1"/>
            </w14:solidFill>
          </w14:textFill>
        </w:rPr>
        <w:t>⑦</w:t>
      </w:r>
      <w:r>
        <w:rPr>
          <w:rFonts w:hAnsi="宋体"/>
          <w:color w:val="000000" w:themeColor="text1"/>
          <w:spacing w:val="-6"/>
          <w:kern w:val="21"/>
          <w:szCs w:val="21"/>
          <w14:textFill>
            <w14:solidFill>
              <w14:schemeClr w14:val="tx1"/>
            </w14:solidFill>
          </w14:textFill>
        </w:rPr>
        <w:fldChar w:fldCharType="end"/>
      </w:r>
      <w:r>
        <w:rPr>
          <w:rFonts w:hAnsi="宋体"/>
          <w:snapToGrid w:val="0"/>
          <w:color w:val="000000" w:themeColor="text1"/>
          <w:spacing w:val="-6"/>
          <w:kern w:val="21"/>
          <w:szCs w:val="21"/>
          <w14:textFill>
            <w14:solidFill>
              <w14:schemeClr w14:val="tx1"/>
            </w14:solidFill>
          </w14:textFill>
        </w:rPr>
        <w:t>=</w:t>
      </w:r>
      <w:r>
        <w:rPr>
          <w:rFonts w:hAnsi="宋体"/>
          <w:color w:val="000000" w:themeColor="text1"/>
          <w:spacing w:val="-16"/>
          <w:kern w:val="21"/>
          <w:szCs w:val="21"/>
          <w14:textFill>
            <w14:solidFill>
              <w14:schemeClr w14:val="tx1"/>
            </w14:solidFill>
          </w14:textFill>
        </w:rPr>
        <w:fldChar w:fldCharType="begin"/>
      </w:r>
      <w:r>
        <w:rPr>
          <w:rFonts w:hAnsi="宋体"/>
          <w:snapToGrid w:val="0"/>
          <w:color w:val="000000" w:themeColor="text1"/>
          <w:spacing w:val="-16"/>
          <w:kern w:val="21"/>
          <w:szCs w:val="21"/>
          <w14:textFill>
            <w14:solidFill>
              <w14:schemeClr w14:val="tx1"/>
            </w14:solidFill>
          </w14:textFill>
        </w:rPr>
        <w:instrText xml:space="preserve"> = 6 \* GB3 \* MERGEFORMAT </w:instrText>
      </w:r>
      <w:r>
        <w:rPr>
          <w:rFonts w:hAnsi="宋体"/>
          <w:color w:val="000000" w:themeColor="text1"/>
          <w:spacing w:val="-16"/>
          <w:kern w:val="21"/>
          <w:szCs w:val="21"/>
          <w14:textFill>
            <w14:solidFill>
              <w14:schemeClr w14:val="tx1"/>
            </w14:solidFill>
          </w14:textFill>
        </w:rPr>
        <w:fldChar w:fldCharType="separate"/>
      </w:r>
      <w:r>
        <w:rPr>
          <w:rFonts w:hAnsi="宋体"/>
          <w:color w:val="000000" w:themeColor="text1"/>
          <w:szCs w:val="21"/>
          <w14:textFill>
            <w14:solidFill>
              <w14:schemeClr w14:val="tx1"/>
            </w14:solidFill>
          </w14:textFill>
        </w:rPr>
        <w:t>⑥</w:t>
      </w:r>
      <w:r>
        <w:rPr>
          <w:rFonts w:hAnsi="宋体"/>
          <w:color w:val="000000" w:themeColor="text1"/>
          <w:spacing w:val="-16"/>
          <w:kern w:val="21"/>
          <w:szCs w:val="21"/>
          <w14:textFill>
            <w14:solidFill>
              <w14:schemeClr w14:val="tx1"/>
            </w14:solidFill>
          </w14:textFill>
        </w:rPr>
        <w:fldChar w:fldCharType="end"/>
      </w:r>
      <w:r>
        <w:rPr>
          <w:rFonts w:hAnsi="宋体"/>
          <w:snapToGrid w:val="0"/>
          <w:color w:val="000000" w:themeColor="text1"/>
          <w:spacing w:val="-16"/>
          <w:kern w:val="21"/>
          <w:szCs w:val="21"/>
          <w14:textFill>
            <w14:solidFill>
              <w14:schemeClr w14:val="tx1"/>
            </w14:solidFill>
          </w14:textFill>
        </w:rPr>
        <w:t>-</w:t>
      </w:r>
      <w:r>
        <w:rPr>
          <w:rFonts w:hAnsi="宋体"/>
          <w:color w:val="000000" w:themeColor="text1"/>
          <w:spacing w:val="-6"/>
          <w:kern w:val="21"/>
          <w:szCs w:val="21"/>
          <w14:textFill>
            <w14:solidFill>
              <w14:schemeClr w14:val="tx1"/>
            </w14:solidFill>
          </w14:textFill>
        </w:rPr>
        <w:fldChar w:fldCharType="begin"/>
      </w:r>
      <w:r>
        <w:rPr>
          <w:rFonts w:hAnsi="宋体"/>
          <w:snapToGrid w:val="0"/>
          <w:color w:val="000000" w:themeColor="text1"/>
          <w:spacing w:val="-6"/>
          <w:kern w:val="21"/>
          <w:szCs w:val="21"/>
          <w14:textFill>
            <w14:solidFill>
              <w14:schemeClr w14:val="tx1"/>
            </w14:solidFill>
          </w14:textFill>
        </w:rPr>
        <w:instrText xml:space="preserve"> = 1 \* GB3 \* MERGEFORMAT </w:instrText>
      </w:r>
      <w:r>
        <w:rPr>
          <w:rFonts w:hAnsi="宋体"/>
          <w:color w:val="000000" w:themeColor="text1"/>
          <w:spacing w:val="-6"/>
          <w:kern w:val="21"/>
          <w:szCs w:val="21"/>
          <w14:textFill>
            <w14:solidFill>
              <w14:schemeClr w14:val="tx1"/>
            </w14:solidFill>
          </w14:textFill>
        </w:rPr>
        <w:fldChar w:fldCharType="separate"/>
      </w:r>
      <w:r>
        <w:rPr>
          <w:rFonts w:hAnsi="宋体"/>
          <w:color w:val="000000" w:themeColor="text1"/>
          <w:szCs w:val="21"/>
          <w14:textFill>
            <w14:solidFill>
              <w14:schemeClr w14:val="tx1"/>
            </w14:solidFill>
          </w14:textFill>
        </w:rPr>
        <w:t>①</w:t>
      </w:r>
      <w:r>
        <w:rPr>
          <w:rFonts w:hAnsi="宋体"/>
          <w:color w:val="000000" w:themeColor="text1"/>
          <w:spacing w:val="-6"/>
          <w:kern w:val="21"/>
          <w:szCs w:val="21"/>
          <w14:textFill>
            <w14:solidFill>
              <w14:schemeClr w14:val="tx1"/>
            </w14:solidFill>
          </w14:textFill>
        </w:rPr>
        <w:fldChar w:fldCharType="end"/>
      </w:r>
      <w:r>
        <w:rPr>
          <w:rFonts w:hint="default" w:hAnsi="宋体"/>
          <w:color w:val="000000" w:themeColor="text1"/>
          <w:spacing w:val="-6"/>
          <w:kern w:val="21"/>
          <w:szCs w:val="21"/>
          <w14:textFill>
            <w14:solidFill>
              <w14:schemeClr w14:val="tx1"/>
            </w14:solidFill>
          </w14:textFill>
        </w:rPr>
        <w:t xml:space="preserve">                                                                                                        </w:t>
      </w:r>
    </w:p>
    <w:sectPr>
      <w:pgSz w:w="16838" w:h="11906" w:orient="landscape"/>
      <w:pgMar w:top="1531" w:right="1702" w:bottom="1531" w:left="1702" w:header="851" w:footer="851"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_GBK">
    <w:altName w:val="微软雅黑"/>
    <w:panose1 w:val="02000000000000000000"/>
    <w:charset w:val="86"/>
    <w:family w:val="script"/>
    <w:pitch w:val="default"/>
    <w:sig w:usb0="00000000" w:usb1="00000000" w:usb2="00082016" w:usb3="00000000" w:csb0="00040001" w:csb1="00000000"/>
  </w:font>
  <w:font w:name="微软雅黑">
    <w:panose1 w:val="020B0503020204020204"/>
    <w:charset w:val="86"/>
    <w:family w:val="auto"/>
    <w:pitch w:val="default"/>
    <w:sig w:usb0="80000287" w:usb1="280F3C52" w:usb2="00000016" w:usb3="00000000" w:csb0="0004001F" w:csb1="00000000"/>
  </w:font>
  <w:font w:name="华文仿宋">
    <w:panose1 w:val="02010600040101010101"/>
    <w:charset w:val="86"/>
    <w:family w:val="auto"/>
    <w:pitch w:val="default"/>
    <w:sig w:usb0="00000287" w:usb1="080F0000" w:usb2="00000000" w:usb3="00000000" w:csb0="0004009F" w:csb1="DFD70000"/>
  </w:font>
  <w:font w:name="Wingdings 2">
    <w:panose1 w:val="05020102010507070707"/>
    <w:charset w:val="02"/>
    <w:family w:val="roman"/>
    <w:pitch w:val="default"/>
    <w:sig w:usb0="00000000" w:usb1="00000000" w:usb2="00000000" w:usb3="00000000" w:csb0="80000000"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882498"/>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7D3B9D">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A7A2F5">
                          <w:pPr>
                            <w:pStyle w:val="20"/>
                            <w:rPr>
                              <w:rFonts w:ascii="Times New Roman" w:hAnsi="Times New Roman" w:cs="Times New Roman"/>
                              <w:sz w:val="24"/>
                            </w:rPr>
                          </w:pPr>
                          <w:r>
                            <w:rPr>
                              <w:rFonts w:ascii="Times New Roman" w:hAnsi="Times New Roman" w:cs="Times New Roman"/>
                              <w:sz w:val="24"/>
                            </w:rPr>
                            <w:fldChar w:fldCharType="begin"/>
                          </w:r>
                          <w:r>
                            <w:rPr>
                              <w:rFonts w:ascii="Times New Roman" w:hAnsi="Times New Roman" w:cs="Times New Roman"/>
                              <w:sz w:val="24"/>
                            </w:rPr>
                            <w:instrText xml:space="preserve"> PAGE  \* MERGEFORMAT </w:instrText>
                          </w:r>
                          <w:r>
                            <w:rPr>
                              <w:rFonts w:ascii="Times New Roman" w:hAnsi="Times New Roman" w:cs="Times New Roman"/>
                              <w:sz w:val="24"/>
                            </w:rPr>
                            <w:fldChar w:fldCharType="separate"/>
                          </w:r>
                          <w:r>
                            <w:rPr>
                              <w:rFonts w:ascii="Times New Roman" w:hAnsi="Times New Roman" w:cs="Times New Roman"/>
                              <w:sz w:val="24"/>
                            </w:rPr>
                            <w:t>36</w:t>
                          </w:r>
                          <w:r>
                            <w:rPr>
                              <w:rFonts w:ascii="Times New Roman" w:hAnsi="Times New Roman" w:cs="Times New Roman"/>
                              <w:sz w:val="24"/>
                            </w:rPr>
                            <w:fldChar w:fldCharType="end"/>
                          </w:r>
                        </w:p>
                        <w:p w14:paraId="04B651AC"/>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14:paraId="4AA7A2F5">
                    <w:pPr>
                      <w:pStyle w:val="20"/>
                      <w:rPr>
                        <w:rFonts w:ascii="Times New Roman" w:hAnsi="Times New Roman" w:cs="Times New Roman"/>
                        <w:sz w:val="24"/>
                      </w:rPr>
                    </w:pPr>
                    <w:r>
                      <w:rPr>
                        <w:rFonts w:ascii="Times New Roman" w:hAnsi="Times New Roman" w:cs="Times New Roman"/>
                        <w:sz w:val="24"/>
                      </w:rPr>
                      <w:fldChar w:fldCharType="begin"/>
                    </w:r>
                    <w:r>
                      <w:rPr>
                        <w:rFonts w:ascii="Times New Roman" w:hAnsi="Times New Roman" w:cs="Times New Roman"/>
                        <w:sz w:val="24"/>
                      </w:rPr>
                      <w:instrText xml:space="preserve"> PAGE  \* MERGEFORMAT </w:instrText>
                    </w:r>
                    <w:r>
                      <w:rPr>
                        <w:rFonts w:ascii="Times New Roman" w:hAnsi="Times New Roman" w:cs="Times New Roman"/>
                        <w:sz w:val="24"/>
                      </w:rPr>
                      <w:fldChar w:fldCharType="separate"/>
                    </w:r>
                    <w:r>
                      <w:rPr>
                        <w:rFonts w:ascii="Times New Roman" w:hAnsi="Times New Roman" w:cs="Times New Roman"/>
                        <w:sz w:val="24"/>
                      </w:rPr>
                      <w:t>36</w:t>
                    </w:r>
                    <w:r>
                      <w:rPr>
                        <w:rFonts w:ascii="Times New Roman" w:hAnsi="Times New Roman" w:cs="Times New Roman"/>
                        <w:sz w:val="24"/>
                      </w:rPr>
                      <w:fldChar w:fldCharType="end"/>
                    </w:r>
                  </w:p>
                  <w:p w14:paraId="04B651AC"/>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3C5AE1"/>
    <w:multiLevelType w:val="singleLevel"/>
    <w:tmpl w:val="D23C5AE1"/>
    <w:lvl w:ilvl="0" w:tentative="0">
      <w:start w:val="4"/>
      <w:numFmt w:val="decimal"/>
      <w:suff w:val="nothing"/>
      <w:lvlText w:val="%1、"/>
      <w:lvlJc w:val="left"/>
    </w:lvl>
  </w:abstractNum>
  <w:abstractNum w:abstractNumId="1">
    <w:nsid w:val="DC7BF097"/>
    <w:multiLevelType w:val="singleLevel"/>
    <w:tmpl w:val="DC7BF097"/>
    <w:lvl w:ilvl="0" w:tentative="0">
      <w:start w:val="3"/>
      <w:numFmt w:val="decimal"/>
      <w:suff w:val="nothing"/>
      <w:lvlText w:val="（%1）"/>
      <w:lvlJc w:val="left"/>
    </w:lvl>
  </w:abstractNum>
  <w:abstractNum w:abstractNumId="2">
    <w:nsid w:val="EB062F64"/>
    <w:multiLevelType w:val="singleLevel"/>
    <w:tmpl w:val="EB062F64"/>
    <w:lvl w:ilvl="0" w:tentative="0">
      <w:start w:val="20"/>
      <w:numFmt w:val="upperLetter"/>
      <w:suff w:val="nothing"/>
      <w:lvlText w:val="%1-"/>
      <w:lvlJc w:val="left"/>
    </w:lvl>
  </w:abstractNum>
  <w:abstractNum w:abstractNumId="3">
    <w:nsid w:val="FE6A471F"/>
    <w:multiLevelType w:val="singleLevel"/>
    <w:tmpl w:val="FE6A471F"/>
    <w:lvl w:ilvl="0" w:tentative="0">
      <w:start w:val="14"/>
      <w:numFmt w:val="upperLetter"/>
      <w:suff w:val="nothing"/>
      <w:lvlText w:val="%1-"/>
      <w:lvlJc w:val="left"/>
    </w:lvl>
  </w:abstractNum>
  <w:abstractNum w:abstractNumId="4">
    <w:nsid w:val="00844835"/>
    <w:multiLevelType w:val="singleLevel"/>
    <w:tmpl w:val="00844835"/>
    <w:lvl w:ilvl="0" w:tentative="0">
      <w:start w:val="1"/>
      <w:numFmt w:val="bullet"/>
      <w:pStyle w:val="13"/>
      <w:lvlText w:val=""/>
      <w:lvlJc w:val="left"/>
      <w:pPr>
        <w:tabs>
          <w:tab w:val="left" w:pos="2040"/>
        </w:tabs>
        <w:ind w:left="2040" w:hanging="360"/>
      </w:pPr>
      <w:rPr>
        <w:rFonts w:hint="default" w:ascii="Wingdings" w:hAnsi="Wingdings"/>
      </w:rPr>
    </w:lvl>
  </w:abstractNum>
  <w:abstractNum w:abstractNumId="5">
    <w:nsid w:val="3A3CA2C2"/>
    <w:multiLevelType w:val="singleLevel"/>
    <w:tmpl w:val="3A3CA2C2"/>
    <w:lvl w:ilvl="0" w:tentative="0">
      <w:start w:val="4"/>
      <w:numFmt w:val="chineseCounting"/>
      <w:suff w:val="nothing"/>
      <w:lvlText w:val="%1、"/>
      <w:lvlJc w:val="left"/>
      <w:rPr>
        <w:rFonts w:hint="eastAsia"/>
      </w:rPr>
    </w:lvl>
  </w:abstractNum>
  <w:abstractNum w:abstractNumId="6">
    <w:nsid w:val="41EFFAEB"/>
    <w:multiLevelType w:val="singleLevel"/>
    <w:tmpl w:val="41EFFAEB"/>
    <w:lvl w:ilvl="0" w:tentative="0">
      <w:start w:val="1"/>
      <w:numFmt w:val="decimal"/>
      <w:suff w:val="nothing"/>
      <w:lvlText w:val="%1、"/>
      <w:lvlJc w:val="left"/>
    </w:lvl>
  </w:abstractNum>
  <w:abstractNum w:abstractNumId="7">
    <w:nsid w:val="5D0B29B1"/>
    <w:multiLevelType w:val="multilevel"/>
    <w:tmpl w:val="5D0B29B1"/>
    <w:lvl w:ilvl="0" w:tentative="0">
      <w:start w:val="1"/>
      <w:numFmt w:val="decimal"/>
      <w:lvlText w:val="%1"/>
      <w:lvlJc w:val="left"/>
      <w:pPr>
        <w:tabs>
          <w:tab w:val="left" w:pos="432"/>
        </w:tabs>
        <w:ind w:left="432" w:hanging="432"/>
      </w:pPr>
    </w:lvl>
    <w:lvl w:ilvl="1" w:tentative="0">
      <w:start w:val="1"/>
      <w:numFmt w:val="decimal"/>
      <w:lvlText w:val="%1.%2"/>
      <w:lvlJc w:val="left"/>
      <w:pPr>
        <w:tabs>
          <w:tab w:val="left" w:pos="576"/>
        </w:tabs>
        <w:ind w:left="576" w:hanging="576"/>
      </w:pPr>
      <w:rPr>
        <w:rFonts w:ascii="宋体" w:hAnsi="宋体" w:eastAsia="宋体"/>
        <w:b w:val="0"/>
        <w:sz w:val="24"/>
        <w:szCs w:val="24"/>
      </w:rPr>
    </w:lvl>
    <w:lvl w:ilvl="2" w:tentative="0">
      <w:start w:val="1"/>
      <w:numFmt w:val="decimal"/>
      <w:lvlText w:val="%1.%2.%3"/>
      <w:lvlJc w:val="left"/>
      <w:pPr>
        <w:tabs>
          <w:tab w:val="left" w:pos="766"/>
        </w:tabs>
        <w:ind w:left="766" w:hanging="720"/>
      </w:pPr>
    </w:lvl>
    <w:lvl w:ilvl="3" w:tentative="0">
      <w:start w:val="1"/>
      <w:numFmt w:val="decimal"/>
      <w:pStyle w:val="5"/>
      <w:lvlText w:val="%1.%2.%3.%4"/>
      <w:lvlJc w:val="left"/>
      <w:pPr>
        <w:tabs>
          <w:tab w:val="left" w:pos="864"/>
        </w:tabs>
        <w:ind w:left="864" w:hanging="864"/>
      </w:p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num w:numId="1">
    <w:abstractNumId w:val="7"/>
  </w:num>
  <w:num w:numId="2">
    <w:abstractNumId w:val="4"/>
  </w:num>
  <w:num w:numId="3">
    <w:abstractNumId w:val="6"/>
  </w:num>
  <w:num w:numId="4">
    <w:abstractNumId w:val="1"/>
  </w:num>
  <w:num w:numId="5">
    <w:abstractNumId w:val="5"/>
  </w:num>
  <w:num w:numId="6">
    <w:abstractNumId w:val="0"/>
  </w:num>
  <w:num w:numId="7">
    <w:abstractNumId w:val="2"/>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HorizontalSpacing w:val="105"/>
  <w:drawingGridVerticalSpacing w:val="158"/>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JmNTAxYTA0NTllZTU0OWY5NWY0MWNlMzBjNGU2OTYifQ=="/>
  </w:docVars>
  <w:rsids>
    <w:rsidRoot w:val="00172A27"/>
    <w:rsid w:val="00016403"/>
    <w:rsid w:val="00016A9D"/>
    <w:rsid w:val="00020D26"/>
    <w:rsid w:val="00035A4A"/>
    <w:rsid w:val="00054413"/>
    <w:rsid w:val="0007605C"/>
    <w:rsid w:val="00091608"/>
    <w:rsid w:val="000A22DB"/>
    <w:rsid w:val="000B117A"/>
    <w:rsid w:val="000B342F"/>
    <w:rsid w:val="000D2D84"/>
    <w:rsid w:val="000E1149"/>
    <w:rsid w:val="000E4763"/>
    <w:rsid w:val="000F4E0B"/>
    <w:rsid w:val="0010022E"/>
    <w:rsid w:val="00105792"/>
    <w:rsid w:val="0011309A"/>
    <w:rsid w:val="00113817"/>
    <w:rsid w:val="00150A6D"/>
    <w:rsid w:val="001521DE"/>
    <w:rsid w:val="001571A5"/>
    <w:rsid w:val="00165405"/>
    <w:rsid w:val="00172A27"/>
    <w:rsid w:val="00172CD0"/>
    <w:rsid w:val="00176A99"/>
    <w:rsid w:val="00187521"/>
    <w:rsid w:val="00191B2E"/>
    <w:rsid w:val="0019536F"/>
    <w:rsid w:val="001A070D"/>
    <w:rsid w:val="001A502A"/>
    <w:rsid w:val="001A5E5F"/>
    <w:rsid w:val="001A6840"/>
    <w:rsid w:val="001A6A07"/>
    <w:rsid w:val="001A7B98"/>
    <w:rsid w:val="001B0F8A"/>
    <w:rsid w:val="001B2BBE"/>
    <w:rsid w:val="001B67DE"/>
    <w:rsid w:val="001C29AB"/>
    <w:rsid w:val="001C73C3"/>
    <w:rsid w:val="001D5F12"/>
    <w:rsid w:val="001E0594"/>
    <w:rsid w:val="001E35EF"/>
    <w:rsid w:val="001E3A21"/>
    <w:rsid w:val="001E57CC"/>
    <w:rsid w:val="001F1358"/>
    <w:rsid w:val="001F462B"/>
    <w:rsid w:val="001F6CB4"/>
    <w:rsid w:val="00202A74"/>
    <w:rsid w:val="002179D0"/>
    <w:rsid w:val="002235CA"/>
    <w:rsid w:val="002315DC"/>
    <w:rsid w:val="00235BB7"/>
    <w:rsid w:val="00240502"/>
    <w:rsid w:val="00243D42"/>
    <w:rsid w:val="0025083F"/>
    <w:rsid w:val="002514F6"/>
    <w:rsid w:val="00255054"/>
    <w:rsid w:val="002768AF"/>
    <w:rsid w:val="00281B92"/>
    <w:rsid w:val="002823D8"/>
    <w:rsid w:val="00287411"/>
    <w:rsid w:val="002B459D"/>
    <w:rsid w:val="002C1C65"/>
    <w:rsid w:val="002C240C"/>
    <w:rsid w:val="002D1C86"/>
    <w:rsid w:val="002E0B5F"/>
    <w:rsid w:val="002E5FCE"/>
    <w:rsid w:val="002E73C8"/>
    <w:rsid w:val="002F7FBA"/>
    <w:rsid w:val="0030765C"/>
    <w:rsid w:val="003078AC"/>
    <w:rsid w:val="00317BEA"/>
    <w:rsid w:val="003357D8"/>
    <w:rsid w:val="0035025C"/>
    <w:rsid w:val="003509E3"/>
    <w:rsid w:val="00356F33"/>
    <w:rsid w:val="00367D8B"/>
    <w:rsid w:val="00370788"/>
    <w:rsid w:val="00375D6B"/>
    <w:rsid w:val="0037766E"/>
    <w:rsid w:val="00380376"/>
    <w:rsid w:val="00381F0D"/>
    <w:rsid w:val="00384DC0"/>
    <w:rsid w:val="003A7BBA"/>
    <w:rsid w:val="003B4EC5"/>
    <w:rsid w:val="003D0B37"/>
    <w:rsid w:val="003D2619"/>
    <w:rsid w:val="003D3474"/>
    <w:rsid w:val="003D4E67"/>
    <w:rsid w:val="003E1702"/>
    <w:rsid w:val="003E387C"/>
    <w:rsid w:val="003E39AE"/>
    <w:rsid w:val="003E52F3"/>
    <w:rsid w:val="003F1358"/>
    <w:rsid w:val="003F39B7"/>
    <w:rsid w:val="003F7E8C"/>
    <w:rsid w:val="004019B4"/>
    <w:rsid w:val="0040576B"/>
    <w:rsid w:val="00411CA3"/>
    <w:rsid w:val="004124AA"/>
    <w:rsid w:val="00414020"/>
    <w:rsid w:val="00414E2D"/>
    <w:rsid w:val="00414EAA"/>
    <w:rsid w:val="00417C75"/>
    <w:rsid w:val="004228BB"/>
    <w:rsid w:val="00425A1B"/>
    <w:rsid w:val="0043533B"/>
    <w:rsid w:val="004523D6"/>
    <w:rsid w:val="0045476E"/>
    <w:rsid w:val="00461D29"/>
    <w:rsid w:val="004656A0"/>
    <w:rsid w:val="004A77BB"/>
    <w:rsid w:val="004B37FF"/>
    <w:rsid w:val="004B69D7"/>
    <w:rsid w:val="004C1C44"/>
    <w:rsid w:val="004C1C92"/>
    <w:rsid w:val="004C1E18"/>
    <w:rsid w:val="004C2144"/>
    <w:rsid w:val="004D3C0A"/>
    <w:rsid w:val="004D722B"/>
    <w:rsid w:val="00505830"/>
    <w:rsid w:val="00506555"/>
    <w:rsid w:val="0050783B"/>
    <w:rsid w:val="00514CFE"/>
    <w:rsid w:val="00515EBE"/>
    <w:rsid w:val="00522092"/>
    <w:rsid w:val="0052620D"/>
    <w:rsid w:val="0052792A"/>
    <w:rsid w:val="00530DC1"/>
    <w:rsid w:val="00533CA6"/>
    <w:rsid w:val="005414C7"/>
    <w:rsid w:val="00552758"/>
    <w:rsid w:val="00555DC4"/>
    <w:rsid w:val="00560B12"/>
    <w:rsid w:val="0056730E"/>
    <w:rsid w:val="00570158"/>
    <w:rsid w:val="00572447"/>
    <w:rsid w:val="00577C04"/>
    <w:rsid w:val="00580266"/>
    <w:rsid w:val="005838B7"/>
    <w:rsid w:val="0058523E"/>
    <w:rsid w:val="005870FE"/>
    <w:rsid w:val="00590875"/>
    <w:rsid w:val="005A4016"/>
    <w:rsid w:val="005A4D75"/>
    <w:rsid w:val="005B1CAF"/>
    <w:rsid w:val="005C2F44"/>
    <w:rsid w:val="005C39A7"/>
    <w:rsid w:val="005D24B2"/>
    <w:rsid w:val="005D2FE2"/>
    <w:rsid w:val="005D7703"/>
    <w:rsid w:val="005E0694"/>
    <w:rsid w:val="005E564D"/>
    <w:rsid w:val="005E5FCD"/>
    <w:rsid w:val="005E7655"/>
    <w:rsid w:val="005F4517"/>
    <w:rsid w:val="006023DB"/>
    <w:rsid w:val="00604918"/>
    <w:rsid w:val="00604F6C"/>
    <w:rsid w:val="00607A52"/>
    <w:rsid w:val="00607AE9"/>
    <w:rsid w:val="00613E02"/>
    <w:rsid w:val="00621C9D"/>
    <w:rsid w:val="0062519D"/>
    <w:rsid w:val="00632CB2"/>
    <w:rsid w:val="00653E1D"/>
    <w:rsid w:val="00665639"/>
    <w:rsid w:val="0067197B"/>
    <w:rsid w:val="00676D9A"/>
    <w:rsid w:val="00680462"/>
    <w:rsid w:val="00681149"/>
    <w:rsid w:val="00696711"/>
    <w:rsid w:val="006A0CF2"/>
    <w:rsid w:val="006A3EF3"/>
    <w:rsid w:val="006B2492"/>
    <w:rsid w:val="006C4C07"/>
    <w:rsid w:val="006C68A5"/>
    <w:rsid w:val="006D2ACF"/>
    <w:rsid w:val="006E2BB1"/>
    <w:rsid w:val="006E2E43"/>
    <w:rsid w:val="006E385F"/>
    <w:rsid w:val="006E5EC7"/>
    <w:rsid w:val="006F1EDB"/>
    <w:rsid w:val="006F27A3"/>
    <w:rsid w:val="006F2E82"/>
    <w:rsid w:val="006F3BC5"/>
    <w:rsid w:val="006F4E58"/>
    <w:rsid w:val="007054D1"/>
    <w:rsid w:val="00705A04"/>
    <w:rsid w:val="00705D3A"/>
    <w:rsid w:val="00727CE4"/>
    <w:rsid w:val="00734645"/>
    <w:rsid w:val="00744ADD"/>
    <w:rsid w:val="00752CFE"/>
    <w:rsid w:val="00775430"/>
    <w:rsid w:val="007756C4"/>
    <w:rsid w:val="00775A84"/>
    <w:rsid w:val="00777B14"/>
    <w:rsid w:val="00782C13"/>
    <w:rsid w:val="00786414"/>
    <w:rsid w:val="00787147"/>
    <w:rsid w:val="00787D53"/>
    <w:rsid w:val="007A3A7D"/>
    <w:rsid w:val="007A67D1"/>
    <w:rsid w:val="007A753D"/>
    <w:rsid w:val="007B6C44"/>
    <w:rsid w:val="007C27AD"/>
    <w:rsid w:val="007C2CDB"/>
    <w:rsid w:val="007C6347"/>
    <w:rsid w:val="007D60C0"/>
    <w:rsid w:val="007F0064"/>
    <w:rsid w:val="007F1CC0"/>
    <w:rsid w:val="007F39E3"/>
    <w:rsid w:val="007F4013"/>
    <w:rsid w:val="00800DC0"/>
    <w:rsid w:val="0080140E"/>
    <w:rsid w:val="0080436C"/>
    <w:rsid w:val="00807CFB"/>
    <w:rsid w:val="008112B5"/>
    <w:rsid w:val="00822AA8"/>
    <w:rsid w:val="00823A53"/>
    <w:rsid w:val="00831E64"/>
    <w:rsid w:val="00851801"/>
    <w:rsid w:val="008534EC"/>
    <w:rsid w:val="008635B9"/>
    <w:rsid w:val="0087216C"/>
    <w:rsid w:val="008923BC"/>
    <w:rsid w:val="008926F6"/>
    <w:rsid w:val="008936AA"/>
    <w:rsid w:val="008A04D9"/>
    <w:rsid w:val="008B09C1"/>
    <w:rsid w:val="008B73F9"/>
    <w:rsid w:val="008C2B64"/>
    <w:rsid w:val="008C443C"/>
    <w:rsid w:val="008C4773"/>
    <w:rsid w:val="008C774B"/>
    <w:rsid w:val="008D6BE4"/>
    <w:rsid w:val="008E561B"/>
    <w:rsid w:val="008F2CDB"/>
    <w:rsid w:val="008F5D55"/>
    <w:rsid w:val="008F6B5D"/>
    <w:rsid w:val="008F7D47"/>
    <w:rsid w:val="009132B0"/>
    <w:rsid w:val="009151A4"/>
    <w:rsid w:val="0092107F"/>
    <w:rsid w:val="00942394"/>
    <w:rsid w:val="00943F3F"/>
    <w:rsid w:val="00944652"/>
    <w:rsid w:val="0094508F"/>
    <w:rsid w:val="009503B9"/>
    <w:rsid w:val="00951361"/>
    <w:rsid w:val="00960249"/>
    <w:rsid w:val="0096086F"/>
    <w:rsid w:val="00971053"/>
    <w:rsid w:val="00980309"/>
    <w:rsid w:val="0098233C"/>
    <w:rsid w:val="009868D1"/>
    <w:rsid w:val="0099002F"/>
    <w:rsid w:val="0099187A"/>
    <w:rsid w:val="009A1794"/>
    <w:rsid w:val="009B5053"/>
    <w:rsid w:val="009B686A"/>
    <w:rsid w:val="009C498F"/>
    <w:rsid w:val="009C618B"/>
    <w:rsid w:val="009C721E"/>
    <w:rsid w:val="009E2ABB"/>
    <w:rsid w:val="009E797B"/>
    <w:rsid w:val="009E7B6D"/>
    <w:rsid w:val="009F4690"/>
    <w:rsid w:val="009F5C36"/>
    <w:rsid w:val="00A010BF"/>
    <w:rsid w:val="00A065FE"/>
    <w:rsid w:val="00A105DB"/>
    <w:rsid w:val="00A20610"/>
    <w:rsid w:val="00A20AF8"/>
    <w:rsid w:val="00A2600F"/>
    <w:rsid w:val="00A36D8B"/>
    <w:rsid w:val="00A36EA9"/>
    <w:rsid w:val="00A41C03"/>
    <w:rsid w:val="00A52CA4"/>
    <w:rsid w:val="00A53E3A"/>
    <w:rsid w:val="00A566D5"/>
    <w:rsid w:val="00A60A0C"/>
    <w:rsid w:val="00A73106"/>
    <w:rsid w:val="00A76A98"/>
    <w:rsid w:val="00A778AA"/>
    <w:rsid w:val="00A901E6"/>
    <w:rsid w:val="00A97E0B"/>
    <w:rsid w:val="00AA165F"/>
    <w:rsid w:val="00AC0FF9"/>
    <w:rsid w:val="00AC4B68"/>
    <w:rsid w:val="00AD3911"/>
    <w:rsid w:val="00AD4179"/>
    <w:rsid w:val="00AD4F0D"/>
    <w:rsid w:val="00AE1700"/>
    <w:rsid w:val="00AE7D1B"/>
    <w:rsid w:val="00B02045"/>
    <w:rsid w:val="00B120EA"/>
    <w:rsid w:val="00B20F03"/>
    <w:rsid w:val="00B21151"/>
    <w:rsid w:val="00B2494E"/>
    <w:rsid w:val="00B24EA3"/>
    <w:rsid w:val="00B277D9"/>
    <w:rsid w:val="00B3103C"/>
    <w:rsid w:val="00B33D4C"/>
    <w:rsid w:val="00B406C6"/>
    <w:rsid w:val="00B431FD"/>
    <w:rsid w:val="00B47171"/>
    <w:rsid w:val="00B5707C"/>
    <w:rsid w:val="00B73FEF"/>
    <w:rsid w:val="00B77438"/>
    <w:rsid w:val="00B8396F"/>
    <w:rsid w:val="00B92E7F"/>
    <w:rsid w:val="00B964B4"/>
    <w:rsid w:val="00BA4947"/>
    <w:rsid w:val="00BA5C16"/>
    <w:rsid w:val="00BA7CA7"/>
    <w:rsid w:val="00BB0AF8"/>
    <w:rsid w:val="00BB4938"/>
    <w:rsid w:val="00BB6670"/>
    <w:rsid w:val="00BC6F35"/>
    <w:rsid w:val="00BD0704"/>
    <w:rsid w:val="00BD07D2"/>
    <w:rsid w:val="00BE0C8D"/>
    <w:rsid w:val="00BF087E"/>
    <w:rsid w:val="00BF0E19"/>
    <w:rsid w:val="00BF488F"/>
    <w:rsid w:val="00C0614C"/>
    <w:rsid w:val="00C350A6"/>
    <w:rsid w:val="00C4077A"/>
    <w:rsid w:val="00C41187"/>
    <w:rsid w:val="00C57616"/>
    <w:rsid w:val="00C6513A"/>
    <w:rsid w:val="00C66EAB"/>
    <w:rsid w:val="00C77F5B"/>
    <w:rsid w:val="00CB07EA"/>
    <w:rsid w:val="00CB4956"/>
    <w:rsid w:val="00CB6C17"/>
    <w:rsid w:val="00CC2226"/>
    <w:rsid w:val="00CC32AB"/>
    <w:rsid w:val="00CC5ABD"/>
    <w:rsid w:val="00CC71E0"/>
    <w:rsid w:val="00CD2B45"/>
    <w:rsid w:val="00CD4EEB"/>
    <w:rsid w:val="00CD7426"/>
    <w:rsid w:val="00CE06E6"/>
    <w:rsid w:val="00CE341D"/>
    <w:rsid w:val="00CF0282"/>
    <w:rsid w:val="00D11146"/>
    <w:rsid w:val="00D12EFC"/>
    <w:rsid w:val="00D15815"/>
    <w:rsid w:val="00D24D38"/>
    <w:rsid w:val="00D273A2"/>
    <w:rsid w:val="00D30CB8"/>
    <w:rsid w:val="00D351C0"/>
    <w:rsid w:val="00D37387"/>
    <w:rsid w:val="00D37A21"/>
    <w:rsid w:val="00D434F1"/>
    <w:rsid w:val="00D43633"/>
    <w:rsid w:val="00D463ED"/>
    <w:rsid w:val="00D55046"/>
    <w:rsid w:val="00D56063"/>
    <w:rsid w:val="00D575F0"/>
    <w:rsid w:val="00D61CC7"/>
    <w:rsid w:val="00D73774"/>
    <w:rsid w:val="00D87288"/>
    <w:rsid w:val="00D90953"/>
    <w:rsid w:val="00D90CDC"/>
    <w:rsid w:val="00D97EED"/>
    <w:rsid w:val="00DA00E4"/>
    <w:rsid w:val="00DA4A1E"/>
    <w:rsid w:val="00DA62DC"/>
    <w:rsid w:val="00DB3EBA"/>
    <w:rsid w:val="00DB423F"/>
    <w:rsid w:val="00DC3081"/>
    <w:rsid w:val="00DD01AF"/>
    <w:rsid w:val="00DD30B6"/>
    <w:rsid w:val="00DD499D"/>
    <w:rsid w:val="00DE1BE7"/>
    <w:rsid w:val="00DE2612"/>
    <w:rsid w:val="00DE2C04"/>
    <w:rsid w:val="00DE7C6F"/>
    <w:rsid w:val="00DF260E"/>
    <w:rsid w:val="00DF500B"/>
    <w:rsid w:val="00E01687"/>
    <w:rsid w:val="00E04093"/>
    <w:rsid w:val="00E0464E"/>
    <w:rsid w:val="00E120EA"/>
    <w:rsid w:val="00E2260D"/>
    <w:rsid w:val="00E24E77"/>
    <w:rsid w:val="00E25076"/>
    <w:rsid w:val="00E2787E"/>
    <w:rsid w:val="00E27EE9"/>
    <w:rsid w:val="00E32C00"/>
    <w:rsid w:val="00E33997"/>
    <w:rsid w:val="00E369BE"/>
    <w:rsid w:val="00E41E05"/>
    <w:rsid w:val="00E473F3"/>
    <w:rsid w:val="00E60012"/>
    <w:rsid w:val="00E6601E"/>
    <w:rsid w:val="00E74AEB"/>
    <w:rsid w:val="00E76F52"/>
    <w:rsid w:val="00E77725"/>
    <w:rsid w:val="00E8153C"/>
    <w:rsid w:val="00E82D58"/>
    <w:rsid w:val="00E8604F"/>
    <w:rsid w:val="00E86099"/>
    <w:rsid w:val="00E862A7"/>
    <w:rsid w:val="00E90145"/>
    <w:rsid w:val="00E905C5"/>
    <w:rsid w:val="00E91C08"/>
    <w:rsid w:val="00EA5636"/>
    <w:rsid w:val="00EB5E49"/>
    <w:rsid w:val="00EB6E48"/>
    <w:rsid w:val="00EC08BF"/>
    <w:rsid w:val="00ED6248"/>
    <w:rsid w:val="00EE2EC5"/>
    <w:rsid w:val="00EE6627"/>
    <w:rsid w:val="00EF33E0"/>
    <w:rsid w:val="00EF36D0"/>
    <w:rsid w:val="00F07EE1"/>
    <w:rsid w:val="00F15FE2"/>
    <w:rsid w:val="00F21AAF"/>
    <w:rsid w:val="00F2448A"/>
    <w:rsid w:val="00F3071C"/>
    <w:rsid w:val="00F30CFD"/>
    <w:rsid w:val="00F31DF5"/>
    <w:rsid w:val="00F4366F"/>
    <w:rsid w:val="00F45CAF"/>
    <w:rsid w:val="00F55647"/>
    <w:rsid w:val="00F5693B"/>
    <w:rsid w:val="00F65E79"/>
    <w:rsid w:val="00F6655B"/>
    <w:rsid w:val="00F67749"/>
    <w:rsid w:val="00F71782"/>
    <w:rsid w:val="00F80B9A"/>
    <w:rsid w:val="00F8155F"/>
    <w:rsid w:val="00F8332B"/>
    <w:rsid w:val="00F904E2"/>
    <w:rsid w:val="00F913AC"/>
    <w:rsid w:val="00F92A03"/>
    <w:rsid w:val="00FA1061"/>
    <w:rsid w:val="00FA21D9"/>
    <w:rsid w:val="00FB0607"/>
    <w:rsid w:val="00FB0C2F"/>
    <w:rsid w:val="00FB6BA7"/>
    <w:rsid w:val="00FC1082"/>
    <w:rsid w:val="00FD4F85"/>
    <w:rsid w:val="00FE2FC6"/>
    <w:rsid w:val="00FE365B"/>
    <w:rsid w:val="00FF00EA"/>
    <w:rsid w:val="00FF3CAA"/>
    <w:rsid w:val="00FF71BC"/>
    <w:rsid w:val="010C0502"/>
    <w:rsid w:val="010F1DA1"/>
    <w:rsid w:val="012313A8"/>
    <w:rsid w:val="01255120"/>
    <w:rsid w:val="0132783D"/>
    <w:rsid w:val="01370AD2"/>
    <w:rsid w:val="0139378E"/>
    <w:rsid w:val="013F13FB"/>
    <w:rsid w:val="0142328E"/>
    <w:rsid w:val="01437EC0"/>
    <w:rsid w:val="014F56AC"/>
    <w:rsid w:val="0153200C"/>
    <w:rsid w:val="01560E9B"/>
    <w:rsid w:val="01664602"/>
    <w:rsid w:val="017635B7"/>
    <w:rsid w:val="017C5697"/>
    <w:rsid w:val="01822573"/>
    <w:rsid w:val="01853D52"/>
    <w:rsid w:val="018E53BB"/>
    <w:rsid w:val="01922578"/>
    <w:rsid w:val="01A12A06"/>
    <w:rsid w:val="01AF70E0"/>
    <w:rsid w:val="01B95932"/>
    <w:rsid w:val="01C50C77"/>
    <w:rsid w:val="01C91E23"/>
    <w:rsid w:val="02086836"/>
    <w:rsid w:val="021F6911"/>
    <w:rsid w:val="02342499"/>
    <w:rsid w:val="02555ED9"/>
    <w:rsid w:val="025A529E"/>
    <w:rsid w:val="025D6F66"/>
    <w:rsid w:val="0261299B"/>
    <w:rsid w:val="02693149"/>
    <w:rsid w:val="02740E96"/>
    <w:rsid w:val="027D0F8C"/>
    <w:rsid w:val="028F7E01"/>
    <w:rsid w:val="02986115"/>
    <w:rsid w:val="029A1B3E"/>
    <w:rsid w:val="02A274FF"/>
    <w:rsid w:val="02AD4A68"/>
    <w:rsid w:val="02B7449E"/>
    <w:rsid w:val="02BC3862"/>
    <w:rsid w:val="02BF115D"/>
    <w:rsid w:val="02C03AE6"/>
    <w:rsid w:val="02C1531D"/>
    <w:rsid w:val="02D50DC8"/>
    <w:rsid w:val="02DC181A"/>
    <w:rsid w:val="02E5074D"/>
    <w:rsid w:val="02F53218"/>
    <w:rsid w:val="02F645A9"/>
    <w:rsid w:val="030B6CED"/>
    <w:rsid w:val="033E696D"/>
    <w:rsid w:val="03546191"/>
    <w:rsid w:val="03575C81"/>
    <w:rsid w:val="0359519F"/>
    <w:rsid w:val="03791753"/>
    <w:rsid w:val="037B74D7"/>
    <w:rsid w:val="03822CFE"/>
    <w:rsid w:val="038E0515"/>
    <w:rsid w:val="03914210"/>
    <w:rsid w:val="03A01B9C"/>
    <w:rsid w:val="03A26EFC"/>
    <w:rsid w:val="03B779D9"/>
    <w:rsid w:val="03C055D4"/>
    <w:rsid w:val="03DD7F34"/>
    <w:rsid w:val="03DE4DE7"/>
    <w:rsid w:val="03DE5A5A"/>
    <w:rsid w:val="03FC21AE"/>
    <w:rsid w:val="04095D82"/>
    <w:rsid w:val="04096F7B"/>
    <w:rsid w:val="041250F6"/>
    <w:rsid w:val="041D47D5"/>
    <w:rsid w:val="04242B26"/>
    <w:rsid w:val="043364B3"/>
    <w:rsid w:val="0433747E"/>
    <w:rsid w:val="043E7185"/>
    <w:rsid w:val="043F5719"/>
    <w:rsid w:val="044163B3"/>
    <w:rsid w:val="0442423B"/>
    <w:rsid w:val="044730A1"/>
    <w:rsid w:val="044C50BA"/>
    <w:rsid w:val="044D7514"/>
    <w:rsid w:val="04640655"/>
    <w:rsid w:val="04660AD8"/>
    <w:rsid w:val="04781A0B"/>
    <w:rsid w:val="04900898"/>
    <w:rsid w:val="04966B9F"/>
    <w:rsid w:val="04980BAF"/>
    <w:rsid w:val="049F51EA"/>
    <w:rsid w:val="04BF6BDD"/>
    <w:rsid w:val="04C16FEE"/>
    <w:rsid w:val="04CD61FB"/>
    <w:rsid w:val="04F55751"/>
    <w:rsid w:val="04F73278"/>
    <w:rsid w:val="05023F6F"/>
    <w:rsid w:val="054F4E8B"/>
    <w:rsid w:val="05526700"/>
    <w:rsid w:val="05544226"/>
    <w:rsid w:val="055549A5"/>
    <w:rsid w:val="056C2F4A"/>
    <w:rsid w:val="05840869"/>
    <w:rsid w:val="058E5104"/>
    <w:rsid w:val="0599432F"/>
    <w:rsid w:val="059A3859"/>
    <w:rsid w:val="059B1CE0"/>
    <w:rsid w:val="05B44CC5"/>
    <w:rsid w:val="05D118CC"/>
    <w:rsid w:val="05DA592E"/>
    <w:rsid w:val="05E938FB"/>
    <w:rsid w:val="05EA06E6"/>
    <w:rsid w:val="05FB28F4"/>
    <w:rsid w:val="06085010"/>
    <w:rsid w:val="06091FCA"/>
    <w:rsid w:val="062D1E15"/>
    <w:rsid w:val="06312481"/>
    <w:rsid w:val="06357C5E"/>
    <w:rsid w:val="063B359C"/>
    <w:rsid w:val="0644429B"/>
    <w:rsid w:val="06691F53"/>
    <w:rsid w:val="066C1A43"/>
    <w:rsid w:val="06734B80"/>
    <w:rsid w:val="067D77AC"/>
    <w:rsid w:val="068B5376"/>
    <w:rsid w:val="06BE6881"/>
    <w:rsid w:val="06C54311"/>
    <w:rsid w:val="06C950BF"/>
    <w:rsid w:val="06CA3834"/>
    <w:rsid w:val="06CE625A"/>
    <w:rsid w:val="070B2F00"/>
    <w:rsid w:val="070D0A8B"/>
    <w:rsid w:val="071C5217"/>
    <w:rsid w:val="07322345"/>
    <w:rsid w:val="07346B0A"/>
    <w:rsid w:val="07516F96"/>
    <w:rsid w:val="075E75DE"/>
    <w:rsid w:val="07683FB9"/>
    <w:rsid w:val="0769059B"/>
    <w:rsid w:val="077034C1"/>
    <w:rsid w:val="07707311"/>
    <w:rsid w:val="07750484"/>
    <w:rsid w:val="0781507A"/>
    <w:rsid w:val="07830DF3"/>
    <w:rsid w:val="078D7EC3"/>
    <w:rsid w:val="07936671"/>
    <w:rsid w:val="079455C8"/>
    <w:rsid w:val="079F4BA3"/>
    <w:rsid w:val="07A67A3E"/>
    <w:rsid w:val="07AA57E9"/>
    <w:rsid w:val="07AD40C1"/>
    <w:rsid w:val="07C429D4"/>
    <w:rsid w:val="07D23B28"/>
    <w:rsid w:val="07D65F6C"/>
    <w:rsid w:val="07D84A09"/>
    <w:rsid w:val="07E8279A"/>
    <w:rsid w:val="07ED553A"/>
    <w:rsid w:val="080A78AC"/>
    <w:rsid w:val="080C18D1"/>
    <w:rsid w:val="080D17D9"/>
    <w:rsid w:val="080F5F0D"/>
    <w:rsid w:val="08207405"/>
    <w:rsid w:val="08263CEB"/>
    <w:rsid w:val="082918FF"/>
    <w:rsid w:val="082A18E9"/>
    <w:rsid w:val="0830269A"/>
    <w:rsid w:val="084560A8"/>
    <w:rsid w:val="084762C4"/>
    <w:rsid w:val="084A1910"/>
    <w:rsid w:val="084C38DA"/>
    <w:rsid w:val="085554C1"/>
    <w:rsid w:val="08585DDB"/>
    <w:rsid w:val="08595D4D"/>
    <w:rsid w:val="085F1943"/>
    <w:rsid w:val="086A3D60"/>
    <w:rsid w:val="087C525F"/>
    <w:rsid w:val="088B72CA"/>
    <w:rsid w:val="08931E78"/>
    <w:rsid w:val="08A73BA2"/>
    <w:rsid w:val="08AE764E"/>
    <w:rsid w:val="08AF79C5"/>
    <w:rsid w:val="08BD0334"/>
    <w:rsid w:val="08BF393E"/>
    <w:rsid w:val="08C32540"/>
    <w:rsid w:val="08CA70F3"/>
    <w:rsid w:val="08E104C7"/>
    <w:rsid w:val="08F67549"/>
    <w:rsid w:val="08FD0C71"/>
    <w:rsid w:val="09065540"/>
    <w:rsid w:val="09075A53"/>
    <w:rsid w:val="091A6AE6"/>
    <w:rsid w:val="091B2A28"/>
    <w:rsid w:val="091B59CE"/>
    <w:rsid w:val="09241A37"/>
    <w:rsid w:val="092E3A4F"/>
    <w:rsid w:val="09450156"/>
    <w:rsid w:val="095067AD"/>
    <w:rsid w:val="095567BF"/>
    <w:rsid w:val="09A80FE4"/>
    <w:rsid w:val="09AB2883"/>
    <w:rsid w:val="09B17EF5"/>
    <w:rsid w:val="09E84F7C"/>
    <w:rsid w:val="09ED2E9B"/>
    <w:rsid w:val="09F75C16"/>
    <w:rsid w:val="09FD4058"/>
    <w:rsid w:val="0A232419"/>
    <w:rsid w:val="0A3B7763"/>
    <w:rsid w:val="0A3D172D"/>
    <w:rsid w:val="0A4A6D32"/>
    <w:rsid w:val="0A4C418B"/>
    <w:rsid w:val="0A4E5BF0"/>
    <w:rsid w:val="0A56459C"/>
    <w:rsid w:val="0A5847B8"/>
    <w:rsid w:val="0A6A44EC"/>
    <w:rsid w:val="0A7333A0"/>
    <w:rsid w:val="0A78246D"/>
    <w:rsid w:val="0A7A5E11"/>
    <w:rsid w:val="0A7D5FCD"/>
    <w:rsid w:val="0A7E3AF3"/>
    <w:rsid w:val="0A870BFA"/>
    <w:rsid w:val="0AA411F3"/>
    <w:rsid w:val="0AA948DE"/>
    <w:rsid w:val="0AB614DF"/>
    <w:rsid w:val="0ABD3696"/>
    <w:rsid w:val="0AC30442"/>
    <w:rsid w:val="0AC41565"/>
    <w:rsid w:val="0B0C77AB"/>
    <w:rsid w:val="0B100BEF"/>
    <w:rsid w:val="0B1B1F4E"/>
    <w:rsid w:val="0B2551B0"/>
    <w:rsid w:val="0B291CB1"/>
    <w:rsid w:val="0B2D1E85"/>
    <w:rsid w:val="0B2D79F3"/>
    <w:rsid w:val="0B361C81"/>
    <w:rsid w:val="0B422D73"/>
    <w:rsid w:val="0B6251C3"/>
    <w:rsid w:val="0B634A9B"/>
    <w:rsid w:val="0B664CB3"/>
    <w:rsid w:val="0B703DB8"/>
    <w:rsid w:val="0B7D4B2B"/>
    <w:rsid w:val="0B8B2C37"/>
    <w:rsid w:val="0B8D21FE"/>
    <w:rsid w:val="0B996AA2"/>
    <w:rsid w:val="0BB17874"/>
    <w:rsid w:val="0BC2475E"/>
    <w:rsid w:val="0BCF6F70"/>
    <w:rsid w:val="0BD07885"/>
    <w:rsid w:val="0BD1086A"/>
    <w:rsid w:val="0BD34EB9"/>
    <w:rsid w:val="0BD7795F"/>
    <w:rsid w:val="0BE24068"/>
    <w:rsid w:val="0BEE4593"/>
    <w:rsid w:val="0BEF3EA6"/>
    <w:rsid w:val="0BF73B5D"/>
    <w:rsid w:val="0BFD72E4"/>
    <w:rsid w:val="0C00620B"/>
    <w:rsid w:val="0C0D512F"/>
    <w:rsid w:val="0C0E264F"/>
    <w:rsid w:val="0C112E71"/>
    <w:rsid w:val="0C1E733C"/>
    <w:rsid w:val="0C1F4FA3"/>
    <w:rsid w:val="0C2F7368"/>
    <w:rsid w:val="0C3732B6"/>
    <w:rsid w:val="0C3C2558"/>
    <w:rsid w:val="0C3F0030"/>
    <w:rsid w:val="0C405A13"/>
    <w:rsid w:val="0C417397"/>
    <w:rsid w:val="0C435B5C"/>
    <w:rsid w:val="0C58157A"/>
    <w:rsid w:val="0C5E22BB"/>
    <w:rsid w:val="0C62191E"/>
    <w:rsid w:val="0C6236CC"/>
    <w:rsid w:val="0C6A07D3"/>
    <w:rsid w:val="0C86380E"/>
    <w:rsid w:val="0C8A49D1"/>
    <w:rsid w:val="0C9238A7"/>
    <w:rsid w:val="0C965124"/>
    <w:rsid w:val="0CA044C3"/>
    <w:rsid w:val="0CA14E98"/>
    <w:rsid w:val="0CA737D5"/>
    <w:rsid w:val="0CAA6E21"/>
    <w:rsid w:val="0CAB03B7"/>
    <w:rsid w:val="0CB13789"/>
    <w:rsid w:val="0CC01CE4"/>
    <w:rsid w:val="0CC7352F"/>
    <w:rsid w:val="0CD65E68"/>
    <w:rsid w:val="0CDF029F"/>
    <w:rsid w:val="0CED7FB7"/>
    <w:rsid w:val="0D00123C"/>
    <w:rsid w:val="0D054058"/>
    <w:rsid w:val="0D062877"/>
    <w:rsid w:val="0D0A21CD"/>
    <w:rsid w:val="0D1A5D55"/>
    <w:rsid w:val="0D1B79D6"/>
    <w:rsid w:val="0D206B40"/>
    <w:rsid w:val="0D222E5C"/>
    <w:rsid w:val="0D3316C2"/>
    <w:rsid w:val="0D331B7A"/>
    <w:rsid w:val="0D3652E6"/>
    <w:rsid w:val="0D3A3EE3"/>
    <w:rsid w:val="0D3B5CCB"/>
    <w:rsid w:val="0D4D7271"/>
    <w:rsid w:val="0D4E59FF"/>
    <w:rsid w:val="0D5A43A4"/>
    <w:rsid w:val="0D7235CB"/>
    <w:rsid w:val="0D827434"/>
    <w:rsid w:val="0D845C3B"/>
    <w:rsid w:val="0D86163D"/>
    <w:rsid w:val="0D964FD5"/>
    <w:rsid w:val="0D996F38"/>
    <w:rsid w:val="0DA02988"/>
    <w:rsid w:val="0DA6583B"/>
    <w:rsid w:val="0DAF622D"/>
    <w:rsid w:val="0DAF7D84"/>
    <w:rsid w:val="0DBA3094"/>
    <w:rsid w:val="0DBB7B04"/>
    <w:rsid w:val="0DBE1C14"/>
    <w:rsid w:val="0DC91EAE"/>
    <w:rsid w:val="0DD57ECE"/>
    <w:rsid w:val="0DD84FC2"/>
    <w:rsid w:val="0DD87454"/>
    <w:rsid w:val="0DE62BE4"/>
    <w:rsid w:val="0DE87232"/>
    <w:rsid w:val="0DFD396A"/>
    <w:rsid w:val="0E034A3B"/>
    <w:rsid w:val="0E055D2F"/>
    <w:rsid w:val="0E056A05"/>
    <w:rsid w:val="0E0A5DCA"/>
    <w:rsid w:val="0E244070"/>
    <w:rsid w:val="0E2B1985"/>
    <w:rsid w:val="0E303356"/>
    <w:rsid w:val="0E3E745E"/>
    <w:rsid w:val="0E414FDB"/>
    <w:rsid w:val="0E4B0190"/>
    <w:rsid w:val="0E546366"/>
    <w:rsid w:val="0E56100F"/>
    <w:rsid w:val="0E577570"/>
    <w:rsid w:val="0E6454B7"/>
    <w:rsid w:val="0E664FCA"/>
    <w:rsid w:val="0E861DFE"/>
    <w:rsid w:val="0E9A544D"/>
    <w:rsid w:val="0E9A6E8A"/>
    <w:rsid w:val="0EA93835"/>
    <w:rsid w:val="0EAC50D3"/>
    <w:rsid w:val="0EC650AB"/>
    <w:rsid w:val="0ECC1761"/>
    <w:rsid w:val="0ECD6DF7"/>
    <w:rsid w:val="0ED463D8"/>
    <w:rsid w:val="0EE5343C"/>
    <w:rsid w:val="0EFD148A"/>
    <w:rsid w:val="0F0254A7"/>
    <w:rsid w:val="0F1836B2"/>
    <w:rsid w:val="0F1C4BB6"/>
    <w:rsid w:val="0F362BEE"/>
    <w:rsid w:val="0F3A26DF"/>
    <w:rsid w:val="0F4D7377"/>
    <w:rsid w:val="0F586C59"/>
    <w:rsid w:val="0F5C1C3F"/>
    <w:rsid w:val="0F616AA4"/>
    <w:rsid w:val="0F64150A"/>
    <w:rsid w:val="0F6553CE"/>
    <w:rsid w:val="0F6C03BE"/>
    <w:rsid w:val="0F7E2BDD"/>
    <w:rsid w:val="0F86342F"/>
    <w:rsid w:val="0F8D4EEF"/>
    <w:rsid w:val="0F9242C9"/>
    <w:rsid w:val="0F930041"/>
    <w:rsid w:val="0F934A7C"/>
    <w:rsid w:val="0F9350AB"/>
    <w:rsid w:val="0FA364D6"/>
    <w:rsid w:val="0FD635B3"/>
    <w:rsid w:val="0FEC43D6"/>
    <w:rsid w:val="0FF8387A"/>
    <w:rsid w:val="0FFC55F1"/>
    <w:rsid w:val="0FFD43DE"/>
    <w:rsid w:val="10014FAA"/>
    <w:rsid w:val="100A326B"/>
    <w:rsid w:val="100B33E0"/>
    <w:rsid w:val="100B7C07"/>
    <w:rsid w:val="10142F30"/>
    <w:rsid w:val="102222D4"/>
    <w:rsid w:val="10441D9E"/>
    <w:rsid w:val="104A4BA3"/>
    <w:rsid w:val="105B42AA"/>
    <w:rsid w:val="105C6685"/>
    <w:rsid w:val="10601A98"/>
    <w:rsid w:val="10667503"/>
    <w:rsid w:val="106F0166"/>
    <w:rsid w:val="10720635"/>
    <w:rsid w:val="107B4D5D"/>
    <w:rsid w:val="107C2C7E"/>
    <w:rsid w:val="107C5F88"/>
    <w:rsid w:val="108559FB"/>
    <w:rsid w:val="108D4A90"/>
    <w:rsid w:val="108F0808"/>
    <w:rsid w:val="10907E3C"/>
    <w:rsid w:val="10AA07E5"/>
    <w:rsid w:val="10AA1E71"/>
    <w:rsid w:val="10B14C22"/>
    <w:rsid w:val="10B4201D"/>
    <w:rsid w:val="10D0112F"/>
    <w:rsid w:val="10E420E0"/>
    <w:rsid w:val="10E424BE"/>
    <w:rsid w:val="10F20D97"/>
    <w:rsid w:val="10F25D36"/>
    <w:rsid w:val="10F35863"/>
    <w:rsid w:val="110765F0"/>
    <w:rsid w:val="1113590B"/>
    <w:rsid w:val="111377DA"/>
    <w:rsid w:val="111679F1"/>
    <w:rsid w:val="111E393A"/>
    <w:rsid w:val="1122167C"/>
    <w:rsid w:val="112E6273"/>
    <w:rsid w:val="113373E5"/>
    <w:rsid w:val="11423ACC"/>
    <w:rsid w:val="11475A92"/>
    <w:rsid w:val="11504E62"/>
    <w:rsid w:val="115B06EA"/>
    <w:rsid w:val="116F12D7"/>
    <w:rsid w:val="1173012A"/>
    <w:rsid w:val="11A31A3B"/>
    <w:rsid w:val="11AC6987"/>
    <w:rsid w:val="11B0073A"/>
    <w:rsid w:val="11B304FD"/>
    <w:rsid w:val="11B51A43"/>
    <w:rsid w:val="11B85B3D"/>
    <w:rsid w:val="11BC4469"/>
    <w:rsid w:val="11CA1408"/>
    <w:rsid w:val="11EC75AB"/>
    <w:rsid w:val="11F27736"/>
    <w:rsid w:val="12135660"/>
    <w:rsid w:val="12386C7D"/>
    <w:rsid w:val="124453E1"/>
    <w:rsid w:val="12502219"/>
    <w:rsid w:val="12542EF2"/>
    <w:rsid w:val="125515DD"/>
    <w:rsid w:val="127F665A"/>
    <w:rsid w:val="12906B8C"/>
    <w:rsid w:val="12977E48"/>
    <w:rsid w:val="1299118C"/>
    <w:rsid w:val="129B16E6"/>
    <w:rsid w:val="12B502CE"/>
    <w:rsid w:val="12B5154F"/>
    <w:rsid w:val="12BC0C69"/>
    <w:rsid w:val="12D11BCF"/>
    <w:rsid w:val="12DD64C8"/>
    <w:rsid w:val="12F2272F"/>
    <w:rsid w:val="1300629D"/>
    <w:rsid w:val="13021765"/>
    <w:rsid w:val="13111966"/>
    <w:rsid w:val="13132E55"/>
    <w:rsid w:val="131331E5"/>
    <w:rsid w:val="131507D3"/>
    <w:rsid w:val="13390EFF"/>
    <w:rsid w:val="133D2931"/>
    <w:rsid w:val="13421557"/>
    <w:rsid w:val="134F6C27"/>
    <w:rsid w:val="136829BB"/>
    <w:rsid w:val="136F041A"/>
    <w:rsid w:val="13750189"/>
    <w:rsid w:val="137804CD"/>
    <w:rsid w:val="137A1AFC"/>
    <w:rsid w:val="139247D8"/>
    <w:rsid w:val="139C4E27"/>
    <w:rsid w:val="13A60095"/>
    <w:rsid w:val="13BC1AD6"/>
    <w:rsid w:val="13D83BA7"/>
    <w:rsid w:val="13E21112"/>
    <w:rsid w:val="13F10D7B"/>
    <w:rsid w:val="140B402F"/>
    <w:rsid w:val="14221993"/>
    <w:rsid w:val="1424395D"/>
    <w:rsid w:val="14250D41"/>
    <w:rsid w:val="14354A90"/>
    <w:rsid w:val="144B713C"/>
    <w:rsid w:val="1453742F"/>
    <w:rsid w:val="14611D24"/>
    <w:rsid w:val="14672882"/>
    <w:rsid w:val="1468266B"/>
    <w:rsid w:val="14777F31"/>
    <w:rsid w:val="14A26437"/>
    <w:rsid w:val="14A64372"/>
    <w:rsid w:val="14AE30CA"/>
    <w:rsid w:val="14B06F9F"/>
    <w:rsid w:val="14B53058"/>
    <w:rsid w:val="14BC2ED5"/>
    <w:rsid w:val="14C330B7"/>
    <w:rsid w:val="14C64A14"/>
    <w:rsid w:val="14CA69E3"/>
    <w:rsid w:val="14D013EF"/>
    <w:rsid w:val="14E8498B"/>
    <w:rsid w:val="14EF1110"/>
    <w:rsid w:val="14F6647A"/>
    <w:rsid w:val="14FC7235"/>
    <w:rsid w:val="150A1545"/>
    <w:rsid w:val="150D2643"/>
    <w:rsid w:val="151F5205"/>
    <w:rsid w:val="153B2D0D"/>
    <w:rsid w:val="15571320"/>
    <w:rsid w:val="155B30B2"/>
    <w:rsid w:val="1568787A"/>
    <w:rsid w:val="158B0E9B"/>
    <w:rsid w:val="15910B7E"/>
    <w:rsid w:val="15A46B04"/>
    <w:rsid w:val="15A85EC8"/>
    <w:rsid w:val="15A920FD"/>
    <w:rsid w:val="15B64A89"/>
    <w:rsid w:val="15B8435D"/>
    <w:rsid w:val="15C51757"/>
    <w:rsid w:val="15DA0FBB"/>
    <w:rsid w:val="15E62472"/>
    <w:rsid w:val="15F3078D"/>
    <w:rsid w:val="161B7D54"/>
    <w:rsid w:val="162812C0"/>
    <w:rsid w:val="16297D49"/>
    <w:rsid w:val="162B657D"/>
    <w:rsid w:val="163A0EA2"/>
    <w:rsid w:val="163E3C97"/>
    <w:rsid w:val="1643659A"/>
    <w:rsid w:val="165A11C0"/>
    <w:rsid w:val="1665388A"/>
    <w:rsid w:val="16677B31"/>
    <w:rsid w:val="16730284"/>
    <w:rsid w:val="16827B5D"/>
    <w:rsid w:val="16924BAE"/>
    <w:rsid w:val="16933115"/>
    <w:rsid w:val="169505FE"/>
    <w:rsid w:val="1695469E"/>
    <w:rsid w:val="16A4567A"/>
    <w:rsid w:val="16A50D85"/>
    <w:rsid w:val="16A51FD0"/>
    <w:rsid w:val="16AD43D6"/>
    <w:rsid w:val="16B234A2"/>
    <w:rsid w:val="16C13555"/>
    <w:rsid w:val="16DA1029"/>
    <w:rsid w:val="16E834C7"/>
    <w:rsid w:val="16F31E4E"/>
    <w:rsid w:val="16FC64D7"/>
    <w:rsid w:val="17355276"/>
    <w:rsid w:val="17401B2D"/>
    <w:rsid w:val="174D6D27"/>
    <w:rsid w:val="17603B2D"/>
    <w:rsid w:val="176E561B"/>
    <w:rsid w:val="177C760C"/>
    <w:rsid w:val="178817F7"/>
    <w:rsid w:val="17946704"/>
    <w:rsid w:val="179A69BC"/>
    <w:rsid w:val="17AB2B91"/>
    <w:rsid w:val="17B60D70"/>
    <w:rsid w:val="17B61D4D"/>
    <w:rsid w:val="17B61E80"/>
    <w:rsid w:val="17B86896"/>
    <w:rsid w:val="17BF5B65"/>
    <w:rsid w:val="17C4193C"/>
    <w:rsid w:val="18093A7C"/>
    <w:rsid w:val="180C273E"/>
    <w:rsid w:val="18216055"/>
    <w:rsid w:val="182540C5"/>
    <w:rsid w:val="183F1C78"/>
    <w:rsid w:val="184719C8"/>
    <w:rsid w:val="184A37E9"/>
    <w:rsid w:val="18552337"/>
    <w:rsid w:val="185C36C6"/>
    <w:rsid w:val="18636CAE"/>
    <w:rsid w:val="186F17A7"/>
    <w:rsid w:val="188744BB"/>
    <w:rsid w:val="18952734"/>
    <w:rsid w:val="189C385F"/>
    <w:rsid w:val="18BC4164"/>
    <w:rsid w:val="18BC5F12"/>
    <w:rsid w:val="18C13529"/>
    <w:rsid w:val="18C27567"/>
    <w:rsid w:val="18D17EE3"/>
    <w:rsid w:val="18E941FB"/>
    <w:rsid w:val="18EB4A4A"/>
    <w:rsid w:val="18F13426"/>
    <w:rsid w:val="18F21171"/>
    <w:rsid w:val="18FF6F9E"/>
    <w:rsid w:val="190B146E"/>
    <w:rsid w:val="1910625E"/>
    <w:rsid w:val="191065C7"/>
    <w:rsid w:val="19120048"/>
    <w:rsid w:val="19120407"/>
    <w:rsid w:val="191915B7"/>
    <w:rsid w:val="192150AB"/>
    <w:rsid w:val="193957B5"/>
    <w:rsid w:val="193C56B5"/>
    <w:rsid w:val="193E0D50"/>
    <w:rsid w:val="193E2DCB"/>
    <w:rsid w:val="194D300E"/>
    <w:rsid w:val="197463D5"/>
    <w:rsid w:val="198232D8"/>
    <w:rsid w:val="198E276E"/>
    <w:rsid w:val="199335AA"/>
    <w:rsid w:val="19A317CF"/>
    <w:rsid w:val="19A76BC3"/>
    <w:rsid w:val="19D228CA"/>
    <w:rsid w:val="19D91EBC"/>
    <w:rsid w:val="19F94F44"/>
    <w:rsid w:val="1A051B3B"/>
    <w:rsid w:val="1A057D8D"/>
    <w:rsid w:val="1A0E1D32"/>
    <w:rsid w:val="1A184E60"/>
    <w:rsid w:val="1A1A60A6"/>
    <w:rsid w:val="1A1B135F"/>
    <w:rsid w:val="1A1B7BA4"/>
    <w:rsid w:val="1A314307"/>
    <w:rsid w:val="1A39272A"/>
    <w:rsid w:val="1A472154"/>
    <w:rsid w:val="1A4D521D"/>
    <w:rsid w:val="1A50725A"/>
    <w:rsid w:val="1A5171B8"/>
    <w:rsid w:val="1A5328A6"/>
    <w:rsid w:val="1A687305"/>
    <w:rsid w:val="1A726088"/>
    <w:rsid w:val="1A742B78"/>
    <w:rsid w:val="1A75281D"/>
    <w:rsid w:val="1A952EBF"/>
    <w:rsid w:val="1A9C3FDB"/>
    <w:rsid w:val="1AA57D41"/>
    <w:rsid w:val="1ABC2AE2"/>
    <w:rsid w:val="1ABE35D5"/>
    <w:rsid w:val="1AC92E03"/>
    <w:rsid w:val="1AE300CE"/>
    <w:rsid w:val="1AE916D9"/>
    <w:rsid w:val="1AF85457"/>
    <w:rsid w:val="1B08435B"/>
    <w:rsid w:val="1B1069E9"/>
    <w:rsid w:val="1B1816BB"/>
    <w:rsid w:val="1B210BF7"/>
    <w:rsid w:val="1B2316E6"/>
    <w:rsid w:val="1B2B55D1"/>
    <w:rsid w:val="1B2F3720"/>
    <w:rsid w:val="1B2F50C2"/>
    <w:rsid w:val="1B32070E"/>
    <w:rsid w:val="1B356531"/>
    <w:rsid w:val="1B3A5814"/>
    <w:rsid w:val="1B3B3CBE"/>
    <w:rsid w:val="1B3F1CD3"/>
    <w:rsid w:val="1B3F2257"/>
    <w:rsid w:val="1B464E62"/>
    <w:rsid w:val="1B593000"/>
    <w:rsid w:val="1B6034CD"/>
    <w:rsid w:val="1B626239"/>
    <w:rsid w:val="1B6D7998"/>
    <w:rsid w:val="1B6F5E9F"/>
    <w:rsid w:val="1B864140"/>
    <w:rsid w:val="1B9C1031"/>
    <w:rsid w:val="1BAB04C0"/>
    <w:rsid w:val="1BAD3ADC"/>
    <w:rsid w:val="1BB455C7"/>
    <w:rsid w:val="1BC34195"/>
    <w:rsid w:val="1BC670A8"/>
    <w:rsid w:val="1BD66CCC"/>
    <w:rsid w:val="1BDA490E"/>
    <w:rsid w:val="1BDD0947"/>
    <w:rsid w:val="1BE96189"/>
    <w:rsid w:val="1BF9122C"/>
    <w:rsid w:val="1BFF7657"/>
    <w:rsid w:val="1C0227D6"/>
    <w:rsid w:val="1C033E58"/>
    <w:rsid w:val="1C146102"/>
    <w:rsid w:val="1C2410B7"/>
    <w:rsid w:val="1C2C1B22"/>
    <w:rsid w:val="1C4F16D7"/>
    <w:rsid w:val="1C673C6C"/>
    <w:rsid w:val="1C6E39C8"/>
    <w:rsid w:val="1C7A5BA8"/>
    <w:rsid w:val="1C8B24A8"/>
    <w:rsid w:val="1C8F4DFF"/>
    <w:rsid w:val="1C9C2803"/>
    <w:rsid w:val="1C9D7C08"/>
    <w:rsid w:val="1CA25FBD"/>
    <w:rsid w:val="1CA36056"/>
    <w:rsid w:val="1CAF1B22"/>
    <w:rsid w:val="1CB10628"/>
    <w:rsid w:val="1CB6711D"/>
    <w:rsid w:val="1CC52D7C"/>
    <w:rsid w:val="1CCE6AC3"/>
    <w:rsid w:val="1CD44505"/>
    <w:rsid w:val="1CDF0421"/>
    <w:rsid w:val="1CF07AF6"/>
    <w:rsid w:val="1CF864FE"/>
    <w:rsid w:val="1D0936F0"/>
    <w:rsid w:val="1D174D78"/>
    <w:rsid w:val="1D2109B3"/>
    <w:rsid w:val="1D210D5D"/>
    <w:rsid w:val="1D211E5F"/>
    <w:rsid w:val="1D2B6FD6"/>
    <w:rsid w:val="1D2E61D3"/>
    <w:rsid w:val="1D3225EB"/>
    <w:rsid w:val="1D3F33D8"/>
    <w:rsid w:val="1D41732E"/>
    <w:rsid w:val="1D4C7A82"/>
    <w:rsid w:val="1D570CE2"/>
    <w:rsid w:val="1D65301C"/>
    <w:rsid w:val="1D747F29"/>
    <w:rsid w:val="1D772EB6"/>
    <w:rsid w:val="1D8E306B"/>
    <w:rsid w:val="1D9456B0"/>
    <w:rsid w:val="1D9751A0"/>
    <w:rsid w:val="1D976F4E"/>
    <w:rsid w:val="1D9A792D"/>
    <w:rsid w:val="1DA116BC"/>
    <w:rsid w:val="1DAA4ED3"/>
    <w:rsid w:val="1DC20993"/>
    <w:rsid w:val="1DC71040"/>
    <w:rsid w:val="1DCA10D2"/>
    <w:rsid w:val="1DDC48D7"/>
    <w:rsid w:val="1DE204BB"/>
    <w:rsid w:val="1DED67AC"/>
    <w:rsid w:val="1DF254AD"/>
    <w:rsid w:val="1DF919B7"/>
    <w:rsid w:val="1E0F74D8"/>
    <w:rsid w:val="1E160E60"/>
    <w:rsid w:val="1E161D25"/>
    <w:rsid w:val="1E480248"/>
    <w:rsid w:val="1E682698"/>
    <w:rsid w:val="1E6A70C6"/>
    <w:rsid w:val="1E6C081B"/>
    <w:rsid w:val="1E787674"/>
    <w:rsid w:val="1E842F5B"/>
    <w:rsid w:val="1E9F430C"/>
    <w:rsid w:val="1EA14F09"/>
    <w:rsid w:val="1EA81F6E"/>
    <w:rsid w:val="1EB06519"/>
    <w:rsid w:val="1EB778A7"/>
    <w:rsid w:val="1EC21F76"/>
    <w:rsid w:val="1EC41FC5"/>
    <w:rsid w:val="1EC671DA"/>
    <w:rsid w:val="1EDE64B3"/>
    <w:rsid w:val="1EE90257"/>
    <w:rsid w:val="1EF74148"/>
    <w:rsid w:val="1EFA1543"/>
    <w:rsid w:val="1EFE61EA"/>
    <w:rsid w:val="1F040613"/>
    <w:rsid w:val="1F073C5F"/>
    <w:rsid w:val="1F226CEB"/>
    <w:rsid w:val="1F264229"/>
    <w:rsid w:val="1F595CA1"/>
    <w:rsid w:val="1F861590"/>
    <w:rsid w:val="1F9266E1"/>
    <w:rsid w:val="1F9538D6"/>
    <w:rsid w:val="1F97348D"/>
    <w:rsid w:val="1F99498E"/>
    <w:rsid w:val="1FA83694"/>
    <w:rsid w:val="1FAC2823"/>
    <w:rsid w:val="1FB5335F"/>
    <w:rsid w:val="1FBB33C8"/>
    <w:rsid w:val="1FC66798"/>
    <w:rsid w:val="1FD16A32"/>
    <w:rsid w:val="1FD56418"/>
    <w:rsid w:val="1FDC6E9A"/>
    <w:rsid w:val="1FDD2709"/>
    <w:rsid w:val="1FE16BA6"/>
    <w:rsid w:val="1FE30229"/>
    <w:rsid w:val="1FE82886"/>
    <w:rsid w:val="1FF02946"/>
    <w:rsid w:val="1FF520D1"/>
    <w:rsid w:val="1FFC4329"/>
    <w:rsid w:val="20191E9C"/>
    <w:rsid w:val="201B3A42"/>
    <w:rsid w:val="20261387"/>
    <w:rsid w:val="20337402"/>
    <w:rsid w:val="203942EC"/>
    <w:rsid w:val="204131A1"/>
    <w:rsid w:val="20415EEF"/>
    <w:rsid w:val="20551486"/>
    <w:rsid w:val="207840BD"/>
    <w:rsid w:val="207D242B"/>
    <w:rsid w:val="2089189D"/>
    <w:rsid w:val="208A0FEC"/>
    <w:rsid w:val="208C08C0"/>
    <w:rsid w:val="20915ED7"/>
    <w:rsid w:val="2092414C"/>
    <w:rsid w:val="20A57BD4"/>
    <w:rsid w:val="20AF6227"/>
    <w:rsid w:val="20B45481"/>
    <w:rsid w:val="20B56020"/>
    <w:rsid w:val="20CC33B3"/>
    <w:rsid w:val="20CE1175"/>
    <w:rsid w:val="20D300A8"/>
    <w:rsid w:val="20E56D6C"/>
    <w:rsid w:val="20EF2BFD"/>
    <w:rsid w:val="20F318D1"/>
    <w:rsid w:val="20FD356C"/>
    <w:rsid w:val="210E2329"/>
    <w:rsid w:val="21132D8F"/>
    <w:rsid w:val="211B7B5B"/>
    <w:rsid w:val="211F7986"/>
    <w:rsid w:val="21224D81"/>
    <w:rsid w:val="21333432"/>
    <w:rsid w:val="213A656E"/>
    <w:rsid w:val="214048BD"/>
    <w:rsid w:val="21472A39"/>
    <w:rsid w:val="214839A4"/>
    <w:rsid w:val="2151339C"/>
    <w:rsid w:val="215D400B"/>
    <w:rsid w:val="217A696B"/>
    <w:rsid w:val="217B73F8"/>
    <w:rsid w:val="217F0425"/>
    <w:rsid w:val="217F2ACE"/>
    <w:rsid w:val="21821CC3"/>
    <w:rsid w:val="21845A3B"/>
    <w:rsid w:val="219536BB"/>
    <w:rsid w:val="219A1689"/>
    <w:rsid w:val="219E4D4F"/>
    <w:rsid w:val="21B10818"/>
    <w:rsid w:val="21B53E47"/>
    <w:rsid w:val="21EA1DCF"/>
    <w:rsid w:val="21EB7868"/>
    <w:rsid w:val="21F506E7"/>
    <w:rsid w:val="21F5640D"/>
    <w:rsid w:val="21F66939"/>
    <w:rsid w:val="21FF50C2"/>
    <w:rsid w:val="220821C8"/>
    <w:rsid w:val="221515FD"/>
    <w:rsid w:val="22350C23"/>
    <w:rsid w:val="224F7DF7"/>
    <w:rsid w:val="225A40A6"/>
    <w:rsid w:val="22643EA1"/>
    <w:rsid w:val="22723AE6"/>
    <w:rsid w:val="227351F1"/>
    <w:rsid w:val="227836BA"/>
    <w:rsid w:val="22784AE8"/>
    <w:rsid w:val="22873A35"/>
    <w:rsid w:val="228850B7"/>
    <w:rsid w:val="228E261C"/>
    <w:rsid w:val="229D5007"/>
    <w:rsid w:val="22B365D8"/>
    <w:rsid w:val="22D707E4"/>
    <w:rsid w:val="22DC02ED"/>
    <w:rsid w:val="22DE316C"/>
    <w:rsid w:val="22E52764"/>
    <w:rsid w:val="22EF3388"/>
    <w:rsid w:val="22F32E79"/>
    <w:rsid w:val="22F46F43"/>
    <w:rsid w:val="22FE6C78"/>
    <w:rsid w:val="23020B9F"/>
    <w:rsid w:val="230C7A96"/>
    <w:rsid w:val="232653A1"/>
    <w:rsid w:val="232752D5"/>
    <w:rsid w:val="23511668"/>
    <w:rsid w:val="235356C5"/>
    <w:rsid w:val="23563407"/>
    <w:rsid w:val="23720241"/>
    <w:rsid w:val="237B0CD6"/>
    <w:rsid w:val="237E20FF"/>
    <w:rsid w:val="238829AB"/>
    <w:rsid w:val="238D4597"/>
    <w:rsid w:val="23A67D15"/>
    <w:rsid w:val="23B635A3"/>
    <w:rsid w:val="23E919F3"/>
    <w:rsid w:val="23F76998"/>
    <w:rsid w:val="23FE6C94"/>
    <w:rsid w:val="24003A9F"/>
    <w:rsid w:val="24024409"/>
    <w:rsid w:val="24065BAF"/>
    <w:rsid w:val="241131D2"/>
    <w:rsid w:val="241E063F"/>
    <w:rsid w:val="242B2707"/>
    <w:rsid w:val="242F6132"/>
    <w:rsid w:val="24352815"/>
    <w:rsid w:val="24392625"/>
    <w:rsid w:val="24443260"/>
    <w:rsid w:val="24480FA2"/>
    <w:rsid w:val="245057E3"/>
    <w:rsid w:val="246E3AC2"/>
    <w:rsid w:val="2480698E"/>
    <w:rsid w:val="24BB79C6"/>
    <w:rsid w:val="24C62127"/>
    <w:rsid w:val="24CA7C09"/>
    <w:rsid w:val="24CD14A7"/>
    <w:rsid w:val="24DE541C"/>
    <w:rsid w:val="24E72569"/>
    <w:rsid w:val="24EE7D9B"/>
    <w:rsid w:val="24F15196"/>
    <w:rsid w:val="24F276AB"/>
    <w:rsid w:val="25113A8A"/>
    <w:rsid w:val="25201F1F"/>
    <w:rsid w:val="25710085"/>
    <w:rsid w:val="25751D8B"/>
    <w:rsid w:val="259D70CC"/>
    <w:rsid w:val="259F2E44"/>
    <w:rsid w:val="25A62A7B"/>
    <w:rsid w:val="25BE2B87"/>
    <w:rsid w:val="25C60739"/>
    <w:rsid w:val="25D0124F"/>
    <w:rsid w:val="25E20F82"/>
    <w:rsid w:val="25EA7102"/>
    <w:rsid w:val="25EC38E4"/>
    <w:rsid w:val="25F807A6"/>
    <w:rsid w:val="26041176"/>
    <w:rsid w:val="26122097"/>
    <w:rsid w:val="261849A4"/>
    <w:rsid w:val="261C2A6B"/>
    <w:rsid w:val="262477ED"/>
    <w:rsid w:val="26393298"/>
    <w:rsid w:val="263B7010"/>
    <w:rsid w:val="264659B5"/>
    <w:rsid w:val="264F01E9"/>
    <w:rsid w:val="26742482"/>
    <w:rsid w:val="2677095E"/>
    <w:rsid w:val="26791177"/>
    <w:rsid w:val="268362C1"/>
    <w:rsid w:val="268B161A"/>
    <w:rsid w:val="26946721"/>
    <w:rsid w:val="2698751F"/>
    <w:rsid w:val="26AD333E"/>
    <w:rsid w:val="26B02156"/>
    <w:rsid w:val="26B172D2"/>
    <w:rsid w:val="26B64C7B"/>
    <w:rsid w:val="26C433F1"/>
    <w:rsid w:val="26C9354A"/>
    <w:rsid w:val="26D833D7"/>
    <w:rsid w:val="26DB60FD"/>
    <w:rsid w:val="26EA291C"/>
    <w:rsid w:val="26F466CC"/>
    <w:rsid w:val="26FB22FC"/>
    <w:rsid w:val="270201CC"/>
    <w:rsid w:val="27075144"/>
    <w:rsid w:val="27095487"/>
    <w:rsid w:val="270E2ABB"/>
    <w:rsid w:val="27221F7E"/>
    <w:rsid w:val="272E2E7E"/>
    <w:rsid w:val="27343A60"/>
    <w:rsid w:val="273A5EF1"/>
    <w:rsid w:val="273D46C2"/>
    <w:rsid w:val="273E6B53"/>
    <w:rsid w:val="274243CE"/>
    <w:rsid w:val="27541FF5"/>
    <w:rsid w:val="27583F9B"/>
    <w:rsid w:val="275C2056"/>
    <w:rsid w:val="27723B5D"/>
    <w:rsid w:val="277B51EB"/>
    <w:rsid w:val="27807BE0"/>
    <w:rsid w:val="2782356B"/>
    <w:rsid w:val="27833F3A"/>
    <w:rsid w:val="27871DB8"/>
    <w:rsid w:val="278C389C"/>
    <w:rsid w:val="278C51F6"/>
    <w:rsid w:val="27960276"/>
    <w:rsid w:val="279643EA"/>
    <w:rsid w:val="27992821"/>
    <w:rsid w:val="27A02EA3"/>
    <w:rsid w:val="27A73335"/>
    <w:rsid w:val="27A75FE0"/>
    <w:rsid w:val="27AF7212"/>
    <w:rsid w:val="27C8565A"/>
    <w:rsid w:val="27C92016"/>
    <w:rsid w:val="27E10412"/>
    <w:rsid w:val="27E61368"/>
    <w:rsid w:val="27EF40FF"/>
    <w:rsid w:val="27F33ED6"/>
    <w:rsid w:val="27F54F9D"/>
    <w:rsid w:val="27F605D4"/>
    <w:rsid w:val="27FD2876"/>
    <w:rsid w:val="281A6031"/>
    <w:rsid w:val="28221B0A"/>
    <w:rsid w:val="28235FAE"/>
    <w:rsid w:val="28250C42"/>
    <w:rsid w:val="282633A8"/>
    <w:rsid w:val="282835C4"/>
    <w:rsid w:val="28372B7F"/>
    <w:rsid w:val="283A50A6"/>
    <w:rsid w:val="283B74A3"/>
    <w:rsid w:val="283D155E"/>
    <w:rsid w:val="283E2D94"/>
    <w:rsid w:val="283F446A"/>
    <w:rsid w:val="28520641"/>
    <w:rsid w:val="28556C23"/>
    <w:rsid w:val="285B1B22"/>
    <w:rsid w:val="286640ED"/>
    <w:rsid w:val="286718B8"/>
    <w:rsid w:val="287700A8"/>
    <w:rsid w:val="287C746C"/>
    <w:rsid w:val="28844B85"/>
    <w:rsid w:val="288B76AF"/>
    <w:rsid w:val="2891771E"/>
    <w:rsid w:val="2899001E"/>
    <w:rsid w:val="28B60BD0"/>
    <w:rsid w:val="28B704A4"/>
    <w:rsid w:val="28E32A7C"/>
    <w:rsid w:val="28F05366"/>
    <w:rsid w:val="28F17296"/>
    <w:rsid w:val="28FD2A15"/>
    <w:rsid w:val="28FE79CA"/>
    <w:rsid w:val="29037B8D"/>
    <w:rsid w:val="29051210"/>
    <w:rsid w:val="29054FB3"/>
    <w:rsid w:val="290B259E"/>
    <w:rsid w:val="291678C1"/>
    <w:rsid w:val="291B4ED7"/>
    <w:rsid w:val="29295611"/>
    <w:rsid w:val="293B2E83"/>
    <w:rsid w:val="293C5589"/>
    <w:rsid w:val="2948615D"/>
    <w:rsid w:val="294B4AFF"/>
    <w:rsid w:val="294D18D1"/>
    <w:rsid w:val="29567CBD"/>
    <w:rsid w:val="2958341B"/>
    <w:rsid w:val="295C75F1"/>
    <w:rsid w:val="296F4E8F"/>
    <w:rsid w:val="296F74DA"/>
    <w:rsid w:val="297939AC"/>
    <w:rsid w:val="2984482A"/>
    <w:rsid w:val="29946A38"/>
    <w:rsid w:val="29AA1DB7"/>
    <w:rsid w:val="29AC3D81"/>
    <w:rsid w:val="29B669AE"/>
    <w:rsid w:val="29CF425E"/>
    <w:rsid w:val="29D76728"/>
    <w:rsid w:val="29F24E4F"/>
    <w:rsid w:val="29F91726"/>
    <w:rsid w:val="2A007C29"/>
    <w:rsid w:val="2A031537"/>
    <w:rsid w:val="2A063491"/>
    <w:rsid w:val="2A07545B"/>
    <w:rsid w:val="2A106F73"/>
    <w:rsid w:val="2A116F63"/>
    <w:rsid w:val="2A157B78"/>
    <w:rsid w:val="2A1F32A0"/>
    <w:rsid w:val="2A2878AC"/>
    <w:rsid w:val="2A33055B"/>
    <w:rsid w:val="2A385615"/>
    <w:rsid w:val="2A3C35C2"/>
    <w:rsid w:val="2A4C2BC8"/>
    <w:rsid w:val="2A547CE5"/>
    <w:rsid w:val="2A580712"/>
    <w:rsid w:val="2A6B64C9"/>
    <w:rsid w:val="2A6C7C39"/>
    <w:rsid w:val="2A86286C"/>
    <w:rsid w:val="2A905451"/>
    <w:rsid w:val="2AA63281"/>
    <w:rsid w:val="2AA96082"/>
    <w:rsid w:val="2AAA4765"/>
    <w:rsid w:val="2AAD2C41"/>
    <w:rsid w:val="2AB0164F"/>
    <w:rsid w:val="2AB63109"/>
    <w:rsid w:val="2AC4587C"/>
    <w:rsid w:val="2ACB72AC"/>
    <w:rsid w:val="2B0B2D29"/>
    <w:rsid w:val="2B110340"/>
    <w:rsid w:val="2B1240B8"/>
    <w:rsid w:val="2B2378EE"/>
    <w:rsid w:val="2B3807A5"/>
    <w:rsid w:val="2B434271"/>
    <w:rsid w:val="2B4D3B01"/>
    <w:rsid w:val="2B4D50F0"/>
    <w:rsid w:val="2B5244B4"/>
    <w:rsid w:val="2B795EE5"/>
    <w:rsid w:val="2B7E34FB"/>
    <w:rsid w:val="2B904406"/>
    <w:rsid w:val="2BA26F2A"/>
    <w:rsid w:val="2BA73B72"/>
    <w:rsid w:val="2BC929C8"/>
    <w:rsid w:val="2BD0444C"/>
    <w:rsid w:val="2BD96984"/>
    <w:rsid w:val="2BEE2474"/>
    <w:rsid w:val="2BFB1C20"/>
    <w:rsid w:val="2BFB4B4C"/>
    <w:rsid w:val="2BFD474A"/>
    <w:rsid w:val="2C0D21B1"/>
    <w:rsid w:val="2C2830B5"/>
    <w:rsid w:val="2C2E6CCF"/>
    <w:rsid w:val="2C380499"/>
    <w:rsid w:val="2C416A03"/>
    <w:rsid w:val="2C576597"/>
    <w:rsid w:val="2C5D5807"/>
    <w:rsid w:val="2C736F2C"/>
    <w:rsid w:val="2C756D98"/>
    <w:rsid w:val="2C78296C"/>
    <w:rsid w:val="2C7E7C57"/>
    <w:rsid w:val="2C7F752B"/>
    <w:rsid w:val="2C862667"/>
    <w:rsid w:val="2C90798A"/>
    <w:rsid w:val="2CA7770C"/>
    <w:rsid w:val="2CAD4098"/>
    <w:rsid w:val="2CB01DDA"/>
    <w:rsid w:val="2CB05936"/>
    <w:rsid w:val="2CB371D5"/>
    <w:rsid w:val="2CB663E1"/>
    <w:rsid w:val="2CCC6551"/>
    <w:rsid w:val="2CDF0BFE"/>
    <w:rsid w:val="2CE87EA8"/>
    <w:rsid w:val="2D12358F"/>
    <w:rsid w:val="2D130FEA"/>
    <w:rsid w:val="2D1C7E25"/>
    <w:rsid w:val="2D1F1D2D"/>
    <w:rsid w:val="2D241E80"/>
    <w:rsid w:val="2D263E4A"/>
    <w:rsid w:val="2D424EBF"/>
    <w:rsid w:val="2D4B38B1"/>
    <w:rsid w:val="2D4F15F3"/>
    <w:rsid w:val="2D5D063F"/>
    <w:rsid w:val="2D6D1A79"/>
    <w:rsid w:val="2D74105A"/>
    <w:rsid w:val="2D745BE9"/>
    <w:rsid w:val="2D7F006D"/>
    <w:rsid w:val="2D8079FF"/>
    <w:rsid w:val="2D875722"/>
    <w:rsid w:val="2D877507"/>
    <w:rsid w:val="2D930D3F"/>
    <w:rsid w:val="2DD24266"/>
    <w:rsid w:val="2DD361D2"/>
    <w:rsid w:val="2DEE50F8"/>
    <w:rsid w:val="2DF67E14"/>
    <w:rsid w:val="2E0C671B"/>
    <w:rsid w:val="2E5073D1"/>
    <w:rsid w:val="2E5900EF"/>
    <w:rsid w:val="2E653DD0"/>
    <w:rsid w:val="2E693FEF"/>
    <w:rsid w:val="2E777F6E"/>
    <w:rsid w:val="2E9A7ACB"/>
    <w:rsid w:val="2EB07E70"/>
    <w:rsid w:val="2EB45BB2"/>
    <w:rsid w:val="2EDC4DCA"/>
    <w:rsid w:val="2EFE5EBF"/>
    <w:rsid w:val="2F070BCC"/>
    <w:rsid w:val="2F0B754D"/>
    <w:rsid w:val="2F146650"/>
    <w:rsid w:val="2F2D3E72"/>
    <w:rsid w:val="2F48454C"/>
    <w:rsid w:val="2F4F1437"/>
    <w:rsid w:val="2F7470EF"/>
    <w:rsid w:val="2F750D73"/>
    <w:rsid w:val="2F831277"/>
    <w:rsid w:val="2F884949"/>
    <w:rsid w:val="2F9419F4"/>
    <w:rsid w:val="2F946461"/>
    <w:rsid w:val="2F9A2833"/>
    <w:rsid w:val="2F9D3877"/>
    <w:rsid w:val="2FA360C0"/>
    <w:rsid w:val="2FB72679"/>
    <w:rsid w:val="2FB854FE"/>
    <w:rsid w:val="2FBA0030"/>
    <w:rsid w:val="2FC516F9"/>
    <w:rsid w:val="2FCF6CB3"/>
    <w:rsid w:val="2FDF18A2"/>
    <w:rsid w:val="2FE36FA0"/>
    <w:rsid w:val="2FE64622"/>
    <w:rsid w:val="2FE778C1"/>
    <w:rsid w:val="2FED29FE"/>
    <w:rsid w:val="300D5AAA"/>
    <w:rsid w:val="301B2D20"/>
    <w:rsid w:val="301E221A"/>
    <w:rsid w:val="302026B1"/>
    <w:rsid w:val="30241C05"/>
    <w:rsid w:val="302D729E"/>
    <w:rsid w:val="30313232"/>
    <w:rsid w:val="30313679"/>
    <w:rsid w:val="303C4AC1"/>
    <w:rsid w:val="30417935"/>
    <w:rsid w:val="305B3E0B"/>
    <w:rsid w:val="306165F6"/>
    <w:rsid w:val="306760CC"/>
    <w:rsid w:val="306E71C1"/>
    <w:rsid w:val="30705B08"/>
    <w:rsid w:val="3080639F"/>
    <w:rsid w:val="308710A4"/>
    <w:rsid w:val="308E41E1"/>
    <w:rsid w:val="30A225F7"/>
    <w:rsid w:val="30A367E7"/>
    <w:rsid w:val="30A9726C"/>
    <w:rsid w:val="30C47C02"/>
    <w:rsid w:val="30CF5E52"/>
    <w:rsid w:val="30DB6CFA"/>
    <w:rsid w:val="30E50ED5"/>
    <w:rsid w:val="30EC5641"/>
    <w:rsid w:val="30EC57DA"/>
    <w:rsid w:val="30F170F7"/>
    <w:rsid w:val="30F92D01"/>
    <w:rsid w:val="31005946"/>
    <w:rsid w:val="31132938"/>
    <w:rsid w:val="312646A2"/>
    <w:rsid w:val="31304146"/>
    <w:rsid w:val="31467859"/>
    <w:rsid w:val="315057B7"/>
    <w:rsid w:val="316849D5"/>
    <w:rsid w:val="317819E9"/>
    <w:rsid w:val="31924638"/>
    <w:rsid w:val="31950BB2"/>
    <w:rsid w:val="31A5518B"/>
    <w:rsid w:val="31A65375"/>
    <w:rsid w:val="31AA0C3A"/>
    <w:rsid w:val="31C205E6"/>
    <w:rsid w:val="31CE41BF"/>
    <w:rsid w:val="31D125D7"/>
    <w:rsid w:val="31D252B9"/>
    <w:rsid w:val="31D7477A"/>
    <w:rsid w:val="320003DB"/>
    <w:rsid w:val="32046164"/>
    <w:rsid w:val="320A2BCE"/>
    <w:rsid w:val="32170BF7"/>
    <w:rsid w:val="3233326A"/>
    <w:rsid w:val="3234700A"/>
    <w:rsid w:val="32397C1C"/>
    <w:rsid w:val="325B00D8"/>
    <w:rsid w:val="326A6587"/>
    <w:rsid w:val="32743AB5"/>
    <w:rsid w:val="327652E9"/>
    <w:rsid w:val="327A1535"/>
    <w:rsid w:val="328320A3"/>
    <w:rsid w:val="32853622"/>
    <w:rsid w:val="32892EB1"/>
    <w:rsid w:val="328B5D49"/>
    <w:rsid w:val="32915573"/>
    <w:rsid w:val="32A92E13"/>
    <w:rsid w:val="32AB45B8"/>
    <w:rsid w:val="32D74518"/>
    <w:rsid w:val="32D96F57"/>
    <w:rsid w:val="32F4200C"/>
    <w:rsid w:val="32F75733"/>
    <w:rsid w:val="330D3AE3"/>
    <w:rsid w:val="33175AD8"/>
    <w:rsid w:val="331F55C4"/>
    <w:rsid w:val="33207934"/>
    <w:rsid w:val="33274478"/>
    <w:rsid w:val="33294694"/>
    <w:rsid w:val="33296443"/>
    <w:rsid w:val="333D3C9C"/>
    <w:rsid w:val="334B6398"/>
    <w:rsid w:val="335F1E64"/>
    <w:rsid w:val="33642AA5"/>
    <w:rsid w:val="337C2C42"/>
    <w:rsid w:val="33817380"/>
    <w:rsid w:val="339C6EBC"/>
    <w:rsid w:val="33A855B9"/>
    <w:rsid w:val="33AB50A9"/>
    <w:rsid w:val="33B1681F"/>
    <w:rsid w:val="33B540F5"/>
    <w:rsid w:val="33D24EC0"/>
    <w:rsid w:val="33EC2EF0"/>
    <w:rsid w:val="33ED121E"/>
    <w:rsid w:val="33ED7470"/>
    <w:rsid w:val="33F42B8E"/>
    <w:rsid w:val="33F63D38"/>
    <w:rsid w:val="33F702EF"/>
    <w:rsid w:val="33FE42E4"/>
    <w:rsid w:val="340053F5"/>
    <w:rsid w:val="34077C34"/>
    <w:rsid w:val="340D10C3"/>
    <w:rsid w:val="340E12E0"/>
    <w:rsid w:val="34173BB9"/>
    <w:rsid w:val="34180991"/>
    <w:rsid w:val="342B49CA"/>
    <w:rsid w:val="34357460"/>
    <w:rsid w:val="344318FF"/>
    <w:rsid w:val="344352E2"/>
    <w:rsid w:val="345B7F5F"/>
    <w:rsid w:val="34613458"/>
    <w:rsid w:val="346E6803"/>
    <w:rsid w:val="34777F6D"/>
    <w:rsid w:val="3478592D"/>
    <w:rsid w:val="347E631A"/>
    <w:rsid w:val="348002E4"/>
    <w:rsid w:val="34880C04"/>
    <w:rsid w:val="348975CE"/>
    <w:rsid w:val="348F2B38"/>
    <w:rsid w:val="349D2C44"/>
    <w:rsid w:val="34B26BAF"/>
    <w:rsid w:val="34C44675"/>
    <w:rsid w:val="34CA1B99"/>
    <w:rsid w:val="34CF5F3E"/>
    <w:rsid w:val="34D55B85"/>
    <w:rsid w:val="34D80120"/>
    <w:rsid w:val="34DE1A80"/>
    <w:rsid w:val="34E72111"/>
    <w:rsid w:val="34FC3E0F"/>
    <w:rsid w:val="35003BE0"/>
    <w:rsid w:val="350664BA"/>
    <w:rsid w:val="35321216"/>
    <w:rsid w:val="355377A7"/>
    <w:rsid w:val="35633E8E"/>
    <w:rsid w:val="356B105B"/>
    <w:rsid w:val="356D0868"/>
    <w:rsid w:val="357240D1"/>
    <w:rsid w:val="35773495"/>
    <w:rsid w:val="357853FC"/>
    <w:rsid w:val="357F234A"/>
    <w:rsid w:val="35831E3A"/>
    <w:rsid w:val="35843E04"/>
    <w:rsid w:val="35870510"/>
    <w:rsid w:val="358D2CB9"/>
    <w:rsid w:val="359202CF"/>
    <w:rsid w:val="35932701"/>
    <w:rsid w:val="35AA72B8"/>
    <w:rsid w:val="35AD0995"/>
    <w:rsid w:val="35B069A7"/>
    <w:rsid w:val="35C44201"/>
    <w:rsid w:val="35D72186"/>
    <w:rsid w:val="35DF103A"/>
    <w:rsid w:val="36127662"/>
    <w:rsid w:val="361E6007"/>
    <w:rsid w:val="36286772"/>
    <w:rsid w:val="362C41B6"/>
    <w:rsid w:val="36372C24"/>
    <w:rsid w:val="363C7525"/>
    <w:rsid w:val="36401AD9"/>
    <w:rsid w:val="36407D2B"/>
    <w:rsid w:val="36557F38"/>
    <w:rsid w:val="36653CCF"/>
    <w:rsid w:val="367774C5"/>
    <w:rsid w:val="36935597"/>
    <w:rsid w:val="369C46EE"/>
    <w:rsid w:val="36A62065"/>
    <w:rsid w:val="36AF0414"/>
    <w:rsid w:val="36AF6C5F"/>
    <w:rsid w:val="36BB50CB"/>
    <w:rsid w:val="36D82C8C"/>
    <w:rsid w:val="36E903C3"/>
    <w:rsid w:val="36FC4068"/>
    <w:rsid w:val="37040FE6"/>
    <w:rsid w:val="370A244E"/>
    <w:rsid w:val="371D62BE"/>
    <w:rsid w:val="373148B0"/>
    <w:rsid w:val="373B6744"/>
    <w:rsid w:val="3740618E"/>
    <w:rsid w:val="3747333B"/>
    <w:rsid w:val="37537781"/>
    <w:rsid w:val="37616E51"/>
    <w:rsid w:val="3784633D"/>
    <w:rsid w:val="37892452"/>
    <w:rsid w:val="37B502A5"/>
    <w:rsid w:val="37C63DDE"/>
    <w:rsid w:val="37CD55EE"/>
    <w:rsid w:val="37D22C05"/>
    <w:rsid w:val="37D517BA"/>
    <w:rsid w:val="37D712BF"/>
    <w:rsid w:val="37D7179B"/>
    <w:rsid w:val="37D83F93"/>
    <w:rsid w:val="37FE3E84"/>
    <w:rsid w:val="381A0B2F"/>
    <w:rsid w:val="3824191A"/>
    <w:rsid w:val="382947EF"/>
    <w:rsid w:val="38341B11"/>
    <w:rsid w:val="38394529"/>
    <w:rsid w:val="383A69FC"/>
    <w:rsid w:val="384D0E80"/>
    <w:rsid w:val="38575800"/>
    <w:rsid w:val="385B0E4C"/>
    <w:rsid w:val="38762532"/>
    <w:rsid w:val="389D76B7"/>
    <w:rsid w:val="38A74091"/>
    <w:rsid w:val="38AD5420"/>
    <w:rsid w:val="38BD38B5"/>
    <w:rsid w:val="38BF2126"/>
    <w:rsid w:val="38BF6A66"/>
    <w:rsid w:val="38C67B70"/>
    <w:rsid w:val="38CF3B09"/>
    <w:rsid w:val="38D86941"/>
    <w:rsid w:val="38DD7183"/>
    <w:rsid w:val="38DF7CCF"/>
    <w:rsid w:val="39047736"/>
    <w:rsid w:val="39061A23"/>
    <w:rsid w:val="39194863"/>
    <w:rsid w:val="391F631E"/>
    <w:rsid w:val="3929250D"/>
    <w:rsid w:val="392B35A8"/>
    <w:rsid w:val="39342598"/>
    <w:rsid w:val="39482EE1"/>
    <w:rsid w:val="394A0EC1"/>
    <w:rsid w:val="39A46823"/>
    <w:rsid w:val="39A700C1"/>
    <w:rsid w:val="39B02FE6"/>
    <w:rsid w:val="39B956BF"/>
    <w:rsid w:val="39BA4298"/>
    <w:rsid w:val="39BC268B"/>
    <w:rsid w:val="39BF18AF"/>
    <w:rsid w:val="39CD70B8"/>
    <w:rsid w:val="39E60BE9"/>
    <w:rsid w:val="3A231E3E"/>
    <w:rsid w:val="3A282BE0"/>
    <w:rsid w:val="3A3951BD"/>
    <w:rsid w:val="3A437DEA"/>
    <w:rsid w:val="3A5913BB"/>
    <w:rsid w:val="3A5F13ED"/>
    <w:rsid w:val="3A60140C"/>
    <w:rsid w:val="3A6E4D78"/>
    <w:rsid w:val="3A6F10DB"/>
    <w:rsid w:val="3A7307C3"/>
    <w:rsid w:val="3A775CE5"/>
    <w:rsid w:val="3A7B6D86"/>
    <w:rsid w:val="3A9416D3"/>
    <w:rsid w:val="3AA52853"/>
    <w:rsid w:val="3AB243EB"/>
    <w:rsid w:val="3AD77CDA"/>
    <w:rsid w:val="3AD924FC"/>
    <w:rsid w:val="3ADC19D4"/>
    <w:rsid w:val="3ADF7397"/>
    <w:rsid w:val="3AE07D71"/>
    <w:rsid w:val="3AE10A9C"/>
    <w:rsid w:val="3AE15E32"/>
    <w:rsid w:val="3AEA6930"/>
    <w:rsid w:val="3AEC5308"/>
    <w:rsid w:val="3B17671A"/>
    <w:rsid w:val="3B257DF0"/>
    <w:rsid w:val="3B2E2848"/>
    <w:rsid w:val="3B414BC4"/>
    <w:rsid w:val="3B491430"/>
    <w:rsid w:val="3B533939"/>
    <w:rsid w:val="3B5953EB"/>
    <w:rsid w:val="3B5A363D"/>
    <w:rsid w:val="3B647AFF"/>
    <w:rsid w:val="3B660281"/>
    <w:rsid w:val="3B662D4E"/>
    <w:rsid w:val="3B9528C7"/>
    <w:rsid w:val="3B99678C"/>
    <w:rsid w:val="3B9B5A04"/>
    <w:rsid w:val="3BB32D4D"/>
    <w:rsid w:val="3BBA7B79"/>
    <w:rsid w:val="3BC740C5"/>
    <w:rsid w:val="3BDA7EE1"/>
    <w:rsid w:val="3BDC04F6"/>
    <w:rsid w:val="3BF1779A"/>
    <w:rsid w:val="3BF333F0"/>
    <w:rsid w:val="3BFC46F4"/>
    <w:rsid w:val="3C026760"/>
    <w:rsid w:val="3C1F1522"/>
    <w:rsid w:val="3C274470"/>
    <w:rsid w:val="3C3A6EB0"/>
    <w:rsid w:val="3C4B742A"/>
    <w:rsid w:val="3C6E45E2"/>
    <w:rsid w:val="3C8841DA"/>
    <w:rsid w:val="3C90587B"/>
    <w:rsid w:val="3C920BB5"/>
    <w:rsid w:val="3CBB635D"/>
    <w:rsid w:val="3CBE3272"/>
    <w:rsid w:val="3CC2066B"/>
    <w:rsid w:val="3CCD4009"/>
    <w:rsid w:val="3CE344EE"/>
    <w:rsid w:val="3CE97C43"/>
    <w:rsid w:val="3CEC4769"/>
    <w:rsid w:val="3CF2272D"/>
    <w:rsid w:val="3D0F2205"/>
    <w:rsid w:val="3D2D2942"/>
    <w:rsid w:val="3D424389"/>
    <w:rsid w:val="3D5777E0"/>
    <w:rsid w:val="3D610A7C"/>
    <w:rsid w:val="3D623395"/>
    <w:rsid w:val="3D69400B"/>
    <w:rsid w:val="3D762284"/>
    <w:rsid w:val="3D771BF4"/>
    <w:rsid w:val="3D890D6E"/>
    <w:rsid w:val="3D8F1598"/>
    <w:rsid w:val="3D913562"/>
    <w:rsid w:val="3DB02C22"/>
    <w:rsid w:val="3DCE3E6E"/>
    <w:rsid w:val="3DDF42CD"/>
    <w:rsid w:val="3DF6004F"/>
    <w:rsid w:val="3DFC6C2D"/>
    <w:rsid w:val="3E0077CE"/>
    <w:rsid w:val="3E2972F7"/>
    <w:rsid w:val="3E500D27"/>
    <w:rsid w:val="3E5177F4"/>
    <w:rsid w:val="3E78464D"/>
    <w:rsid w:val="3E894239"/>
    <w:rsid w:val="3E945095"/>
    <w:rsid w:val="3E9643D8"/>
    <w:rsid w:val="3EA2116E"/>
    <w:rsid w:val="3EA67461"/>
    <w:rsid w:val="3EA74B50"/>
    <w:rsid w:val="3EC13D72"/>
    <w:rsid w:val="3ED2074B"/>
    <w:rsid w:val="3ED519F4"/>
    <w:rsid w:val="3ED677B9"/>
    <w:rsid w:val="3EF76BEA"/>
    <w:rsid w:val="3EF9316D"/>
    <w:rsid w:val="3EF93913"/>
    <w:rsid w:val="3F0B2BD3"/>
    <w:rsid w:val="3F0C6898"/>
    <w:rsid w:val="3F12422F"/>
    <w:rsid w:val="3F165F94"/>
    <w:rsid w:val="3F285383"/>
    <w:rsid w:val="3F3E5024"/>
    <w:rsid w:val="3F49270E"/>
    <w:rsid w:val="3F4D3175"/>
    <w:rsid w:val="3F544ECB"/>
    <w:rsid w:val="3F592ECA"/>
    <w:rsid w:val="3F737906"/>
    <w:rsid w:val="3F7D5B4C"/>
    <w:rsid w:val="3F9240AD"/>
    <w:rsid w:val="3F9A4950"/>
    <w:rsid w:val="3F9C730E"/>
    <w:rsid w:val="3FB21544"/>
    <w:rsid w:val="3FBD23EC"/>
    <w:rsid w:val="3FBF6165"/>
    <w:rsid w:val="3FC53EC8"/>
    <w:rsid w:val="3FC71272"/>
    <w:rsid w:val="3FC7326B"/>
    <w:rsid w:val="3FD15E98"/>
    <w:rsid w:val="3FD90485"/>
    <w:rsid w:val="3FE21D0E"/>
    <w:rsid w:val="3FEF25B5"/>
    <w:rsid w:val="40282A01"/>
    <w:rsid w:val="40302BBE"/>
    <w:rsid w:val="403772E0"/>
    <w:rsid w:val="40405327"/>
    <w:rsid w:val="405469BD"/>
    <w:rsid w:val="406263F8"/>
    <w:rsid w:val="40630396"/>
    <w:rsid w:val="40691DB7"/>
    <w:rsid w:val="407231D7"/>
    <w:rsid w:val="40754A75"/>
    <w:rsid w:val="407978E4"/>
    <w:rsid w:val="407F1EB3"/>
    <w:rsid w:val="408350AC"/>
    <w:rsid w:val="4095054D"/>
    <w:rsid w:val="40A37834"/>
    <w:rsid w:val="40B82BB4"/>
    <w:rsid w:val="40B83CC3"/>
    <w:rsid w:val="40C062A8"/>
    <w:rsid w:val="40C41E8A"/>
    <w:rsid w:val="40C90468"/>
    <w:rsid w:val="40CB31D8"/>
    <w:rsid w:val="40D95004"/>
    <w:rsid w:val="40E22DD9"/>
    <w:rsid w:val="40E650EA"/>
    <w:rsid w:val="40F77B80"/>
    <w:rsid w:val="40FC6F44"/>
    <w:rsid w:val="411A0EC4"/>
    <w:rsid w:val="41232723"/>
    <w:rsid w:val="41286718"/>
    <w:rsid w:val="41381318"/>
    <w:rsid w:val="41401527"/>
    <w:rsid w:val="415E7FA3"/>
    <w:rsid w:val="41662610"/>
    <w:rsid w:val="41682ADD"/>
    <w:rsid w:val="416D36EB"/>
    <w:rsid w:val="416E1E0D"/>
    <w:rsid w:val="416F5968"/>
    <w:rsid w:val="41736037"/>
    <w:rsid w:val="41886A2A"/>
    <w:rsid w:val="418A09F4"/>
    <w:rsid w:val="418F01CA"/>
    <w:rsid w:val="4195765A"/>
    <w:rsid w:val="41962717"/>
    <w:rsid w:val="41A01FC6"/>
    <w:rsid w:val="41A37780"/>
    <w:rsid w:val="41BE41FA"/>
    <w:rsid w:val="41D67795"/>
    <w:rsid w:val="41E2438C"/>
    <w:rsid w:val="41EF7F81"/>
    <w:rsid w:val="41F61AED"/>
    <w:rsid w:val="41FF0A9A"/>
    <w:rsid w:val="421107CE"/>
    <w:rsid w:val="42162BD2"/>
    <w:rsid w:val="42227B4D"/>
    <w:rsid w:val="422A7C36"/>
    <w:rsid w:val="423535B8"/>
    <w:rsid w:val="42375E52"/>
    <w:rsid w:val="423B3A9C"/>
    <w:rsid w:val="423C0E4B"/>
    <w:rsid w:val="4242307D"/>
    <w:rsid w:val="42426BD9"/>
    <w:rsid w:val="42431093"/>
    <w:rsid w:val="42446DF5"/>
    <w:rsid w:val="42517CE6"/>
    <w:rsid w:val="42573732"/>
    <w:rsid w:val="42697754"/>
    <w:rsid w:val="426B25D4"/>
    <w:rsid w:val="428D4F02"/>
    <w:rsid w:val="42BC31D1"/>
    <w:rsid w:val="42C12BC0"/>
    <w:rsid w:val="42C270E7"/>
    <w:rsid w:val="42C35F6C"/>
    <w:rsid w:val="42C65A5C"/>
    <w:rsid w:val="42D12843"/>
    <w:rsid w:val="42E91FDB"/>
    <w:rsid w:val="42FE546C"/>
    <w:rsid w:val="43122A4F"/>
    <w:rsid w:val="431C0C27"/>
    <w:rsid w:val="431D059A"/>
    <w:rsid w:val="432E13DE"/>
    <w:rsid w:val="433C1CAF"/>
    <w:rsid w:val="433D7E80"/>
    <w:rsid w:val="433E369F"/>
    <w:rsid w:val="436D4B21"/>
    <w:rsid w:val="437F2011"/>
    <w:rsid w:val="43800213"/>
    <w:rsid w:val="43AF1189"/>
    <w:rsid w:val="43AF44C4"/>
    <w:rsid w:val="43B104BA"/>
    <w:rsid w:val="43FB3821"/>
    <w:rsid w:val="44062F24"/>
    <w:rsid w:val="44112D07"/>
    <w:rsid w:val="441F4EA8"/>
    <w:rsid w:val="44204B3C"/>
    <w:rsid w:val="44213429"/>
    <w:rsid w:val="44265A45"/>
    <w:rsid w:val="442F0163"/>
    <w:rsid w:val="443A04B0"/>
    <w:rsid w:val="44472BCC"/>
    <w:rsid w:val="44586B88"/>
    <w:rsid w:val="445C44CE"/>
    <w:rsid w:val="44795922"/>
    <w:rsid w:val="449776B0"/>
    <w:rsid w:val="449851D6"/>
    <w:rsid w:val="44AF5D78"/>
    <w:rsid w:val="44B36FBF"/>
    <w:rsid w:val="44C322C0"/>
    <w:rsid w:val="44EB3558"/>
    <w:rsid w:val="44F00B6E"/>
    <w:rsid w:val="44F52628"/>
    <w:rsid w:val="44F61421"/>
    <w:rsid w:val="44F73F97"/>
    <w:rsid w:val="44F87A23"/>
    <w:rsid w:val="44FA7C3F"/>
    <w:rsid w:val="45056CE8"/>
    <w:rsid w:val="45090FCA"/>
    <w:rsid w:val="450A086B"/>
    <w:rsid w:val="453942C3"/>
    <w:rsid w:val="453F180C"/>
    <w:rsid w:val="45505B10"/>
    <w:rsid w:val="45554E75"/>
    <w:rsid w:val="45592053"/>
    <w:rsid w:val="45684BA8"/>
    <w:rsid w:val="457E261E"/>
    <w:rsid w:val="4598230A"/>
    <w:rsid w:val="459F2F62"/>
    <w:rsid w:val="45A2210C"/>
    <w:rsid w:val="45AD2F03"/>
    <w:rsid w:val="45B85462"/>
    <w:rsid w:val="45C5024D"/>
    <w:rsid w:val="45CA7611"/>
    <w:rsid w:val="45DB537A"/>
    <w:rsid w:val="45E232FF"/>
    <w:rsid w:val="45E809A3"/>
    <w:rsid w:val="460743C1"/>
    <w:rsid w:val="461A5919"/>
    <w:rsid w:val="46317909"/>
    <w:rsid w:val="4632744B"/>
    <w:rsid w:val="463F1278"/>
    <w:rsid w:val="463F19D5"/>
    <w:rsid w:val="464822E6"/>
    <w:rsid w:val="4654337F"/>
    <w:rsid w:val="46583F3F"/>
    <w:rsid w:val="466510E8"/>
    <w:rsid w:val="4665558C"/>
    <w:rsid w:val="466967AA"/>
    <w:rsid w:val="4671456A"/>
    <w:rsid w:val="467712BA"/>
    <w:rsid w:val="467A1D00"/>
    <w:rsid w:val="4692682D"/>
    <w:rsid w:val="469320F9"/>
    <w:rsid w:val="46A377BC"/>
    <w:rsid w:val="46AD6644"/>
    <w:rsid w:val="46B775F7"/>
    <w:rsid w:val="46B804C6"/>
    <w:rsid w:val="46C41432"/>
    <w:rsid w:val="46CA5099"/>
    <w:rsid w:val="46CC1183"/>
    <w:rsid w:val="46D12A90"/>
    <w:rsid w:val="46DC75FC"/>
    <w:rsid w:val="46DD54BB"/>
    <w:rsid w:val="46DF5A52"/>
    <w:rsid w:val="46F22731"/>
    <w:rsid w:val="46F25071"/>
    <w:rsid w:val="46F54B62"/>
    <w:rsid w:val="46FE186A"/>
    <w:rsid w:val="46FF02A1"/>
    <w:rsid w:val="47095F17"/>
    <w:rsid w:val="470D543B"/>
    <w:rsid w:val="47117D5E"/>
    <w:rsid w:val="47217705"/>
    <w:rsid w:val="47303CC4"/>
    <w:rsid w:val="473E0204"/>
    <w:rsid w:val="473F5CD9"/>
    <w:rsid w:val="47431429"/>
    <w:rsid w:val="4743767B"/>
    <w:rsid w:val="476060E7"/>
    <w:rsid w:val="476127ED"/>
    <w:rsid w:val="476D2855"/>
    <w:rsid w:val="476D46F8"/>
    <w:rsid w:val="4771627F"/>
    <w:rsid w:val="478221AF"/>
    <w:rsid w:val="47834296"/>
    <w:rsid w:val="47A81166"/>
    <w:rsid w:val="47B75973"/>
    <w:rsid w:val="47C60050"/>
    <w:rsid w:val="47D27207"/>
    <w:rsid w:val="47DA6A06"/>
    <w:rsid w:val="47E264BB"/>
    <w:rsid w:val="47E349BA"/>
    <w:rsid w:val="47E50144"/>
    <w:rsid w:val="47EF1AEB"/>
    <w:rsid w:val="480037BE"/>
    <w:rsid w:val="48160652"/>
    <w:rsid w:val="482A03A8"/>
    <w:rsid w:val="482C6963"/>
    <w:rsid w:val="482D748B"/>
    <w:rsid w:val="48474F49"/>
    <w:rsid w:val="48505074"/>
    <w:rsid w:val="48520731"/>
    <w:rsid w:val="485F1641"/>
    <w:rsid w:val="48657AC5"/>
    <w:rsid w:val="487108F9"/>
    <w:rsid w:val="48873598"/>
    <w:rsid w:val="48B12D0A"/>
    <w:rsid w:val="48B55CD9"/>
    <w:rsid w:val="48BA1BBF"/>
    <w:rsid w:val="48C06AA9"/>
    <w:rsid w:val="48C42A3E"/>
    <w:rsid w:val="48ED13E3"/>
    <w:rsid w:val="490057E2"/>
    <w:rsid w:val="490201AF"/>
    <w:rsid w:val="490E6F34"/>
    <w:rsid w:val="490F6733"/>
    <w:rsid w:val="49177F5B"/>
    <w:rsid w:val="492434DC"/>
    <w:rsid w:val="49296D45"/>
    <w:rsid w:val="493556E9"/>
    <w:rsid w:val="494476DB"/>
    <w:rsid w:val="494603CA"/>
    <w:rsid w:val="494616A5"/>
    <w:rsid w:val="49465201"/>
    <w:rsid w:val="495175DC"/>
    <w:rsid w:val="49535B70"/>
    <w:rsid w:val="497343F1"/>
    <w:rsid w:val="49787384"/>
    <w:rsid w:val="49804CF1"/>
    <w:rsid w:val="498C0EAD"/>
    <w:rsid w:val="49947439"/>
    <w:rsid w:val="49A40179"/>
    <w:rsid w:val="49B06B1E"/>
    <w:rsid w:val="49B33B9A"/>
    <w:rsid w:val="49BA2580"/>
    <w:rsid w:val="49C56A6D"/>
    <w:rsid w:val="49D21D17"/>
    <w:rsid w:val="49E0543B"/>
    <w:rsid w:val="49ED15A2"/>
    <w:rsid w:val="49FD6207"/>
    <w:rsid w:val="49FF44E4"/>
    <w:rsid w:val="4A0550BC"/>
    <w:rsid w:val="4A092C1B"/>
    <w:rsid w:val="4A0A0924"/>
    <w:rsid w:val="4A121587"/>
    <w:rsid w:val="4A1A079F"/>
    <w:rsid w:val="4A1D18AC"/>
    <w:rsid w:val="4A2F3EE7"/>
    <w:rsid w:val="4A4721C6"/>
    <w:rsid w:val="4A484FA8"/>
    <w:rsid w:val="4A4B0BE8"/>
    <w:rsid w:val="4A563B69"/>
    <w:rsid w:val="4A5E47CC"/>
    <w:rsid w:val="4A762BFC"/>
    <w:rsid w:val="4A91694F"/>
    <w:rsid w:val="4ABE5B13"/>
    <w:rsid w:val="4ACC4754"/>
    <w:rsid w:val="4ACC5BD9"/>
    <w:rsid w:val="4AD64BDE"/>
    <w:rsid w:val="4AF3130C"/>
    <w:rsid w:val="4AFA44F5"/>
    <w:rsid w:val="4AFD52FD"/>
    <w:rsid w:val="4B050A17"/>
    <w:rsid w:val="4B0B04B0"/>
    <w:rsid w:val="4B1D01E3"/>
    <w:rsid w:val="4B245A16"/>
    <w:rsid w:val="4B2D2673"/>
    <w:rsid w:val="4B311E3C"/>
    <w:rsid w:val="4B371BDD"/>
    <w:rsid w:val="4B4340EE"/>
    <w:rsid w:val="4B4535A4"/>
    <w:rsid w:val="4B49722A"/>
    <w:rsid w:val="4B566FA8"/>
    <w:rsid w:val="4B59745A"/>
    <w:rsid w:val="4B5E7D38"/>
    <w:rsid w:val="4B6A7C20"/>
    <w:rsid w:val="4B791F08"/>
    <w:rsid w:val="4B920F18"/>
    <w:rsid w:val="4B944949"/>
    <w:rsid w:val="4BB9229E"/>
    <w:rsid w:val="4BBA439C"/>
    <w:rsid w:val="4BDB2578"/>
    <w:rsid w:val="4BE928B1"/>
    <w:rsid w:val="4BF278C2"/>
    <w:rsid w:val="4BF47196"/>
    <w:rsid w:val="4C003D8D"/>
    <w:rsid w:val="4C070285"/>
    <w:rsid w:val="4C0849EF"/>
    <w:rsid w:val="4C0A4C0B"/>
    <w:rsid w:val="4C0F629B"/>
    <w:rsid w:val="4C1B72BC"/>
    <w:rsid w:val="4C2061DD"/>
    <w:rsid w:val="4C302DE4"/>
    <w:rsid w:val="4C480191"/>
    <w:rsid w:val="4C510DD5"/>
    <w:rsid w:val="4C52622F"/>
    <w:rsid w:val="4C593040"/>
    <w:rsid w:val="4C5B411D"/>
    <w:rsid w:val="4C6562E6"/>
    <w:rsid w:val="4C737357"/>
    <w:rsid w:val="4C7402D7"/>
    <w:rsid w:val="4C7B78B7"/>
    <w:rsid w:val="4C892180"/>
    <w:rsid w:val="4C9015CF"/>
    <w:rsid w:val="4C940529"/>
    <w:rsid w:val="4C995F8F"/>
    <w:rsid w:val="4C9E58BB"/>
    <w:rsid w:val="4CA63FAC"/>
    <w:rsid w:val="4CB87937"/>
    <w:rsid w:val="4CBC4049"/>
    <w:rsid w:val="4CC14A01"/>
    <w:rsid w:val="4CC36B68"/>
    <w:rsid w:val="4CCD1CE7"/>
    <w:rsid w:val="4CD52D76"/>
    <w:rsid w:val="4CE8267C"/>
    <w:rsid w:val="4CF015BB"/>
    <w:rsid w:val="4CF65190"/>
    <w:rsid w:val="4CFB1476"/>
    <w:rsid w:val="4CFB43F7"/>
    <w:rsid w:val="4D0478AD"/>
    <w:rsid w:val="4D0774F0"/>
    <w:rsid w:val="4D1A0E7E"/>
    <w:rsid w:val="4D2C2537"/>
    <w:rsid w:val="4D301A8F"/>
    <w:rsid w:val="4D41465D"/>
    <w:rsid w:val="4D44070A"/>
    <w:rsid w:val="4D44478D"/>
    <w:rsid w:val="4D5554F7"/>
    <w:rsid w:val="4D565C2E"/>
    <w:rsid w:val="4D6640C3"/>
    <w:rsid w:val="4D6A000E"/>
    <w:rsid w:val="4D6C7200"/>
    <w:rsid w:val="4D83114A"/>
    <w:rsid w:val="4D85183B"/>
    <w:rsid w:val="4D9649BD"/>
    <w:rsid w:val="4DA25214"/>
    <w:rsid w:val="4DAC1D64"/>
    <w:rsid w:val="4DAD44B7"/>
    <w:rsid w:val="4DAF745E"/>
    <w:rsid w:val="4DB12E65"/>
    <w:rsid w:val="4DB947E8"/>
    <w:rsid w:val="4DBF5582"/>
    <w:rsid w:val="4DCD5378"/>
    <w:rsid w:val="4DDA685F"/>
    <w:rsid w:val="4DE2784F"/>
    <w:rsid w:val="4E0B3EC7"/>
    <w:rsid w:val="4E1C6E78"/>
    <w:rsid w:val="4E201D76"/>
    <w:rsid w:val="4E217FEA"/>
    <w:rsid w:val="4E320449"/>
    <w:rsid w:val="4E377624"/>
    <w:rsid w:val="4E4D2D2D"/>
    <w:rsid w:val="4E50267E"/>
    <w:rsid w:val="4E523525"/>
    <w:rsid w:val="4E671F63"/>
    <w:rsid w:val="4E6C36D8"/>
    <w:rsid w:val="4E740A62"/>
    <w:rsid w:val="4E791BD4"/>
    <w:rsid w:val="4E7C16C5"/>
    <w:rsid w:val="4E834801"/>
    <w:rsid w:val="4E8862BB"/>
    <w:rsid w:val="4E8A1ADD"/>
    <w:rsid w:val="4E8E3802"/>
    <w:rsid w:val="4EA76709"/>
    <w:rsid w:val="4EBD3AF2"/>
    <w:rsid w:val="4EC52245"/>
    <w:rsid w:val="4ECB02EE"/>
    <w:rsid w:val="4ED3353F"/>
    <w:rsid w:val="4EDB463D"/>
    <w:rsid w:val="4EE5668E"/>
    <w:rsid w:val="4EFA08DA"/>
    <w:rsid w:val="4F0177CA"/>
    <w:rsid w:val="4F0911AA"/>
    <w:rsid w:val="4F0F2539"/>
    <w:rsid w:val="4F190D64"/>
    <w:rsid w:val="4F275982"/>
    <w:rsid w:val="4F380341"/>
    <w:rsid w:val="4F437C01"/>
    <w:rsid w:val="4F45133E"/>
    <w:rsid w:val="4F4B3E7C"/>
    <w:rsid w:val="4F4F0BFE"/>
    <w:rsid w:val="4F552B7E"/>
    <w:rsid w:val="4F55619D"/>
    <w:rsid w:val="4F602D94"/>
    <w:rsid w:val="4F650EE0"/>
    <w:rsid w:val="4F7554E6"/>
    <w:rsid w:val="4F7C6D36"/>
    <w:rsid w:val="4F7D5C8F"/>
    <w:rsid w:val="4F7E12F4"/>
    <w:rsid w:val="4F9111A0"/>
    <w:rsid w:val="4F9636DF"/>
    <w:rsid w:val="4FAB7CE6"/>
    <w:rsid w:val="4FAC4590"/>
    <w:rsid w:val="4FB20236"/>
    <w:rsid w:val="4FB530E0"/>
    <w:rsid w:val="4FBF5D0D"/>
    <w:rsid w:val="4FCE5077"/>
    <w:rsid w:val="4FDD5AF2"/>
    <w:rsid w:val="4FDF015D"/>
    <w:rsid w:val="4FE90FDC"/>
    <w:rsid w:val="4FED4628"/>
    <w:rsid w:val="50011E81"/>
    <w:rsid w:val="50091D29"/>
    <w:rsid w:val="500D280C"/>
    <w:rsid w:val="501052BA"/>
    <w:rsid w:val="50163AD7"/>
    <w:rsid w:val="50171C7B"/>
    <w:rsid w:val="5028776D"/>
    <w:rsid w:val="502D0EC8"/>
    <w:rsid w:val="50302767"/>
    <w:rsid w:val="50324859"/>
    <w:rsid w:val="5036414A"/>
    <w:rsid w:val="5039786D"/>
    <w:rsid w:val="503C2333"/>
    <w:rsid w:val="50494DE4"/>
    <w:rsid w:val="504B1ABD"/>
    <w:rsid w:val="505B1B68"/>
    <w:rsid w:val="505C355C"/>
    <w:rsid w:val="505E4CC8"/>
    <w:rsid w:val="506348EA"/>
    <w:rsid w:val="50635401"/>
    <w:rsid w:val="506A1A77"/>
    <w:rsid w:val="506D5769"/>
    <w:rsid w:val="5076223F"/>
    <w:rsid w:val="50854CBB"/>
    <w:rsid w:val="509A5F5B"/>
    <w:rsid w:val="50A46306"/>
    <w:rsid w:val="50A50592"/>
    <w:rsid w:val="50A6278B"/>
    <w:rsid w:val="50AA42C7"/>
    <w:rsid w:val="50D84CA3"/>
    <w:rsid w:val="50DF4CBB"/>
    <w:rsid w:val="50EB3F82"/>
    <w:rsid w:val="50F00F7B"/>
    <w:rsid w:val="50F10307"/>
    <w:rsid w:val="50F82537"/>
    <w:rsid w:val="50FE5957"/>
    <w:rsid w:val="510D30B3"/>
    <w:rsid w:val="51167BAE"/>
    <w:rsid w:val="512562C1"/>
    <w:rsid w:val="51360730"/>
    <w:rsid w:val="515E090B"/>
    <w:rsid w:val="515E35EA"/>
    <w:rsid w:val="515F7417"/>
    <w:rsid w:val="5163192F"/>
    <w:rsid w:val="516C5A20"/>
    <w:rsid w:val="51771BA6"/>
    <w:rsid w:val="5184720E"/>
    <w:rsid w:val="51991216"/>
    <w:rsid w:val="519C7D45"/>
    <w:rsid w:val="51A3244E"/>
    <w:rsid w:val="51AE70B7"/>
    <w:rsid w:val="51C72A55"/>
    <w:rsid w:val="51D07D5D"/>
    <w:rsid w:val="51D412F6"/>
    <w:rsid w:val="51D532E6"/>
    <w:rsid w:val="51DD29A7"/>
    <w:rsid w:val="51EF7B88"/>
    <w:rsid w:val="51F25BDA"/>
    <w:rsid w:val="52020133"/>
    <w:rsid w:val="5209326F"/>
    <w:rsid w:val="520C23CF"/>
    <w:rsid w:val="52152CF9"/>
    <w:rsid w:val="521823DC"/>
    <w:rsid w:val="521B222F"/>
    <w:rsid w:val="52397FF8"/>
    <w:rsid w:val="525E180D"/>
    <w:rsid w:val="52642B9B"/>
    <w:rsid w:val="52727C7C"/>
    <w:rsid w:val="527B1DEB"/>
    <w:rsid w:val="5281374D"/>
    <w:rsid w:val="5284050C"/>
    <w:rsid w:val="528D5C4E"/>
    <w:rsid w:val="528F19C6"/>
    <w:rsid w:val="52993AC9"/>
    <w:rsid w:val="529C65FA"/>
    <w:rsid w:val="52AE1A94"/>
    <w:rsid w:val="52B25948"/>
    <w:rsid w:val="52B40B86"/>
    <w:rsid w:val="52B4767F"/>
    <w:rsid w:val="52C35B14"/>
    <w:rsid w:val="52C638CF"/>
    <w:rsid w:val="52E00BFF"/>
    <w:rsid w:val="52E220B4"/>
    <w:rsid w:val="52E33AC0"/>
    <w:rsid w:val="52ED2B91"/>
    <w:rsid w:val="52F43F1F"/>
    <w:rsid w:val="53120490"/>
    <w:rsid w:val="53191BD8"/>
    <w:rsid w:val="53200AD6"/>
    <w:rsid w:val="532A7D0B"/>
    <w:rsid w:val="533E519B"/>
    <w:rsid w:val="53413030"/>
    <w:rsid w:val="5358625C"/>
    <w:rsid w:val="535B3F9E"/>
    <w:rsid w:val="535B7AFB"/>
    <w:rsid w:val="53692CAC"/>
    <w:rsid w:val="536E6B22"/>
    <w:rsid w:val="537503E3"/>
    <w:rsid w:val="537868FE"/>
    <w:rsid w:val="5380751E"/>
    <w:rsid w:val="53911318"/>
    <w:rsid w:val="539B439B"/>
    <w:rsid w:val="53C57947"/>
    <w:rsid w:val="53D23FC4"/>
    <w:rsid w:val="53D27DD7"/>
    <w:rsid w:val="53E2533E"/>
    <w:rsid w:val="53F52AEC"/>
    <w:rsid w:val="5402266C"/>
    <w:rsid w:val="540E4FC0"/>
    <w:rsid w:val="54116A3B"/>
    <w:rsid w:val="54134879"/>
    <w:rsid w:val="5415414D"/>
    <w:rsid w:val="541768FD"/>
    <w:rsid w:val="543B7420"/>
    <w:rsid w:val="54534BA3"/>
    <w:rsid w:val="54752A66"/>
    <w:rsid w:val="547F7CAB"/>
    <w:rsid w:val="548E3F00"/>
    <w:rsid w:val="54920E4E"/>
    <w:rsid w:val="54931516"/>
    <w:rsid w:val="54994FD7"/>
    <w:rsid w:val="54A11E85"/>
    <w:rsid w:val="54A35BFD"/>
    <w:rsid w:val="54AB4BB5"/>
    <w:rsid w:val="54B25E40"/>
    <w:rsid w:val="54C01085"/>
    <w:rsid w:val="54C87412"/>
    <w:rsid w:val="54D45DB6"/>
    <w:rsid w:val="54D9161F"/>
    <w:rsid w:val="54D96F40"/>
    <w:rsid w:val="54E16725"/>
    <w:rsid w:val="54E63D3C"/>
    <w:rsid w:val="5503044A"/>
    <w:rsid w:val="5507618C"/>
    <w:rsid w:val="55110DB9"/>
    <w:rsid w:val="551760C5"/>
    <w:rsid w:val="551E5284"/>
    <w:rsid w:val="551F053D"/>
    <w:rsid w:val="551F1C27"/>
    <w:rsid w:val="552000A3"/>
    <w:rsid w:val="55273606"/>
    <w:rsid w:val="55286102"/>
    <w:rsid w:val="552A58DF"/>
    <w:rsid w:val="55311752"/>
    <w:rsid w:val="5534643C"/>
    <w:rsid w:val="55383935"/>
    <w:rsid w:val="555251D5"/>
    <w:rsid w:val="555962BC"/>
    <w:rsid w:val="55642E03"/>
    <w:rsid w:val="556829A3"/>
    <w:rsid w:val="55692554"/>
    <w:rsid w:val="556B7A96"/>
    <w:rsid w:val="556D100F"/>
    <w:rsid w:val="557F19FE"/>
    <w:rsid w:val="5587107B"/>
    <w:rsid w:val="558F6E36"/>
    <w:rsid w:val="55940FCC"/>
    <w:rsid w:val="55943798"/>
    <w:rsid w:val="559B6E33"/>
    <w:rsid w:val="559E755B"/>
    <w:rsid w:val="55A97E6D"/>
    <w:rsid w:val="55B26DA9"/>
    <w:rsid w:val="55C6220C"/>
    <w:rsid w:val="55CB6443"/>
    <w:rsid w:val="55DD159E"/>
    <w:rsid w:val="55E458E7"/>
    <w:rsid w:val="56065E61"/>
    <w:rsid w:val="56110DC0"/>
    <w:rsid w:val="56187F1F"/>
    <w:rsid w:val="562071CB"/>
    <w:rsid w:val="56255815"/>
    <w:rsid w:val="56332FB1"/>
    <w:rsid w:val="563D5BDD"/>
    <w:rsid w:val="564A6B55"/>
    <w:rsid w:val="564B02FA"/>
    <w:rsid w:val="56586651"/>
    <w:rsid w:val="565D1DDC"/>
    <w:rsid w:val="56641057"/>
    <w:rsid w:val="567E6D70"/>
    <w:rsid w:val="5680054C"/>
    <w:rsid w:val="568F6454"/>
    <w:rsid w:val="569A6B8C"/>
    <w:rsid w:val="569C6AB2"/>
    <w:rsid w:val="56B86068"/>
    <w:rsid w:val="56C257A4"/>
    <w:rsid w:val="56CF76BF"/>
    <w:rsid w:val="56D503F0"/>
    <w:rsid w:val="56E04EE6"/>
    <w:rsid w:val="56E06C48"/>
    <w:rsid w:val="56E12B60"/>
    <w:rsid w:val="56F91B04"/>
    <w:rsid w:val="57000118"/>
    <w:rsid w:val="570219CD"/>
    <w:rsid w:val="570A3D11"/>
    <w:rsid w:val="57201787"/>
    <w:rsid w:val="57236B81"/>
    <w:rsid w:val="572959A2"/>
    <w:rsid w:val="573B76AA"/>
    <w:rsid w:val="57672F12"/>
    <w:rsid w:val="576A70F2"/>
    <w:rsid w:val="57711FE2"/>
    <w:rsid w:val="57877110"/>
    <w:rsid w:val="578A3156"/>
    <w:rsid w:val="578B522D"/>
    <w:rsid w:val="57BB14B0"/>
    <w:rsid w:val="57BD6FD6"/>
    <w:rsid w:val="57CA0634"/>
    <w:rsid w:val="57E24C8E"/>
    <w:rsid w:val="57E44562"/>
    <w:rsid w:val="57EE4A6A"/>
    <w:rsid w:val="57F30098"/>
    <w:rsid w:val="57F34F04"/>
    <w:rsid w:val="57F66044"/>
    <w:rsid w:val="580F4197"/>
    <w:rsid w:val="58103AD3"/>
    <w:rsid w:val="581A6CC7"/>
    <w:rsid w:val="581F37ED"/>
    <w:rsid w:val="58200779"/>
    <w:rsid w:val="582735C9"/>
    <w:rsid w:val="58274FEF"/>
    <w:rsid w:val="5850492C"/>
    <w:rsid w:val="586C637E"/>
    <w:rsid w:val="587753D7"/>
    <w:rsid w:val="589113DD"/>
    <w:rsid w:val="58AD0DF8"/>
    <w:rsid w:val="58B73C1F"/>
    <w:rsid w:val="58BA52C3"/>
    <w:rsid w:val="58BE3005"/>
    <w:rsid w:val="58CB5722"/>
    <w:rsid w:val="58CE6410"/>
    <w:rsid w:val="58D9667A"/>
    <w:rsid w:val="58E14A4D"/>
    <w:rsid w:val="58E20E12"/>
    <w:rsid w:val="58EE2160"/>
    <w:rsid w:val="58FB6BAD"/>
    <w:rsid w:val="5902026F"/>
    <w:rsid w:val="59053E1C"/>
    <w:rsid w:val="59094598"/>
    <w:rsid w:val="5914310D"/>
    <w:rsid w:val="5924182C"/>
    <w:rsid w:val="59633680"/>
    <w:rsid w:val="5966544B"/>
    <w:rsid w:val="596B304E"/>
    <w:rsid w:val="597A4A53"/>
    <w:rsid w:val="59964FEA"/>
    <w:rsid w:val="59970F6D"/>
    <w:rsid w:val="5999137D"/>
    <w:rsid w:val="59E53D17"/>
    <w:rsid w:val="59ED4D7B"/>
    <w:rsid w:val="5A040EEC"/>
    <w:rsid w:val="5A04661E"/>
    <w:rsid w:val="5A2249D0"/>
    <w:rsid w:val="5A2E7D17"/>
    <w:rsid w:val="5A484022"/>
    <w:rsid w:val="5A5A0B0C"/>
    <w:rsid w:val="5A5A35D1"/>
    <w:rsid w:val="5A647BDD"/>
    <w:rsid w:val="5A65222F"/>
    <w:rsid w:val="5A673229"/>
    <w:rsid w:val="5A683964"/>
    <w:rsid w:val="5A706581"/>
    <w:rsid w:val="5A783658"/>
    <w:rsid w:val="5A7F2242"/>
    <w:rsid w:val="5A9949BD"/>
    <w:rsid w:val="5A9A35FE"/>
    <w:rsid w:val="5AAE1835"/>
    <w:rsid w:val="5ACE5056"/>
    <w:rsid w:val="5AE121D1"/>
    <w:rsid w:val="5AFE1E47"/>
    <w:rsid w:val="5B00317E"/>
    <w:rsid w:val="5B022F52"/>
    <w:rsid w:val="5B0E1A3C"/>
    <w:rsid w:val="5B0F10E2"/>
    <w:rsid w:val="5B326282"/>
    <w:rsid w:val="5B33450B"/>
    <w:rsid w:val="5B374B73"/>
    <w:rsid w:val="5B5A4B3C"/>
    <w:rsid w:val="5B7F45A2"/>
    <w:rsid w:val="5B9A70D9"/>
    <w:rsid w:val="5B9D52A8"/>
    <w:rsid w:val="5BA54E7E"/>
    <w:rsid w:val="5BA60885"/>
    <w:rsid w:val="5BA749CA"/>
    <w:rsid w:val="5BAD7361"/>
    <w:rsid w:val="5BAE2B14"/>
    <w:rsid w:val="5BB46942"/>
    <w:rsid w:val="5BB91D5D"/>
    <w:rsid w:val="5BBB1A7E"/>
    <w:rsid w:val="5BBC4AF3"/>
    <w:rsid w:val="5BBD57F6"/>
    <w:rsid w:val="5BC63380"/>
    <w:rsid w:val="5BD3501A"/>
    <w:rsid w:val="5BE865EB"/>
    <w:rsid w:val="5BF91C64"/>
    <w:rsid w:val="5C094F67"/>
    <w:rsid w:val="5C186ED1"/>
    <w:rsid w:val="5C1E448C"/>
    <w:rsid w:val="5C2E04A2"/>
    <w:rsid w:val="5C34538D"/>
    <w:rsid w:val="5C3A6E47"/>
    <w:rsid w:val="5C41506A"/>
    <w:rsid w:val="5C5D7968"/>
    <w:rsid w:val="5C6043D4"/>
    <w:rsid w:val="5C71213D"/>
    <w:rsid w:val="5C7C5B04"/>
    <w:rsid w:val="5C8266CD"/>
    <w:rsid w:val="5C8E0236"/>
    <w:rsid w:val="5C914ED2"/>
    <w:rsid w:val="5CAD00FF"/>
    <w:rsid w:val="5CB170AA"/>
    <w:rsid w:val="5CB63FF4"/>
    <w:rsid w:val="5CD86660"/>
    <w:rsid w:val="5CD96E3F"/>
    <w:rsid w:val="5CDC1CAC"/>
    <w:rsid w:val="5CDC6150"/>
    <w:rsid w:val="5CF21DE9"/>
    <w:rsid w:val="5CF2674B"/>
    <w:rsid w:val="5CF834E9"/>
    <w:rsid w:val="5D101956"/>
    <w:rsid w:val="5D170F36"/>
    <w:rsid w:val="5D36793E"/>
    <w:rsid w:val="5D4E4DE1"/>
    <w:rsid w:val="5D7E2FBA"/>
    <w:rsid w:val="5DA0717E"/>
    <w:rsid w:val="5DA622BA"/>
    <w:rsid w:val="5DA65D35"/>
    <w:rsid w:val="5DB1138B"/>
    <w:rsid w:val="5DB22A0D"/>
    <w:rsid w:val="5DB524FD"/>
    <w:rsid w:val="5DC32E6C"/>
    <w:rsid w:val="5DC935D7"/>
    <w:rsid w:val="5DCF2C81"/>
    <w:rsid w:val="5DD21301"/>
    <w:rsid w:val="5DD23127"/>
    <w:rsid w:val="5DD9006B"/>
    <w:rsid w:val="5DE105A2"/>
    <w:rsid w:val="5DE52DE2"/>
    <w:rsid w:val="5DF66D9E"/>
    <w:rsid w:val="5DFD43A2"/>
    <w:rsid w:val="5E1035C6"/>
    <w:rsid w:val="5E172C0F"/>
    <w:rsid w:val="5E1822E9"/>
    <w:rsid w:val="5E323B5B"/>
    <w:rsid w:val="5E3F2E16"/>
    <w:rsid w:val="5E402332"/>
    <w:rsid w:val="5E475DAF"/>
    <w:rsid w:val="5E512226"/>
    <w:rsid w:val="5E5140DC"/>
    <w:rsid w:val="5E6C09E9"/>
    <w:rsid w:val="5E6F29A8"/>
    <w:rsid w:val="5E7D126D"/>
    <w:rsid w:val="5E873E9A"/>
    <w:rsid w:val="5E8C045B"/>
    <w:rsid w:val="5E95013E"/>
    <w:rsid w:val="5E9D546B"/>
    <w:rsid w:val="5EA91B8D"/>
    <w:rsid w:val="5EA92062"/>
    <w:rsid w:val="5EAA5DDA"/>
    <w:rsid w:val="5EB1067D"/>
    <w:rsid w:val="5EBE53E1"/>
    <w:rsid w:val="5ED368C7"/>
    <w:rsid w:val="5EE02B86"/>
    <w:rsid w:val="5EEC63F2"/>
    <w:rsid w:val="5EF446BC"/>
    <w:rsid w:val="5F0A6E4B"/>
    <w:rsid w:val="5F0C25F1"/>
    <w:rsid w:val="5F1073D0"/>
    <w:rsid w:val="5F3250F6"/>
    <w:rsid w:val="5F4E26F5"/>
    <w:rsid w:val="5F4E75BF"/>
    <w:rsid w:val="5F58743C"/>
    <w:rsid w:val="5F950838"/>
    <w:rsid w:val="5FA82319"/>
    <w:rsid w:val="5FAB2D5A"/>
    <w:rsid w:val="5FBC7B73"/>
    <w:rsid w:val="5FC54118"/>
    <w:rsid w:val="5FE223C9"/>
    <w:rsid w:val="5FF612D7"/>
    <w:rsid w:val="5FFB358C"/>
    <w:rsid w:val="60041803"/>
    <w:rsid w:val="600B2485"/>
    <w:rsid w:val="601C109A"/>
    <w:rsid w:val="602F2A3B"/>
    <w:rsid w:val="603E09CA"/>
    <w:rsid w:val="605B55DE"/>
    <w:rsid w:val="6062696C"/>
    <w:rsid w:val="607466A0"/>
    <w:rsid w:val="60795A64"/>
    <w:rsid w:val="608D150F"/>
    <w:rsid w:val="608D3C42"/>
    <w:rsid w:val="609D2585"/>
    <w:rsid w:val="60A24FBB"/>
    <w:rsid w:val="60AE1082"/>
    <w:rsid w:val="60BB607C"/>
    <w:rsid w:val="60BC48BA"/>
    <w:rsid w:val="60C11DF7"/>
    <w:rsid w:val="60C50CA9"/>
    <w:rsid w:val="60C63ADF"/>
    <w:rsid w:val="61265434"/>
    <w:rsid w:val="612A3DC7"/>
    <w:rsid w:val="613550E5"/>
    <w:rsid w:val="6143046F"/>
    <w:rsid w:val="61446072"/>
    <w:rsid w:val="61550D9D"/>
    <w:rsid w:val="615F0BF4"/>
    <w:rsid w:val="617701F5"/>
    <w:rsid w:val="617F52FC"/>
    <w:rsid w:val="61970898"/>
    <w:rsid w:val="61972646"/>
    <w:rsid w:val="61A15272"/>
    <w:rsid w:val="61A557B6"/>
    <w:rsid w:val="61AF3E33"/>
    <w:rsid w:val="61B045FA"/>
    <w:rsid w:val="61BA37AB"/>
    <w:rsid w:val="61C226B2"/>
    <w:rsid w:val="61C251E9"/>
    <w:rsid w:val="61C4510D"/>
    <w:rsid w:val="61D141F4"/>
    <w:rsid w:val="61E6537B"/>
    <w:rsid w:val="620121B5"/>
    <w:rsid w:val="620B4916"/>
    <w:rsid w:val="620E461B"/>
    <w:rsid w:val="623B247B"/>
    <w:rsid w:val="623E0D13"/>
    <w:rsid w:val="624553B9"/>
    <w:rsid w:val="6247504A"/>
    <w:rsid w:val="62494B34"/>
    <w:rsid w:val="62586680"/>
    <w:rsid w:val="62586B90"/>
    <w:rsid w:val="625E45F8"/>
    <w:rsid w:val="626E124C"/>
    <w:rsid w:val="627B3D15"/>
    <w:rsid w:val="62842DA9"/>
    <w:rsid w:val="62864468"/>
    <w:rsid w:val="628726BA"/>
    <w:rsid w:val="629E7A04"/>
    <w:rsid w:val="62AC186A"/>
    <w:rsid w:val="62C84A81"/>
    <w:rsid w:val="62CA6A4B"/>
    <w:rsid w:val="62D86E74"/>
    <w:rsid w:val="62EB11BC"/>
    <w:rsid w:val="62F30C71"/>
    <w:rsid w:val="62FD472A"/>
    <w:rsid w:val="630540BC"/>
    <w:rsid w:val="63147CC6"/>
    <w:rsid w:val="631F28F3"/>
    <w:rsid w:val="63247F09"/>
    <w:rsid w:val="63251ED3"/>
    <w:rsid w:val="63310878"/>
    <w:rsid w:val="63426EA5"/>
    <w:rsid w:val="63477A4C"/>
    <w:rsid w:val="635A29F5"/>
    <w:rsid w:val="635B5F4F"/>
    <w:rsid w:val="63660521"/>
    <w:rsid w:val="636C18B0"/>
    <w:rsid w:val="636E2187"/>
    <w:rsid w:val="63732C3E"/>
    <w:rsid w:val="637F3391"/>
    <w:rsid w:val="6384276F"/>
    <w:rsid w:val="63957059"/>
    <w:rsid w:val="639D5F0D"/>
    <w:rsid w:val="63B219B9"/>
    <w:rsid w:val="63B23767"/>
    <w:rsid w:val="63C8321B"/>
    <w:rsid w:val="63D5361B"/>
    <w:rsid w:val="63F024E1"/>
    <w:rsid w:val="64061D04"/>
    <w:rsid w:val="64084086"/>
    <w:rsid w:val="64122457"/>
    <w:rsid w:val="64192C91"/>
    <w:rsid w:val="642503DD"/>
    <w:rsid w:val="642B3519"/>
    <w:rsid w:val="642D54E3"/>
    <w:rsid w:val="642F017B"/>
    <w:rsid w:val="644150B6"/>
    <w:rsid w:val="64493FD3"/>
    <w:rsid w:val="644A1BF1"/>
    <w:rsid w:val="64532CD8"/>
    <w:rsid w:val="645667E8"/>
    <w:rsid w:val="645E38EF"/>
    <w:rsid w:val="64610CE9"/>
    <w:rsid w:val="64681938"/>
    <w:rsid w:val="64712868"/>
    <w:rsid w:val="648C719F"/>
    <w:rsid w:val="649153C5"/>
    <w:rsid w:val="64917820"/>
    <w:rsid w:val="64942835"/>
    <w:rsid w:val="649B251D"/>
    <w:rsid w:val="64B82FFF"/>
    <w:rsid w:val="64C71494"/>
    <w:rsid w:val="64E21E2A"/>
    <w:rsid w:val="64EB5E18"/>
    <w:rsid w:val="64ED3B52"/>
    <w:rsid w:val="64F15613"/>
    <w:rsid w:val="6502422D"/>
    <w:rsid w:val="65026841"/>
    <w:rsid w:val="65056B91"/>
    <w:rsid w:val="65165F77"/>
    <w:rsid w:val="652341F0"/>
    <w:rsid w:val="65271F32"/>
    <w:rsid w:val="652C579B"/>
    <w:rsid w:val="653268BC"/>
    <w:rsid w:val="65474351"/>
    <w:rsid w:val="6549634D"/>
    <w:rsid w:val="656C2F8E"/>
    <w:rsid w:val="657131AE"/>
    <w:rsid w:val="657C0DC9"/>
    <w:rsid w:val="65847385"/>
    <w:rsid w:val="65B17AC9"/>
    <w:rsid w:val="65B61172"/>
    <w:rsid w:val="65CE77B0"/>
    <w:rsid w:val="65D44020"/>
    <w:rsid w:val="65D47968"/>
    <w:rsid w:val="65D62D2C"/>
    <w:rsid w:val="65DD0843"/>
    <w:rsid w:val="65DD6A95"/>
    <w:rsid w:val="65E94253"/>
    <w:rsid w:val="65EB6DB4"/>
    <w:rsid w:val="65ED260C"/>
    <w:rsid w:val="65F22540"/>
    <w:rsid w:val="65FE7137"/>
    <w:rsid w:val="65FF11C7"/>
    <w:rsid w:val="66026F3C"/>
    <w:rsid w:val="660303B6"/>
    <w:rsid w:val="660E4375"/>
    <w:rsid w:val="661A3845"/>
    <w:rsid w:val="661F2C0A"/>
    <w:rsid w:val="66294558"/>
    <w:rsid w:val="664B1C51"/>
    <w:rsid w:val="66807B4C"/>
    <w:rsid w:val="668C4743"/>
    <w:rsid w:val="668D074E"/>
    <w:rsid w:val="669E4476"/>
    <w:rsid w:val="66A411FE"/>
    <w:rsid w:val="66A82BFF"/>
    <w:rsid w:val="66BB0831"/>
    <w:rsid w:val="66D47E98"/>
    <w:rsid w:val="66DA2D87"/>
    <w:rsid w:val="66DC6D4D"/>
    <w:rsid w:val="66E16111"/>
    <w:rsid w:val="66EF082E"/>
    <w:rsid w:val="66F43C63"/>
    <w:rsid w:val="66FB71D3"/>
    <w:rsid w:val="66FE0D39"/>
    <w:rsid w:val="6708699C"/>
    <w:rsid w:val="670A5668"/>
    <w:rsid w:val="670A6C48"/>
    <w:rsid w:val="670C7632"/>
    <w:rsid w:val="67332AD1"/>
    <w:rsid w:val="676D51D7"/>
    <w:rsid w:val="677E1BB2"/>
    <w:rsid w:val="6781055F"/>
    <w:rsid w:val="678C0773"/>
    <w:rsid w:val="678C6CA3"/>
    <w:rsid w:val="67921BBE"/>
    <w:rsid w:val="679C08C7"/>
    <w:rsid w:val="679D64DC"/>
    <w:rsid w:val="679F18F9"/>
    <w:rsid w:val="67B376F7"/>
    <w:rsid w:val="67CD6582"/>
    <w:rsid w:val="67DA0714"/>
    <w:rsid w:val="67DB0CD2"/>
    <w:rsid w:val="67E461F3"/>
    <w:rsid w:val="67E63ED9"/>
    <w:rsid w:val="67EA5309"/>
    <w:rsid w:val="68112893"/>
    <w:rsid w:val="681662CF"/>
    <w:rsid w:val="681A5D7E"/>
    <w:rsid w:val="683011DC"/>
    <w:rsid w:val="683F62A1"/>
    <w:rsid w:val="68465A22"/>
    <w:rsid w:val="685272C6"/>
    <w:rsid w:val="68633281"/>
    <w:rsid w:val="686E1C26"/>
    <w:rsid w:val="687C6B4A"/>
    <w:rsid w:val="687E1E40"/>
    <w:rsid w:val="68874402"/>
    <w:rsid w:val="688A32CD"/>
    <w:rsid w:val="689D02BC"/>
    <w:rsid w:val="68A5554E"/>
    <w:rsid w:val="68AD09A1"/>
    <w:rsid w:val="68AF2A7E"/>
    <w:rsid w:val="68B43ADD"/>
    <w:rsid w:val="68BD6981"/>
    <w:rsid w:val="68BF2482"/>
    <w:rsid w:val="68CB4A00"/>
    <w:rsid w:val="68D66149"/>
    <w:rsid w:val="68DC4DE2"/>
    <w:rsid w:val="68F55EA4"/>
    <w:rsid w:val="68F87780"/>
    <w:rsid w:val="69015C29"/>
    <w:rsid w:val="690F3409"/>
    <w:rsid w:val="69112C56"/>
    <w:rsid w:val="691B1DAE"/>
    <w:rsid w:val="691C4AAB"/>
    <w:rsid w:val="69205616"/>
    <w:rsid w:val="69416EAD"/>
    <w:rsid w:val="69847953"/>
    <w:rsid w:val="69884B3C"/>
    <w:rsid w:val="698B05BD"/>
    <w:rsid w:val="699B532D"/>
    <w:rsid w:val="69A51678"/>
    <w:rsid w:val="69DA7573"/>
    <w:rsid w:val="69F05818"/>
    <w:rsid w:val="69F8719C"/>
    <w:rsid w:val="69FD3262"/>
    <w:rsid w:val="6A010FA4"/>
    <w:rsid w:val="6A0C7949"/>
    <w:rsid w:val="6A1C5DDE"/>
    <w:rsid w:val="6A1E3926"/>
    <w:rsid w:val="6A274783"/>
    <w:rsid w:val="6A2D7FEB"/>
    <w:rsid w:val="6A331612"/>
    <w:rsid w:val="6A3C022E"/>
    <w:rsid w:val="6A3C5739"/>
    <w:rsid w:val="6A3D00DC"/>
    <w:rsid w:val="6A423DD4"/>
    <w:rsid w:val="6A440DF2"/>
    <w:rsid w:val="6A4814BC"/>
    <w:rsid w:val="6A4D4401"/>
    <w:rsid w:val="6A616FA0"/>
    <w:rsid w:val="6A653172"/>
    <w:rsid w:val="6A763BAE"/>
    <w:rsid w:val="6A7D478E"/>
    <w:rsid w:val="6A8A218E"/>
    <w:rsid w:val="6A8B6AC0"/>
    <w:rsid w:val="6AA14535"/>
    <w:rsid w:val="6AA6578E"/>
    <w:rsid w:val="6AB310ED"/>
    <w:rsid w:val="6AC36259"/>
    <w:rsid w:val="6AC92DE9"/>
    <w:rsid w:val="6ACA68DA"/>
    <w:rsid w:val="6AD541DF"/>
    <w:rsid w:val="6AD71764"/>
    <w:rsid w:val="6B025340"/>
    <w:rsid w:val="6B102F89"/>
    <w:rsid w:val="6B113469"/>
    <w:rsid w:val="6B3709F5"/>
    <w:rsid w:val="6B3C0466"/>
    <w:rsid w:val="6B4A7C33"/>
    <w:rsid w:val="6B575B9E"/>
    <w:rsid w:val="6B607F4C"/>
    <w:rsid w:val="6B6A20B8"/>
    <w:rsid w:val="6B735ED1"/>
    <w:rsid w:val="6B7D526B"/>
    <w:rsid w:val="6B7D6F7B"/>
    <w:rsid w:val="6B9D486E"/>
    <w:rsid w:val="6BA51E03"/>
    <w:rsid w:val="6BBA3B00"/>
    <w:rsid w:val="6BBC1605"/>
    <w:rsid w:val="6BBE69A8"/>
    <w:rsid w:val="6BCA3618"/>
    <w:rsid w:val="6BD01714"/>
    <w:rsid w:val="6BE20B19"/>
    <w:rsid w:val="6BE566A3"/>
    <w:rsid w:val="6BF17AAE"/>
    <w:rsid w:val="6BF9601A"/>
    <w:rsid w:val="6C067120"/>
    <w:rsid w:val="6C0905E4"/>
    <w:rsid w:val="6C136D6D"/>
    <w:rsid w:val="6C283CFA"/>
    <w:rsid w:val="6C327B3B"/>
    <w:rsid w:val="6C465AF4"/>
    <w:rsid w:val="6C580C23"/>
    <w:rsid w:val="6C5850C7"/>
    <w:rsid w:val="6C5D448C"/>
    <w:rsid w:val="6C661592"/>
    <w:rsid w:val="6C78748D"/>
    <w:rsid w:val="6C8F6D86"/>
    <w:rsid w:val="6C97174C"/>
    <w:rsid w:val="6C971A75"/>
    <w:rsid w:val="6C9D2607"/>
    <w:rsid w:val="6C9D51B2"/>
    <w:rsid w:val="6CBC798B"/>
    <w:rsid w:val="6CBF6EF4"/>
    <w:rsid w:val="6CC12C6C"/>
    <w:rsid w:val="6CCD5705"/>
    <w:rsid w:val="6CEF4445"/>
    <w:rsid w:val="6D1A6BB4"/>
    <w:rsid w:val="6D1C60F5"/>
    <w:rsid w:val="6D2D1B3B"/>
    <w:rsid w:val="6D325BC5"/>
    <w:rsid w:val="6D341690"/>
    <w:rsid w:val="6D42270A"/>
    <w:rsid w:val="6D4D2A2A"/>
    <w:rsid w:val="6D51565A"/>
    <w:rsid w:val="6D52745A"/>
    <w:rsid w:val="6D5835D1"/>
    <w:rsid w:val="6D5E670D"/>
    <w:rsid w:val="6D6B0740"/>
    <w:rsid w:val="6D820A07"/>
    <w:rsid w:val="6D875C64"/>
    <w:rsid w:val="6D8C78DA"/>
    <w:rsid w:val="6D8D0DA1"/>
    <w:rsid w:val="6D9024E7"/>
    <w:rsid w:val="6D9569C3"/>
    <w:rsid w:val="6DA86DDA"/>
    <w:rsid w:val="6DB02D7D"/>
    <w:rsid w:val="6DB620A5"/>
    <w:rsid w:val="6DB77BCC"/>
    <w:rsid w:val="6DB95B3D"/>
    <w:rsid w:val="6DBE673B"/>
    <w:rsid w:val="6DC01050"/>
    <w:rsid w:val="6DC100FC"/>
    <w:rsid w:val="6DC1102D"/>
    <w:rsid w:val="6DC20647"/>
    <w:rsid w:val="6DCD73EF"/>
    <w:rsid w:val="6DD365F4"/>
    <w:rsid w:val="6DD8201C"/>
    <w:rsid w:val="6DD864C0"/>
    <w:rsid w:val="6DE76703"/>
    <w:rsid w:val="6DFD52FC"/>
    <w:rsid w:val="6E0B6E2E"/>
    <w:rsid w:val="6E0E0E53"/>
    <w:rsid w:val="6E1374F8"/>
    <w:rsid w:val="6E192634"/>
    <w:rsid w:val="6E274D51"/>
    <w:rsid w:val="6E3A4A84"/>
    <w:rsid w:val="6E437BB5"/>
    <w:rsid w:val="6E5042A8"/>
    <w:rsid w:val="6E630C5A"/>
    <w:rsid w:val="6E657628"/>
    <w:rsid w:val="6E6935BC"/>
    <w:rsid w:val="6E6F6301"/>
    <w:rsid w:val="6E7759D9"/>
    <w:rsid w:val="6E804461"/>
    <w:rsid w:val="6EBF142E"/>
    <w:rsid w:val="6ED0518A"/>
    <w:rsid w:val="6ED21161"/>
    <w:rsid w:val="6ED70525"/>
    <w:rsid w:val="6EE352C5"/>
    <w:rsid w:val="6EE43454"/>
    <w:rsid w:val="6EF31F83"/>
    <w:rsid w:val="6F1572A0"/>
    <w:rsid w:val="6F283E13"/>
    <w:rsid w:val="6F2B2073"/>
    <w:rsid w:val="6F2C1224"/>
    <w:rsid w:val="6F2E4580"/>
    <w:rsid w:val="6F3D3782"/>
    <w:rsid w:val="6F5173A9"/>
    <w:rsid w:val="6F55769C"/>
    <w:rsid w:val="6F667AFB"/>
    <w:rsid w:val="6F7265AD"/>
    <w:rsid w:val="6F733EFE"/>
    <w:rsid w:val="6F8A10CB"/>
    <w:rsid w:val="6FA55E32"/>
    <w:rsid w:val="6FAD5963"/>
    <w:rsid w:val="6FB645DF"/>
    <w:rsid w:val="6FBE2A03"/>
    <w:rsid w:val="6FC211D5"/>
    <w:rsid w:val="6FC24913"/>
    <w:rsid w:val="6FC7164F"/>
    <w:rsid w:val="6FCC03C9"/>
    <w:rsid w:val="6FCC795E"/>
    <w:rsid w:val="6FD256EB"/>
    <w:rsid w:val="6FE741A1"/>
    <w:rsid w:val="6FE938A9"/>
    <w:rsid w:val="6FEB3C20"/>
    <w:rsid w:val="6FEF1EA9"/>
    <w:rsid w:val="6FF62544"/>
    <w:rsid w:val="70081CF8"/>
    <w:rsid w:val="702552C0"/>
    <w:rsid w:val="702C48A1"/>
    <w:rsid w:val="70464E7F"/>
    <w:rsid w:val="70853FB1"/>
    <w:rsid w:val="70887EA9"/>
    <w:rsid w:val="70900AF0"/>
    <w:rsid w:val="709027A3"/>
    <w:rsid w:val="709E41E8"/>
    <w:rsid w:val="70A028DB"/>
    <w:rsid w:val="70A772CE"/>
    <w:rsid w:val="70AB015D"/>
    <w:rsid w:val="70AD6312"/>
    <w:rsid w:val="70AF17C0"/>
    <w:rsid w:val="70B54813"/>
    <w:rsid w:val="70BB79D3"/>
    <w:rsid w:val="70D107D0"/>
    <w:rsid w:val="70D8620A"/>
    <w:rsid w:val="70DA4E39"/>
    <w:rsid w:val="70DF1913"/>
    <w:rsid w:val="70DF7982"/>
    <w:rsid w:val="70E81B34"/>
    <w:rsid w:val="70E971DF"/>
    <w:rsid w:val="70EC5626"/>
    <w:rsid w:val="70F129B7"/>
    <w:rsid w:val="70F86DD1"/>
    <w:rsid w:val="71017ADB"/>
    <w:rsid w:val="71031AA6"/>
    <w:rsid w:val="71150CA1"/>
    <w:rsid w:val="711F7F62"/>
    <w:rsid w:val="71257C6E"/>
    <w:rsid w:val="71276455"/>
    <w:rsid w:val="71345258"/>
    <w:rsid w:val="7137174F"/>
    <w:rsid w:val="713F415C"/>
    <w:rsid w:val="71423A9C"/>
    <w:rsid w:val="71431EA2"/>
    <w:rsid w:val="714F1F93"/>
    <w:rsid w:val="71560F55"/>
    <w:rsid w:val="715F2A54"/>
    <w:rsid w:val="717A67EB"/>
    <w:rsid w:val="71835435"/>
    <w:rsid w:val="719C7804"/>
    <w:rsid w:val="71A60683"/>
    <w:rsid w:val="71B20DD6"/>
    <w:rsid w:val="71B96608"/>
    <w:rsid w:val="71C74A2F"/>
    <w:rsid w:val="71DD0CB6"/>
    <w:rsid w:val="71E116BB"/>
    <w:rsid w:val="71E13469"/>
    <w:rsid w:val="71E87797"/>
    <w:rsid w:val="71ED5D5A"/>
    <w:rsid w:val="71F61CA8"/>
    <w:rsid w:val="72107C4E"/>
    <w:rsid w:val="721675B7"/>
    <w:rsid w:val="7218332F"/>
    <w:rsid w:val="721A3B1F"/>
    <w:rsid w:val="723930E6"/>
    <w:rsid w:val="723E67C1"/>
    <w:rsid w:val="723F4D5F"/>
    <w:rsid w:val="725A3947"/>
    <w:rsid w:val="725E1964"/>
    <w:rsid w:val="7270608C"/>
    <w:rsid w:val="727B1C21"/>
    <w:rsid w:val="728409C4"/>
    <w:rsid w:val="7291007C"/>
    <w:rsid w:val="72A921D9"/>
    <w:rsid w:val="72B43536"/>
    <w:rsid w:val="72BC4993"/>
    <w:rsid w:val="72BF43C3"/>
    <w:rsid w:val="72CF2F01"/>
    <w:rsid w:val="72D354A8"/>
    <w:rsid w:val="72D94035"/>
    <w:rsid w:val="72E13A60"/>
    <w:rsid w:val="72E158F4"/>
    <w:rsid w:val="72F01BB6"/>
    <w:rsid w:val="72F378F8"/>
    <w:rsid w:val="72F52079"/>
    <w:rsid w:val="72F80CB1"/>
    <w:rsid w:val="72F867DC"/>
    <w:rsid w:val="72FB6C32"/>
    <w:rsid w:val="72FE055B"/>
    <w:rsid w:val="73012015"/>
    <w:rsid w:val="731757B3"/>
    <w:rsid w:val="73297C92"/>
    <w:rsid w:val="732A31CF"/>
    <w:rsid w:val="733D2EB5"/>
    <w:rsid w:val="736600CA"/>
    <w:rsid w:val="737A60AA"/>
    <w:rsid w:val="738D09A2"/>
    <w:rsid w:val="73904ACB"/>
    <w:rsid w:val="73A433D4"/>
    <w:rsid w:val="73C82B32"/>
    <w:rsid w:val="73DC213A"/>
    <w:rsid w:val="73DC7A93"/>
    <w:rsid w:val="73E01C2A"/>
    <w:rsid w:val="73E86FB1"/>
    <w:rsid w:val="73EA656F"/>
    <w:rsid w:val="73FB4839"/>
    <w:rsid w:val="74024D72"/>
    <w:rsid w:val="740718AD"/>
    <w:rsid w:val="74073BCA"/>
    <w:rsid w:val="741C7CB7"/>
    <w:rsid w:val="74275AAB"/>
    <w:rsid w:val="74363F40"/>
    <w:rsid w:val="7439392B"/>
    <w:rsid w:val="74454183"/>
    <w:rsid w:val="744A0B48"/>
    <w:rsid w:val="74556815"/>
    <w:rsid w:val="74614E88"/>
    <w:rsid w:val="7461569F"/>
    <w:rsid w:val="746B22DF"/>
    <w:rsid w:val="746D040B"/>
    <w:rsid w:val="746D196C"/>
    <w:rsid w:val="746D7236"/>
    <w:rsid w:val="746E72F3"/>
    <w:rsid w:val="74795B53"/>
    <w:rsid w:val="74802FAF"/>
    <w:rsid w:val="74824B95"/>
    <w:rsid w:val="748A7DE8"/>
    <w:rsid w:val="748E78D8"/>
    <w:rsid w:val="74997367"/>
    <w:rsid w:val="74A25132"/>
    <w:rsid w:val="74A662B1"/>
    <w:rsid w:val="74B3733F"/>
    <w:rsid w:val="74B60BDD"/>
    <w:rsid w:val="74D56578"/>
    <w:rsid w:val="74E474F8"/>
    <w:rsid w:val="74E653B4"/>
    <w:rsid w:val="74F00593"/>
    <w:rsid w:val="75095CCD"/>
    <w:rsid w:val="751F2C26"/>
    <w:rsid w:val="7537728D"/>
    <w:rsid w:val="753A73B5"/>
    <w:rsid w:val="753C37D8"/>
    <w:rsid w:val="7555324A"/>
    <w:rsid w:val="75583A65"/>
    <w:rsid w:val="756E3C24"/>
    <w:rsid w:val="75722D56"/>
    <w:rsid w:val="757258CD"/>
    <w:rsid w:val="75731C99"/>
    <w:rsid w:val="75822A56"/>
    <w:rsid w:val="7583263F"/>
    <w:rsid w:val="7587221B"/>
    <w:rsid w:val="75874327"/>
    <w:rsid w:val="75A373B3"/>
    <w:rsid w:val="75AB270C"/>
    <w:rsid w:val="75B25848"/>
    <w:rsid w:val="75BE36E4"/>
    <w:rsid w:val="75C06BB9"/>
    <w:rsid w:val="75CA0DE4"/>
    <w:rsid w:val="75D457BF"/>
    <w:rsid w:val="75E71E1F"/>
    <w:rsid w:val="75EA3234"/>
    <w:rsid w:val="75EC17C6"/>
    <w:rsid w:val="75F00505"/>
    <w:rsid w:val="75FC4D15"/>
    <w:rsid w:val="76034BED"/>
    <w:rsid w:val="7606208F"/>
    <w:rsid w:val="76067942"/>
    <w:rsid w:val="76074DFE"/>
    <w:rsid w:val="760A11E0"/>
    <w:rsid w:val="760D6F22"/>
    <w:rsid w:val="761F01EE"/>
    <w:rsid w:val="763B1993"/>
    <w:rsid w:val="765606D8"/>
    <w:rsid w:val="765C7562"/>
    <w:rsid w:val="766C11CB"/>
    <w:rsid w:val="766F54E7"/>
    <w:rsid w:val="76780840"/>
    <w:rsid w:val="768E5BAC"/>
    <w:rsid w:val="769D3E02"/>
    <w:rsid w:val="76A72ED3"/>
    <w:rsid w:val="76A827A7"/>
    <w:rsid w:val="76AF3B36"/>
    <w:rsid w:val="76C22F8B"/>
    <w:rsid w:val="76C23869"/>
    <w:rsid w:val="76C32CD8"/>
    <w:rsid w:val="76C34542"/>
    <w:rsid w:val="76D91DD0"/>
    <w:rsid w:val="76E00193"/>
    <w:rsid w:val="77031BE9"/>
    <w:rsid w:val="7721621A"/>
    <w:rsid w:val="772F6524"/>
    <w:rsid w:val="77333690"/>
    <w:rsid w:val="77361E52"/>
    <w:rsid w:val="77383B2B"/>
    <w:rsid w:val="773A3D47"/>
    <w:rsid w:val="774626EC"/>
    <w:rsid w:val="77667007"/>
    <w:rsid w:val="77737259"/>
    <w:rsid w:val="77860D3A"/>
    <w:rsid w:val="778925CA"/>
    <w:rsid w:val="778C0D80"/>
    <w:rsid w:val="77935205"/>
    <w:rsid w:val="779E6351"/>
    <w:rsid w:val="77A26AC1"/>
    <w:rsid w:val="77D5273D"/>
    <w:rsid w:val="77E84592"/>
    <w:rsid w:val="78063C29"/>
    <w:rsid w:val="782744FC"/>
    <w:rsid w:val="782B3690"/>
    <w:rsid w:val="782F4F78"/>
    <w:rsid w:val="783C62F8"/>
    <w:rsid w:val="784365C6"/>
    <w:rsid w:val="78436C2C"/>
    <w:rsid w:val="78474694"/>
    <w:rsid w:val="784B19A6"/>
    <w:rsid w:val="78774B27"/>
    <w:rsid w:val="7886331C"/>
    <w:rsid w:val="78864B2C"/>
    <w:rsid w:val="78874D6A"/>
    <w:rsid w:val="789A0095"/>
    <w:rsid w:val="789B6B2A"/>
    <w:rsid w:val="789C0BD6"/>
    <w:rsid w:val="78A4110D"/>
    <w:rsid w:val="78AA6CAB"/>
    <w:rsid w:val="78AC52A2"/>
    <w:rsid w:val="78AE5470"/>
    <w:rsid w:val="78C1089A"/>
    <w:rsid w:val="78C935D5"/>
    <w:rsid w:val="78D14237"/>
    <w:rsid w:val="78D87374"/>
    <w:rsid w:val="78E5118E"/>
    <w:rsid w:val="78E8332F"/>
    <w:rsid w:val="78EA5948"/>
    <w:rsid w:val="78FA66D0"/>
    <w:rsid w:val="79062AD2"/>
    <w:rsid w:val="790A215F"/>
    <w:rsid w:val="79102FB2"/>
    <w:rsid w:val="791660EE"/>
    <w:rsid w:val="7931117A"/>
    <w:rsid w:val="79314D2C"/>
    <w:rsid w:val="7933514F"/>
    <w:rsid w:val="793D7B1F"/>
    <w:rsid w:val="794D6C70"/>
    <w:rsid w:val="7956298E"/>
    <w:rsid w:val="797205C1"/>
    <w:rsid w:val="797A042B"/>
    <w:rsid w:val="798219D5"/>
    <w:rsid w:val="79882D39"/>
    <w:rsid w:val="798E3ED6"/>
    <w:rsid w:val="798E72DB"/>
    <w:rsid w:val="799C2A97"/>
    <w:rsid w:val="79A239FC"/>
    <w:rsid w:val="79A92324"/>
    <w:rsid w:val="79AC0800"/>
    <w:rsid w:val="79B853F7"/>
    <w:rsid w:val="79D138D8"/>
    <w:rsid w:val="79D62B99"/>
    <w:rsid w:val="79D97F75"/>
    <w:rsid w:val="79EC7331"/>
    <w:rsid w:val="79F05CBC"/>
    <w:rsid w:val="79F95E08"/>
    <w:rsid w:val="79FD2B2D"/>
    <w:rsid w:val="7A342CD0"/>
    <w:rsid w:val="7A39200E"/>
    <w:rsid w:val="7A4D1FE3"/>
    <w:rsid w:val="7A57076C"/>
    <w:rsid w:val="7A580134"/>
    <w:rsid w:val="7A6E64E4"/>
    <w:rsid w:val="7A7B26AD"/>
    <w:rsid w:val="7A97325F"/>
    <w:rsid w:val="7AA86A41"/>
    <w:rsid w:val="7AB23BF5"/>
    <w:rsid w:val="7ACA3634"/>
    <w:rsid w:val="7AD718AD"/>
    <w:rsid w:val="7AD7365B"/>
    <w:rsid w:val="7ADB314B"/>
    <w:rsid w:val="7AFF100B"/>
    <w:rsid w:val="7B017EEF"/>
    <w:rsid w:val="7B0A57DF"/>
    <w:rsid w:val="7B1407C5"/>
    <w:rsid w:val="7B160627"/>
    <w:rsid w:val="7B2A5E81"/>
    <w:rsid w:val="7B441CD7"/>
    <w:rsid w:val="7B5B3EA0"/>
    <w:rsid w:val="7B6E0463"/>
    <w:rsid w:val="7B7A2964"/>
    <w:rsid w:val="7B851309"/>
    <w:rsid w:val="7B85170B"/>
    <w:rsid w:val="7BA45079"/>
    <w:rsid w:val="7BB00D1C"/>
    <w:rsid w:val="7BB265A2"/>
    <w:rsid w:val="7BBD00CA"/>
    <w:rsid w:val="7BCB13AD"/>
    <w:rsid w:val="7BD06079"/>
    <w:rsid w:val="7BD23788"/>
    <w:rsid w:val="7BD90672"/>
    <w:rsid w:val="7BE40725"/>
    <w:rsid w:val="7C070043"/>
    <w:rsid w:val="7C1F52BA"/>
    <w:rsid w:val="7C5172EF"/>
    <w:rsid w:val="7C5659D9"/>
    <w:rsid w:val="7C812D3F"/>
    <w:rsid w:val="7C9B5288"/>
    <w:rsid w:val="7CAC10BA"/>
    <w:rsid w:val="7CAD6D69"/>
    <w:rsid w:val="7CBB7198"/>
    <w:rsid w:val="7CD667B9"/>
    <w:rsid w:val="7CD75D91"/>
    <w:rsid w:val="7CDB518C"/>
    <w:rsid w:val="7CDE4496"/>
    <w:rsid w:val="7CEC1640"/>
    <w:rsid w:val="7CF20DF7"/>
    <w:rsid w:val="7D0B768B"/>
    <w:rsid w:val="7D113572"/>
    <w:rsid w:val="7D16724A"/>
    <w:rsid w:val="7D266FEA"/>
    <w:rsid w:val="7D2863F0"/>
    <w:rsid w:val="7D3360F2"/>
    <w:rsid w:val="7D526F89"/>
    <w:rsid w:val="7D760C6B"/>
    <w:rsid w:val="7D760F0D"/>
    <w:rsid w:val="7D955A0C"/>
    <w:rsid w:val="7D9615AC"/>
    <w:rsid w:val="7DAE0FEB"/>
    <w:rsid w:val="7DBF64D2"/>
    <w:rsid w:val="7DC1133C"/>
    <w:rsid w:val="7DCB56F9"/>
    <w:rsid w:val="7DD32800"/>
    <w:rsid w:val="7DD345AE"/>
    <w:rsid w:val="7DE15C43"/>
    <w:rsid w:val="7DE6123C"/>
    <w:rsid w:val="7DFF1D61"/>
    <w:rsid w:val="7E061F65"/>
    <w:rsid w:val="7E0E55E6"/>
    <w:rsid w:val="7E123328"/>
    <w:rsid w:val="7E176B90"/>
    <w:rsid w:val="7E2272E3"/>
    <w:rsid w:val="7E2748F9"/>
    <w:rsid w:val="7E31757B"/>
    <w:rsid w:val="7E3C62F5"/>
    <w:rsid w:val="7E611BB9"/>
    <w:rsid w:val="7E7C59DD"/>
    <w:rsid w:val="7E7C7834"/>
    <w:rsid w:val="7E872B5B"/>
    <w:rsid w:val="7EAE4B1D"/>
    <w:rsid w:val="7EBB4E23"/>
    <w:rsid w:val="7EC108AA"/>
    <w:rsid w:val="7EC16AFC"/>
    <w:rsid w:val="7EC32874"/>
    <w:rsid w:val="7ECD4B25"/>
    <w:rsid w:val="7EE747B5"/>
    <w:rsid w:val="7EF621D7"/>
    <w:rsid w:val="7EF742CC"/>
    <w:rsid w:val="7EFC5AEF"/>
    <w:rsid w:val="7F00043A"/>
    <w:rsid w:val="7F0B7D77"/>
    <w:rsid w:val="7F144E7E"/>
    <w:rsid w:val="7F1E3FCD"/>
    <w:rsid w:val="7F2748B2"/>
    <w:rsid w:val="7F2F1CB8"/>
    <w:rsid w:val="7F387FAF"/>
    <w:rsid w:val="7F54791C"/>
    <w:rsid w:val="7F871AF4"/>
    <w:rsid w:val="7F8C2C66"/>
    <w:rsid w:val="7F920D6B"/>
    <w:rsid w:val="7F995383"/>
    <w:rsid w:val="7FA73CE8"/>
    <w:rsid w:val="7FC00B62"/>
    <w:rsid w:val="7FC27C35"/>
    <w:rsid w:val="7FC72C0D"/>
    <w:rsid w:val="7FCD7345"/>
    <w:rsid w:val="7FD76FB4"/>
    <w:rsid w:val="7FD845FB"/>
    <w:rsid w:val="7FE64A6C"/>
    <w:rsid w:val="7FF13411"/>
    <w:rsid w:val="7FFD1D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qFormat="1"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qFormat="1"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qFormat="1"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qFormat="1"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iPriority="99" w:name="Body Text 3"/>
    <w:lsdException w:qFormat="1"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88"/>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4"/>
    <w:autoRedefine/>
    <w:qFormat/>
    <w:uiPriority w:val="0"/>
    <w:pPr>
      <w:keepNext/>
      <w:keepLines/>
      <w:spacing w:before="260" w:after="260" w:line="415" w:lineRule="auto"/>
      <w:outlineLvl w:val="1"/>
    </w:pPr>
    <w:rPr>
      <w:rFonts w:ascii="Arial" w:hAnsi="Arial" w:eastAsia="黑体"/>
      <w:b/>
      <w:sz w:val="32"/>
    </w:rPr>
  </w:style>
  <w:style w:type="paragraph" w:styleId="6">
    <w:name w:val="heading 3"/>
    <w:basedOn w:val="1"/>
    <w:next w:val="1"/>
    <w:autoRedefine/>
    <w:qFormat/>
    <w:uiPriority w:val="0"/>
    <w:pPr>
      <w:keepNext/>
      <w:keepLines/>
      <w:spacing w:before="20" w:beforeLines="20" w:after="20" w:afterLines="20"/>
      <w:ind w:left="100" w:leftChars="100"/>
      <w:outlineLvl w:val="2"/>
    </w:pPr>
    <w:rPr>
      <w:b/>
    </w:rPr>
  </w:style>
  <w:style w:type="paragraph" w:styleId="5">
    <w:name w:val="heading 4"/>
    <w:basedOn w:val="1"/>
    <w:next w:val="1"/>
    <w:autoRedefine/>
    <w:qFormat/>
    <w:uiPriority w:val="0"/>
    <w:pPr>
      <w:keepNext/>
      <w:keepLines/>
      <w:numPr>
        <w:ilvl w:val="3"/>
        <w:numId w:val="1"/>
      </w:numPr>
      <w:tabs>
        <w:tab w:val="left" w:pos="432"/>
      </w:tabs>
      <w:spacing w:line="360" w:lineRule="auto"/>
      <w:outlineLvl w:val="3"/>
    </w:pPr>
    <w:rPr>
      <w:bCs/>
      <w:sz w:val="24"/>
      <w:szCs w:val="28"/>
    </w:rPr>
  </w:style>
  <w:style w:type="character" w:default="1" w:styleId="39">
    <w:name w:val="Default Paragraph Font"/>
    <w:autoRedefine/>
    <w:unhideWhenUsed/>
    <w:qFormat/>
    <w:uiPriority w:val="1"/>
  </w:style>
  <w:style w:type="table" w:default="1" w:styleId="37">
    <w:name w:val="Normal Table"/>
    <w:autoRedefine/>
    <w:semiHidden/>
    <w:unhideWhenUsed/>
    <w:qFormat/>
    <w:uiPriority w:val="99"/>
    <w:tblPr>
      <w:tblCellMar>
        <w:top w:w="0" w:type="dxa"/>
        <w:left w:w="108" w:type="dxa"/>
        <w:bottom w:w="0" w:type="dxa"/>
        <w:right w:w="108" w:type="dxa"/>
      </w:tblCellMar>
    </w:tblPr>
  </w:style>
  <w:style w:type="paragraph" w:styleId="4">
    <w:name w:val="Normal Indent"/>
    <w:basedOn w:val="1"/>
    <w:next w:val="5"/>
    <w:autoRedefine/>
    <w:qFormat/>
    <w:uiPriority w:val="0"/>
    <w:pPr>
      <w:ind w:firstLine="420"/>
    </w:pPr>
    <w:rPr>
      <w:rFonts w:ascii="Arial" w:hAnsi="Arial"/>
      <w:kern w:val="0"/>
      <w:sz w:val="24"/>
      <w:szCs w:val="20"/>
    </w:rPr>
  </w:style>
  <w:style w:type="paragraph" w:styleId="7">
    <w:name w:val="caption"/>
    <w:basedOn w:val="1"/>
    <w:next w:val="1"/>
    <w:autoRedefine/>
    <w:qFormat/>
    <w:uiPriority w:val="0"/>
    <w:pPr>
      <w:snapToGrid w:val="0"/>
      <w:spacing w:before="160" w:after="160" w:line="288" w:lineRule="auto"/>
      <w:ind w:firstLine="510" w:firstLineChars="200"/>
    </w:pPr>
    <w:rPr>
      <w:rFonts w:ascii="Arial" w:hAnsi="Arial" w:eastAsia="黑体" w:cs="Times New Roman"/>
      <w:sz w:val="24"/>
    </w:rPr>
  </w:style>
  <w:style w:type="paragraph" w:styleId="8">
    <w:name w:val="toa heading"/>
    <w:basedOn w:val="1"/>
    <w:next w:val="1"/>
    <w:autoRedefine/>
    <w:qFormat/>
    <w:uiPriority w:val="0"/>
    <w:pPr>
      <w:spacing w:before="120"/>
    </w:pPr>
    <w:rPr>
      <w:rFonts w:ascii="Arial" w:hAnsi="Arial"/>
      <w:sz w:val="24"/>
    </w:rPr>
  </w:style>
  <w:style w:type="paragraph" w:styleId="9">
    <w:name w:val="annotation text"/>
    <w:basedOn w:val="1"/>
    <w:link w:val="95"/>
    <w:autoRedefine/>
    <w:qFormat/>
    <w:uiPriority w:val="0"/>
    <w:pPr>
      <w:jc w:val="left"/>
    </w:pPr>
  </w:style>
  <w:style w:type="paragraph" w:styleId="10">
    <w:name w:val="Body Text 3"/>
    <w:basedOn w:val="1"/>
    <w:autoRedefine/>
    <w:semiHidden/>
    <w:unhideWhenUsed/>
    <w:qFormat/>
    <w:uiPriority w:val="99"/>
    <w:pPr>
      <w:spacing w:after="120"/>
    </w:pPr>
    <w:rPr>
      <w:sz w:val="16"/>
      <w:szCs w:val="16"/>
    </w:rPr>
  </w:style>
  <w:style w:type="paragraph" w:styleId="11">
    <w:name w:val="Closing"/>
    <w:basedOn w:val="1"/>
    <w:link w:val="139"/>
    <w:autoRedefine/>
    <w:qFormat/>
    <w:uiPriority w:val="0"/>
    <w:pPr>
      <w:ind w:left="100" w:leftChars="2100"/>
    </w:pPr>
    <w:rPr>
      <w:rFonts w:ascii="Times New Roman" w:hAnsi="Times New Roman" w:eastAsia="宋体" w:cs="Times New Roman"/>
      <w:szCs w:val="20"/>
    </w:rPr>
  </w:style>
  <w:style w:type="paragraph" w:styleId="12">
    <w:name w:val="Body Text"/>
    <w:basedOn w:val="1"/>
    <w:next w:val="13"/>
    <w:autoRedefine/>
    <w:qFormat/>
    <w:uiPriority w:val="0"/>
    <w:pPr>
      <w:widowControl/>
      <w:snapToGrid w:val="0"/>
      <w:spacing w:before="60" w:after="160" w:line="259" w:lineRule="auto"/>
      <w:ind w:right="113"/>
    </w:pPr>
    <w:rPr>
      <w:kern w:val="0"/>
      <w:sz w:val="18"/>
      <w:szCs w:val="20"/>
    </w:rPr>
  </w:style>
  <w:style w:type="paragraph" w:styleId="13">
    <w:name w:val="List Bullet 5"/>
    <w:basedOn w:val="1"/>
    <w:autoRedefine/>
    <w:qFormat/>
    <w:uiPriority w:val="0"/>
    <w:pPr>
      <w:numPr>
        <w:ilvl w:val="0"/>
        <w:numId w:val="2"/>
      </w:numPr>
    </w:pPr>
  </w:style>
  <w:style w:type="paragraph" w:styleId="14">
    <w:name w:val="Body Text Indent"/>
    <w:basedOn w:val="1"/>
    <w:next w:val="7"/>
    <w:autoRedefine/>
    <w:qFormat/>
    <w:uiPriority w:val="0"/>
    <w:pPr>
      <w:ind w:firstLine="480"/>
    </w:pPr>
    <w:rPr>
      <w:rFonts w:ascii="仿宋_GB2312"/>
    </w:rPr>
  </w:style>
  <w:style w:type="paragraph" w:styleId="15">
    <w:name w:val="Block Text"/>
    <w:basedOn w:val="1"/>
    <w:next w:val="1"/>
    <w:autoRedefine/>
    <w:qFormat/>
    <w:uiPriority w:val="0"/>
    <w:pPr>
      <w:ind w:left="113" w:right="113" w:firstLine="555"/>
      <w:jc w:val="left"/>
    </w:pPr>
    <w:rPr>
      <w:sz w:val="28"/>
    </w:rPr>
  </w:style>
  <w:style w:type="paragraph" w:styleId="16">
    <w:name w:val="Plain Text"/>
    <w:basedOn w:val="1"/>
    <w:autoRedefine/>
    <w:qFormat/>
    <w:uiPriority w:val="0"/>
    <w:pPr>
      <w:spacing w:line="480" w:lineRule="exact"/>
    </w:pPr>
    <w:rPr>
      <w:rFonts w:ascii="宋体" w:hAnsi="Courier New"/>
    </w:rPr>
  </w:style>
  <w:style w:type="paragraph" w:styleId="17">
    <w:name w:val="toc 8"/>
    <w:basedOn w:val="1"/>
    <w:next w:val="1"/>
    <w:autoRedefine/>
    <w:qFormat/>
    <w:uiPriority w:val="0"/>
    <w:pPr>
      <w:ind w:left="1470"/>
      <w:jc w:val="left"/>
    </w:pPr>
    <w:rPr>
      <w:sz w:val="18"/>
      <w:szCs w:val="18"/>
    </w:rPr>
  </w:style>
  <w:style w:type="paragraph" w:styleId="18">
    <w:name w:val="Body Text Indent 2"/>
    <w:basedOn w:val="1"/>
    <w:next w:val="8"/>
    <w:autoRedefine/>
    <w:qFormat/>
    <w:uiPriority w:val="0"/>
    <w:pPr>
      <w:spacing w:line="360" w:lineRule="exact"/>
      <w:ind w:firstLine="522" w:firstLineChars="200"/>
      <w:jc w:val="left"/>
    </w:pPr>
    <w:rPr>
      <w:rFonts w:ascii="宋体" w:hAnsi="宋体"/>
      <w:sz w:val="28"/>
    </w:rPr>
  </w:style>
  <w:style w:type="paragraph" w:styleId="19">
    <w:name w:val="Balloon Text"/>
    <w:basedOn w:val="1"/>
    <w:link w:val="89"/>
    <w:autoRedefine/>
    <w:qFormat/>
    <w:uiPriority w:val="0"/>
    <w:rPr>
      <w:sz w:val="18"/>
      <w:szCs w:val="18"/>
    </w:rPr>
  </w:style>
  <w:style w:type="paragraph" w:styleId="20">
    <w:name w:val="footer"/>
    <w:basedOn w:val="1"/>
    <w:link w:val="61"/>
    <w:autoRedefine/>
    <w:qFormat/>
    <w:uiPriority w:val="0"/>
    <w:pPr>
      <w:tabs>
        <w:tab w:val="center" w:pos="4153"/>
        <w:tab w:val="right" w:pos="8306"/>
      </w:tabs>
      <w:snapToGrid w:val="0"/>
      <w:jc w:val="left"/>
    </w:pPr>
    <w:rPr>
      <w:sz w:val="18"/>
    </w:rPr>
  </w:style>
  <w:style w:type="paragraph" w:styleId="21">
    <w:name w:val="header"/>
    <w:basedOn w:val="1"/>
    <w:next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22">
    <w:name w:val="toc 1"/>
    <w:basedOn w:val="1"/>
    <w:next w:val="1"/>
    <w:autoRedefine/>
    <w:qFormat/>
    <w:uiPriority w:val="0"/>
    <w:pPr>
      <w:spacing w:line="440" w:lineRule="exact"/>
      <w:jc w:val="center"/>
    </w:pPr>
    <w:rPr>
      <w:rFonts w:ascii="宋体" w:hAnsi="宋体"/>
      <w:sz w:val="24"/>
    </w:rPr>
  </w:style>
  <w:style w:type="paragraph" w:styleId="23">
    <w:name w:val="List"/>
    <w:basedOn w:val="1"/>
    <w:autoRedefine/>
    <w:qFormat/>
    <w:uiPriority w:val="0"/>
    <w:pPr>
      <w:ind w:left="200" w:hanging="200" w:hangingChars="200"/>
    </w:pPr>
    <w:rPr>
      <w:szCs w:val="20"/>
    </w:rPr>
  </w:style>
  <w:style w:type="paragraph" w:styleId="24">
    <w:name w:val="List 5"/>
    <w:basedOn w:val="1"/>
    <w:autoRedefine/>
    <w:qFormat/>
    <w:uiPriority w:val="0"/>
    <w:pPr>
      <w:ind w:left="2100" w:hanging="420"/>
    </w:pPr>
    <w:rPr>
      <w:rFonts w:ascii="Arial" w:hAnsi="Arial"/>
      <w:sz w:val="24"/>
    </w:rPr>
  </w:style>
  <w:style w:type="paragraph" w:styleId="25">
    <w:name w:val="toc 2"/>
    <w:basedOn w:val="1"/>
    <w:next w:val="1"/>
    <w:autoRedefine/>
    <w:qFormat/>
    <w:uiPriority w:val="0"/>
    <w:pPr>
      <w:ind w:left="210"/>
      <w:jc w:val="left"/>
    </w:pPr>
    <w:rPr>
      <w:rFonts w:ascii="Calibri" w:hAnsi="Calibri" w:eastAsia="宋体" w:cs="Times New Roman"/>
      <w:smallCaps/>
      <w:sz w:val="20"/>
      <w:szCs w:val="20"/>
    </w:rPr>
  </w:style>
  <w:style w:type="paragraph" w:styleId="26">
    <w:name w:val="Body Text 2"/>
    <w:basedOn w:val="1"/>
    <w:qFormat/>
    <w:uiPriority w:val="0"/>
    <w:pPr>
      <w:spacing w:line="320" w:lineRule="exact"/>
      <w:jc w:val="center"/>
    </w:pPr>
    <w:rPr>
      <w:szCs w:val="24"/>
    </w:rPr>
  </w:style>
  <w:style w:type="paragraph" w:styleId="27">
    <w:name w:val="Normal (Web)"/>
    <w:basedOn w:val="1"/>
    <w:next w:val="17"/>
    <w:link w:val="62"/>
    <w:autoRedefine/>
    <w:qFormat/>
    <w:uiPriority w:val="0"/>
    <w:pPr>
      <w:widowControl/>
      <w:spacing w:beforeAutospacing="1" w:afterAutospacing="1"/>
      <w:jc w:val="left"/>
    </w:pPr>
    <w:rPr>
      <w:rFonts w:hint="eastAsia" w:ascii="宋体" w:hAnsi="宋体" w:eastAsia="宋体" w:cs="Times New Roman"/>
      <w:kern w:val="0"/>
      <w:sz w:val="24"/>
      <w:szCs w:val="20"/>
    </w:rPr>
  </w:style>
  <w:style w:type="paragraph" w:styleId="28">
    <w:name w:val="annotation subject"/>
    <w:basedOn w:val="9"/>
    <w:next w:val="9"/>
    <w:link w:val="96"/>
    <w:autoRedefine/>
    <w:qFormat/>
    <w:uiPriority w:val="0"/>
    <w:rPr>
      <w:b/>
      <w:bCs/>
    </w:rPr>
  </w:style>
  <w:style w:type="paragraph" w:styleId="29">
    <w:name w:val="Body Text First Indent"/>
    <w:basedOn w:val="12"/>
    <w:next w:val="1"/>
    <w:autoRedefine/>
    <w:qFormat/>
    <w:uiPriority w:val="0"/>
    <w:pPr>
      <w:ind w:firstLine="420" w:firstLineChars="100"/>
    </w:pPr>
    <w:rPr>
      <w:rFonts w:ascii="Times New Roman" w:hAnsi="Times New Roman"/>
      <w:kern w:val="2"/>
      <w:sz w:val="21"/>
      <w:szCs w:val="24"/>
    </w:rPr>
  </w:style>
  <w:style w:type="paragraph" w:styleId="30">
    <w:name w:val="Body Text First Indent 2"/>
    <w:basedOn w:val="14"/>
    <w:next w:val="31"/>
    <w:autoRedefine/>
    <w:qFormat/>
    <w:uiPriority w:val="0"/>
    <w:pPr>
      <w:adjustRightInd w:val="0"/>
      <w:spacing w:after="120" w:line="360" w:lineRule="auto"/>
      <w:ind w:left="420" w:leftChars="200" w:firstLine="420"/>
      <w:textAlignment w:val="baseline"/>
    </w:pPr>
    <w:rPr>
      <w:rFonts w:ascii="Times New Roman" w:hAnsi="Times New Roman"/>
      <w:kern w:val="0"/>
      <w:sz w:val="24"/>
    </w:rPr>
  </w:style>
  <w:style w:type="paragraph" w:customStyle="1" w:styleId="31">
    <w:name w:val="Default"/>
    <w:basedOn w:val="32"/>
    <w:next w:val="33"/>
    <w:autoRedefine/>
    <w:qFormat/>
    <w:uiPriority w:val="0"/>
    <w:rPr>
      <w:rFonts w:hAnsi="Calibri" w:eastAsia="宋体" w:cs="宋体"/>
      <w:color w:val="000000"/>
      <w:sz w:val="24"/>
      <w:szCs w:val="24"/>
    </w:rPr>
  </w:style>
  <w:style w:type="paragraph" w:customStyle="1" w:styleId="32">
    <w:name w:val="批注文字1"/>
    <w:autoRedefine/>
    <w:qFormat/>
    <w:locked/>
    <w:uiPriority w:val="0"/>
    <w:pPr>
      <w:widowControl w:val="0"/>
    </w:pPr>
    <w:rPr>
      <w:rFonts w:ascii="Times New Roman" w:hAnsi="Times New Roman" w:eastAsia="宋体" w:cs="Times New Roman"/>
      <w:color w:val="000000"/>
      <w:kern w:val="2"/>
      <w:sz w:val="21"/>
      <w:szCs w:val="24"/>
      <w:lang w:val="en-US" w:eastAsia="zh-CN" w:bidi="ar-SA"/>
    </w:rPr>
  </w:style>
  <w:style w:type="paragraph" w:customStyle="1" w:styleId="33">
    <w:name w:val="Char Char Char Char Char Char Char Char Char Char Char Char Char"/>
    <w:basedOn w:val="1"/>
    <w:next w:val="34"/>
    <w:autoRedefine/>
    <w:qFormat/>
    <w:uiPriority w:val="0"/>
  </w:style>
  <w:style w:type="paragraph" w:customStyle="1" w:styleId="34">
    <w:name w:val="point101"/>
    <w:basedOn w:val="1"/>
    <w:next w:val="35"/>
    <w:autoRedefine/>
    <w:qFormat/>
    <w:uiPriority w:val="0"/>
    <w:pPr>
      <w:widowControl/>
      <w:spacing w:before="100" w:beforeAutospacing="1" w:after="100" w:afterAutospacing="1" w:line="390" w:lineRule="atLeast"/>
      <w:jc w:val="left"/>
    </w:pPr>
    <w:rPr>
      <w:rFonts w:ascii="宋体" w:hAnsi="宋体" w:cs="宋体"/>
      <w:kern w:val="0"/>
      <w:sz w:val="18"/>
      <w:szCs w:val="18"/>
    </w:rPr>
  </w:style>
  <w:style w:type="paragraph" w:customStyle="1" w:styleId="35">
    <w:name w:val="样式1"/>
    <w:basedOn w:val="21"/>
    <w:next w:val="36"/>
    <w:autoRedefine/>
    <w:qFormat/>
    <w:uiPriority w:val="0"/>
    <w:pPr>
      <w:ind w:firstLine="520"/>
    </w:pPr>
  </w:style>
  <w:style w:type="paragraph" w:customStyle="1" w:styleId="36">
    <w:name w:val="标题样式2"/>
    <w:basedOn w:val="3"/>
    <w:next w:val="27"/>
    <w:autoRedefine/>
    <w:qFormat/>
    <w:uiPriority w:val="0"/>
    <w:rPr>
      <w:rFonts w:ascii="黑体" w:cs="Times New Roman"/>
      <w:szCs w:val="28"/>
    </w:rPr>
  </w:style>
  <w:style w:type="table" w:styleId="38">
    <w:name w:val="Table Grid"/>
    <w:basedOn w:val="37"/>
    <w:autoRedefine/>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40">
    <w:name w:val="Strong"/>
    <w:basedOn w:val="39"/>
    <w:autoRedefine/>
    <w:qFormat/>
    <w:uiPriority w:val="0"/>
    <w:rPr>
      <w:b/>
      <w:bCs/>
    </w:rPr>
  </w:style>
  <w:style w:type="character" w:styleId="41">
    <w:name w:val="FollowedHyperlink"/>
    <w:basedOn w:val="39"/>
    <w:autoRedefine/>
    <w:qFormat/>
    <w:uiPriority w:val="0"/>
    <w:rPr>
      <w:color w:val="2D64B3"/>
      <w:u w:val="none"/>
    </w:rPr>
  </w:style>
  <w:style w:type="character" w:styleId="42">
    <w:name w:val="Emphasis"/>
    <w:basedOn w:val="39"/>
    <w:autoRedefine/>
    <w:qFormat/>
    <w:uiPriority w:val="0"/>
  </w:style>
  <w:style w:type="character" w:styleId="43">
    <w:name w:val="HTML Definition"/>
    <w:basedOn w:val="39"/>
    <w:autoRedefine/>
    <w:qFormat/>
    <w:uiPriority w:val="0"/>
  </w:style>
  <w:style w:type="character" w:styleId="44">
    <w:name w:val="HTML Variable"/>
    <w:basedOn w:val="39"/>
    <w:autoRedefine/>
    <w:qFormat/>
    <w:uiPriority w:val="0"/>
  </w:style>
  <w:style w:type="character" w:styleId="45">
    <w:name w:val="Hyperlink"/>
    <w:basedOn w:val="39"/>
    <w:autoRedefine/>
    <w:qFormat/>
    <w:uiPriority w:val="0"/>
    <w:rPr>
      <w:color w:val="0000FF"/>
      <w:u w:val="single"/>
    </w:rPr>
  </w:style>
  <w:style w:type="character" w:styleId="46">
    <w:name w:val="HTML Code"/>
    <w:basedOn w:val="39"/>
    <w:autoRedefine/>
    <w:qFormat/>
    <w:uiPriority w:val="0"/>
    <w:rPr>
      <w:rFonts w:hint="default" w:ascii="Arial" w:hAnsi="Arial" w:cs="Arial"/>
      <w:sz w:val="20"/>
    </w:rPr>
  </w:style>
  <w:style w:type="character" w:styleId="47">
    <w:name w:val="annotation reference"/>
    <w:basedOn w:val="39"/>
    <w:autoRedefine/>
    <w:qFormat/>
    <w:uiPriority w:val="0"/>
    <w:rPr>
      <w:sz w:val="21"/>
      <w:szCs w:val="21"/>
    </w:rPr>
  </w:style>
  <w:style w:type="character" w:styleId="48">
    <w:name w:val="HTML Cite"/>
    <w:basedOn w:val="39"/>
    <w:autoRedefine/>
    <w:qFormat/>
    <w:uiPriority w:val="0"/>
  </w:style>
  <w:style w:type="character" w:styleId="49">
    <w:name w:val="HTML Keyboard"/>
    <w:basedOn w:val="39"/>
    <w:autoRedefine/>
    <w:qFormat/>
    <w:uiPriority w:val="0"/>
    <w:rPr>
      <w:rFonts w:hint="default" w:ascii="Arial" w:hAnsi="Arial" w:cs="Arial"/>
      <w:sz w:val="20"/>
    </w:rPr>
  </w:style>
  <w:style w:type="character" w:styleId="50">
    <w:name w:val="HTML Sample"/>
    <w:basedOn w:val="39"/>
    <w:autoRedefine/>
    <w:qFormat/>
    <w:uiPriority w:val="0"/>
    <w:rPr>
      <w:rFonts w:hint="eastAsia" w:ascii="Arial" w:hAnsi="Arial" w:cs="Arial"/>
    </w:rPr>
  </w:style>
  <w:style w:type="paragraph" w:customStyle="1" w:styleId="51">
    <w:name w:val="正文1"/>
    <w:basedOn w:val="1"/>
    <w:next w:val="1"/>
    <w:autoRedefine/>
    <w:qFormat/>
    <w:uiPriority w:val="0"/>
    <w:pPr>
      <w:adjustRightInd w:val="0"/>
      <w:snapToGrid w:val="0"/>
      <w:spacing w:line="480" w:lineRule="exact"/>
      <w:ind w:firstLine="200" w:firstLineChars="200"/>
    </w:pPr>
    <w:rPr>
      <w:sz w:val="24"/>
    </w:rPr>
  </w:style>
  <w:style w:type="paragraph" w:customStyle="1" w:styleId="52">
    <w:name w:val="样式 正文文本 + 首行缩进:  2 字符"/>
    <w:basedOn w:val="12"/>
    <w:autoRedefine/>
    <w:qFormat/>
    <w:uiPriority w:val="99"/>
    <w:pPr>
      <w:spacing w:after="200" w:line="480" w:lineRule="exact"/>
      <w:ind w:firstLine="480" w:firstLineChars="200"/>
    </w:pPr>
    <w:rPr>
      <w:rFonts w:ascii="宋体" w:hAnsi="宋体" w:eastAsia="宋体" w:cs="Times New Roman"/>
      <w:sz w:val="24"/>
    </w:rPr>
  </w:style>
  <w:style w:type="paragraph" w:customStyle="1" w:styleId="53">
    <w:name w:val="Default1"/>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54">
    <w:name w:val="样式5"/>
    <w:basedOn w:val="51"/>
    <w:next w:val="55"/>
    <w:autoRedefine/>
    <w:qFormat/>
    <w:uiPriority w:val="0"/>
    <w:pPr>
      <w:spacing w:beforeLines="20" w:afterLines="20"/>
      <w:ind w:firstLine="523" w:firstLineChars="218"/>
    </w:pPr>
    <w:rPr>
      <w:i/>
      <w:iCs/>
    </w:rPr>
  </w:style>
  <w:style w:type="paragraph" w:customStyle="1" w:styleId="55">
    <w:name w:val="样式2"/>
    <w:basedOn w:val="1"/>
    <w:autoRedefine/>
    <w:qFormat/>
    <w:uiPriority w:val="0"/>
    <w:pPr>
      <w:spacing w:line="440" w:lineRule="exact"/>
      <w:ind w:firstLine="454"/>
    </w:pPr>
    <w:rPr>
      <w:rFonts w:ascii="Arial" w:hAnsi="Arial" w:eastAsia="宋体"/>
      <w:sz w:val="24"/>
    </w:rPr>
  </w:style>
  <w:style w:type="paragraph" w:customStyle="1" w:styleId="56">
    <w:name w:val="纯文本1"/>
    <w:basedOn w:val="1"/>
    <w:autoRedefine/>
    <w:qFormat/>
    <w:uiPriority w:val="99"/>
    <w:pPr>
      <w:autoSpaceDE w:val="0"/>
      <w:autoSpaceDN w:val="0"/>
      <w:adjustRightInd w:val="0"/>
      <w:textAlignment w:val="baseline"/>
    </w:pPr>
    <w:rPr>
      <w:rFonts w:ascii="宋体"/>
      <w:szCs w:val="20"/>
    </w:rPr>
  </w:style>
  <w:style w:type="paragraph" w:customStyle="1" w:styleId="57">
    <w:name w:val=" Char Char Char Char Char Char Char Char Char Char Char Char Char"/>
    <w:basedOn w:val="1"/>
    <w:next w:val="34"/>
    <w:autoRedefine/>
    <w:qFormat/>
    <w:uiPriority w:val="0"/>
  </w:style>
  <w:style w:type="paragraph" w:customStyle="1" w:styleId="58">
    <w:name w:val="Char Char Char Char Char Char Char Char Char Char Char Char Char11"/>
    <w:basedOn w:val="1"/>
    <w:next w:val="34"/>
    <w:autoRedefine/>
    <w:qFormat/>
    <w:uiPriority w:val="0"/>
  </w:style>
  <w:style w:type="paragraph" w:customStyle="1" w:styleId="59">
    <w:name w:val="Char Char Char Char Char Char Char Char Char Char Char Char Char1"/>
    <w:basedOn w:val="1"/>
    <w:next w:val="34"/>
    <w:autoRedefine/>
    <w:qFormat/>
    <w:uiPriority w:val="0"/>
  </w:style>
  <w:style w:type="paragraph" w:customStyle="1" w:styleId="60">
    <w:name w:val="书正文"/>
    <w:basedOn w:val="1"/>
    <w:autoRedefine/>
    <w:qFormat/>
    <w:uiPriority w:val="0"/>
    <w:pPr>
      <w:spacing w:line="500" w:lineRule="exact"/>
      <w:ind w:firstLine="640" w:firstLineChars="200"/>
    </w:pPr>
    <w:rPr>
      <w:rFonts w:ascii="Times New Roman" w:hAnsi="Times New Roman" w:eastAsia="宋体" w:cs="Times New Roman"/>
    </w:rPr>
  </w:style>
  <w:style w:type="character" w:customStyle="1" w:styleId="61">
    <w:name w:val="页脚 字符"/>
    <w:basedOn w:val="39"/>
    <w:link w:val="20"/>
    <w:autoRedefine/>
    <w:qFormat/>
    <w:uiPriority w:val="0"/>
    <w:rPr>
      <w:sz w:val="18"/>
    </w:rPr>
  </w:style>
  <w:style w:type="character" w:customStyle="1" w:styleId="62">
    <w:name w:val="普通(网站) 字符"/>
    <w:basedOn w:val="39"/>
    <w:link w:val="27"/>
    <w:autoRedefine/>
    <w:qFormat/>
    <w:uiPriority w:val="0"/>
    <w:rPr>
      <w:rFonts w:hint="eastAsia" w:ascii="宋体" w:hAnsi="宋体" w:eastAsia="宋体" w:cs="宋体"/>
      <w:sz w:val="24"/>
    </w:rPr>
  </w:style>
  <w:style w:type="character" w:customStyle="1" w:styleId="63">
    <w:name w:val="表格 Char"/>
    <w:basedOn w:val="39"/>
    <w:link w:val="64"/>
    <w:autoRedefine/>
    <w:qFormat/>
    <w:uiPriority w:val="0"/>
    <w:rPr>
      <w:rFonts w:hint="eastAsia" w:ascii="宋体" w:hAnsi="宋体" w:eastAsia="宋体" w:cs="宋体"/>
      <w:sz w:val="21"/>
    </w:rPr>
  </w:style>
  <w:style w:type="paragraph" w:customStyle="1" w:styleId="64">
    <w:name w:val="表格"/>
    <w:basedOn w:val="12"/>
    <w:next w:val="1"/>
    <w:link w:val="63"/>
    <w:autoRedefine/>
    <w:qFormat/>
    <w:uiPriority w:val="0"/>
    <w:pPr>
      <w:adjustRightInd w:val="0"/>
      <w:snapToGrid w:val="0"/>
      <w:spacing w:beforeLines="10" w:line="256" w:lineRule="auto"/>
      <w:jc w:val="center"/>
    </w:pPr>
    <w:rPr>
      <w:rFonts w:hint="eastAsia" w:ascii="宋体" w:hAnsi="Times New Roman" w:eastAsia="宋体" w:cs="Times New Roman"/>
      <w:kern w:val="0"/>
      <w:szCs w:val="20"/>
    </w:rPr>
  </w:style>
  <w:style w:type="character" w:customStyle="1" w:styleId="65">
    <w:name w:val="页脚 Char1"/>
    <w:basedOn w:val="39"/>
    <w:autoRedefine/>
    <w:qFormat/>
    <w:uiPriority w:val="0"/>
    <w:rPr>
      <w:kern w:val="2"/>
      <w:sz w:val="18"/>
      <w:szCs w:val="18"/>
    </w:rPr>
  </w:style>
  <w:style w:type="paragraph" w:customStyle="1" w:styleId="66">
    <w:name w:val="BGB-正文"/>
    <w:basedOn w:val="1"/>
    <w:autoRedefine/>
    <w:qFormat/>
    <w:uiPriority w:val="0"/>
    <w:pPr>
      <w:spacing w:line="360" w:lineRule="auto"/>
      <w:ind w:firstLine="200" w:firstLineChars="200"/>
    </w:pPr>
    <w:rPr>
      <w:snapToGrid w:val="0"/>
      <w:kern w:val="0"/>
      <w:sz w:val="24"/>
      <w:szCs w:val="20"/>
    </w:rPr>
  </w:style>
  <w:style w:type="paragraph" w:customStyle="1" w:styleId="67">
    <w:name w:val="Table Paragraph"/>
    <w:basedOn w:val="1"/>
    <w:autoRedefine/>
    <w:qFormat/>
    <w:uiPriority w:val="1"/>
    <w:pPr>
      <w:jc w:val="center"/>
    </w:pPr>
    <w:rPr>
      <w:rFonts w:eastAsia="Times New Roman"/>
      <w:lang w:val="zh-CN" w:bidi="zh-CN"/>
    </w:rPr>
  </w:style>
  <w:style w:type="character" w:customStyle="1" w:styleId="68">
    <w:name w:val="新正文 Char"/>
    <w:link w:val="69"/>
    <w:autoRedefine/>
    <w:qFormat/>
    <w:uiPriority w:val="0"/>
    <w:rPr>
      <w:rFonts w:hAnsi="宋体" w:eastAsia="宋体"/>
      <w:sz w:val="24"/>
      <w:szCs w:val="24"/>
    </w:rPr>
  </w:style>
  <w:style w:type="paragraph" w:customStyle="1" w:styleId="69">
    <w:name w:val="新正文"/>
    <w:basedOn w:val="1"/>
    <w:link w:val="68"/>
    <w:autoRedefine/>
    <w:qFormat/>
    <w:uiPriority w:val="0"/>
    <w:pPr>
      <w:spacing w:line="360" w:lineRule="auto"/>
      <w:ind w:firstLine="200" w:firstLineChars="200"/>
    </w:pPr>
    <w:rPr>
      <w:rFonts w:hAnsi="宋体" w:eastAsia="宋体"/>
      <w:sz w:val="24"/>
    </w:rPr>
  </w:style>
  <w:style w:type="paragraph" w:customStyle="1" w:styleId="70">
    <w:name w:val="报告表正文"/>
    <w:basedOn w:val="71"/>
    <w:autoRedefine/>
    <w:qFormat/>
    <w:uiPriority w:val="0"/>
    <w:pPr>
      <w:adjustRightInd w:val="0"/>
      <w:spacing w:line="312" w:lineRule="auto"/>
      <w:ind w:left="113" w:right="113" w:firstLine="482"/>
      <w:jc w:val="left"/>
      <w:textAlignment w:val="baseline"/>
    </w:pPr>
    <w:rPr>
      <w:rFonts w:eastAsia="宋体"/>
      <w:kern w:val="0"/>
      <w:sz w:val="24"/>
    </w:rPr>
  </w:style>
  <w:style w:type="paragraph" w:customStyle="1" w:styleId="71">
    <w:name w:val="_Style 56"/>
    <w:basedOn w:val="1"/>
    <w:next w:val="1"/>
    <w:autoRedefine/>
    <w:qFormat/>
    <w:uiPriority w:val="0"/>
    <w:pPr>
      <w:spacing w:line="480" w:lineRule="exact"/>
      <w:ind w:firstLine="480" w:firstLineChars="200"/>
    </w:pPr>
    <w:rPr>
      <w:rFonts w:ascii="仿宋_GB2312" w:hAnsi="宋体" w:eastAsia="仿宋_GB2312"/>
      <w:sz w:val="28"/>
    </w:rPr>
  </w:style>
  <w:style w:type="paragraph" w:customStyle="1" w:styleId="72">
    <w:name w:val="表格内"/>
    <w:basedOn w:val="10"/>
    <w:autoRedefine/>
    <w:qFormat/>
    <w:uiPriority w:val="0"/>
    <w:pPr>
      <w:adjustRightInd w:val="0"/>
      <w:jc w:val="center"/>
      <w:textAlignment w:val="baseline"/>
    </w:pPr>
    <w:rPr>
      <w:rFonts w:eastAsia="宋体"/>
      <w:kern w:val="0"/>
      <w:sz w:val="20"/>
    </w:rPr>
  </w:style>
  <w:style w:type="paragraph" w:customStyle="1" w:styleId="73">
    <w:name w:val="表格正文"/>
    <w:basedOn w:val="1"/>
    <w:next w:val="1"/>
    <w:autoRedefine/>
    <w:qFormat/>
    <w:uiPriority w:val="0"/>
    <w:pPr>
      <w:widowControl/>
      <w:jc w:val="center"/>
    </w:pPr>
    <w:rPr>
      <w:rFonts w:eastAsia="宋体"/>
      <w:kern w:val="0"/>
      <w:sz w:val="24"/>
      <w:szCs w:val="22"/>
    </w:rPr>
  </w:style>
  <w:style w:type="paragraph" w:customStyle="1" w:styleId="74">
    <w:name w:val="样式 正文文字 + 首行缩进:  2 字符 行距: 最小值 24 磅"/>
    <w:basedOn w:val="1"/>
    <w:autoRedefine/>
    <w:qFormat/>
    <w:uiPriority w:val="0"/>
    <w:pPr>
      <w:adjustRightInd w:val="0"/>
      <w:snapToGrid w:val="0"/>
      <w:spacing w:line="480" w:lineRule="atLeast"/>
      <w:ind w:firstLine="480" w:firstLineChars="200"/>
    </w:pPr>
    <w:rPr>
      <w:rFonts w:cs="宋体"/>
      <w:sz w:val="24"/>
      <w:szCs w:val="20"/>
    </w:rPr>
  </w:style>
  <w:style w:type="paragraph" w:customStyle="1" w:styleId="75">
    <w:name w:val="中文报告书样式"/>
    <w:basedOn w:val="1"/>
    <w:autoRedefine/>
    <w:qFormat/>
    <w:uiPriority w:val="0"/>
    <w:pPr>
      <w:adjustRightInd w:val="0"/>
      <w:spacing w:line="480" w:lineRule="atLeast"/>
      <w:ind w:firstLine="482"/>
      <w:textAlignment w:val="baseline"/>
    </w:pPr>
    <w:rPr>
      <w:kern w:val="24"/>
      <w:sz w:val="24"/>
      <w:szCs w:val="20"/>
    </w:rPr>
  </w:style>
  <w:style w:type="paragraph" w:customStyle="1" w:styleId="76">
    <w:name w:val="表格标题"/>
    <w:basedOn w:val="1"/>
    <w:next w:val="1"/>
    <w:autoRedefine/>
    <w:qFormat/>
    <w:uiPriority w:val="0"/>
    <w:pPr>
      <w:spacing w:before="50" w:beforeLines="50"/>
      <w:jc w:val="center"/>
    </w:pPr>
    <w:rPr>
      <w:b/>
      <w:kern w:val="0"/>
      <w:sz w:val="24"/>
      <w:szCs w:val="21"/>
    </w:rPr>
  </w:style>
  <w:style w:type="paragraph" w:customStyle="1" w:styleId="77">
    <w:name w:val="0-5表格外"/>
    <w:basedOn w:val="78"/>
    <w:autoRedefine/>
    <w:qFormat/>
    <w:uiPriority w:val="1"/>
    <w:pPr>
      <w:adjustRightInd w:val="0"/>
      <w:snapToGrid w:val="0"/>
      <w:spacing w:before="50" w:beforeLines="50"/>
      <w:ind w:firstLine="0"/>
      <w:jc w:val="center"/>
    </w:pPr>
    <w:rPr>
      <w:b/>
      <w:sz w:val="20"/>
    </w:rPr>
  </w:style>
  <w:style w:type="paragraph" w:customStyle="1" w:styleId="78">
    <w:name w:val="正"/>
    <w:basedOn w:val="1"/>
    <w:autoRedefine/>
    <w:semiHidden/>
    <w:qFormat/>
    <w:uiPriority w:val="0"/>
    <w:pPr>
      <w:ind w:firstLine="200"/>
    </w:pPr>
    <w:rPr>
      <w:rFonts w:ascii="Arial" w:hAnsi="Arial"/>
      <w:sz w:val="24"/>
      <w:szCs w:val="20"/>
    </w:rPr>
  </w:style>
  <w:style w:type="paragraph" w:customStyle="1" w:styleId="79">
    <w:name w:val="0-6表格内"/>
    <w:basedOn w:val="78"/>
    <w:link w:val="142"/>
    <w:autoRedefine/>
    <w:qFormat/>
    <w:uiPriority w:val="0"/>
    <w:pPr>
      <w:adjustRightInd w:val="0"/>
      <w:ind w:firstLine="0"/>
      <w:jc w:val="center"/>
    </w:pPr>
    <w:rPr>
      <w:sz w:val="18"/>
      <w:szCs w:val="21"/>
    </w:rPr>
  </w:style>
  <w:style w:type="paragraph" w:customStyle="1" w:styleId="80">
    <w:name w:val="正文样式"/>
    <w:basedOn w:val="1"/>
    <w:autoRedefine/>
    <w:qFormat/>
    <w:uiPriority w:val="0"/>
    <w:pPr>
      <w:spacing w:line="360" w:lineRule="auto"/>
      <w:ind w:firstLine="480" w:firstLineChars="200"/>
    </w:pPr>
    <w:rPr>
      <w:rFonts w:ascii="宋体" w:hAnsi="宋体"/>
      <w:sz w:val="24"/>
    </w:rPr>
  </w:style>
  <w:style w:type="paragraph" w:customStyle="1" w:styleId="81">
    <w:name w:val="表格外"/>
    <w:autoRedefine/>
    <w:qFormat/>
    <w:uiPriority w:val="1"/>
    <w:pPr>
      <w:widowControl w:val="0"/>
      <w:tabs>
        <w:tab w:val="left" w:pos="3942"/>
      </w:tabs>
      <w:spacing w:before="23"/>
      <w:jc w:val="center"/>
    </w:pPr>
    <w:rPr>
      <w:rFonts w:ascii="Calibri" w:hAnsi="Calibri" w:eastAsia="宋体" w:cs="黑体"/>
      <w:b/>
      <w:sz w:val="24"/>
      <w:szCs w:val="22"/>
      <w:lang w:val="en-US" w:eastAsia="zh-CN" w:bidi="ar-SA"/>
    </w:rPr>
  </w:style>
  <w:style w:type="paragraph" w:customStyle="1" w:styleId="82">
    <w:name w:val="表1级"/>
    <w:basedOn w:val="1"/>
    <w:autoRedefine/>
    <w:qFormat/>
    <w:uiPriority w:val="0"/>
    <w:pPr>
      <w:spacing w:before="50" w:beforeLines="50" w:line="360" w:lineRule="auto"/>
      <w:ind w:firstLine="50" w:firstLineChars="50"/>
    </w:pPr>
    <w:rPr>
      <w:b/>
      <w:sz w:val="24"/>
    </w:rPr>
  </w:style>
  <w:style w:type="paragraph" w:customStyle="1" w:styleId="83">
    <w:name w:val="0-5新正文"/>
    <w:basedOn w:val="1"/>
    <w:autoRedefine/>
    <w:qFormat/>
    <w:uiPriority w:val="0"/>
    <w:pPr>
      <w:spacing w:line="360" w:lineRule="auto"/>
      <w:ind w:firstLine="200" w:firstLineChars="200"/>
    </w:pPr>
    <w:rPr>
      <w:sz w:val="24"/>
      <w:szCs w:val="20"/>
    </w:rPr>
  </w:style>
  <w:style w:type="paragraph" w:customStyle="1" w:styleId="84">
    <w:name w:val="S正文段落"/>
    <w:basedOn w:val="1"/>
    <w:autoRedefine/>
    <w:qFormat/>
    <w:uiPriority w:val="0"/>
    <w:pPr>
      <w:snapToGrid w:val="0"/>
      <w:spacing w:line="360" w:lineRule="auto"/>
      <w:ind w:firstLine="200" w:firstLineChars="200"/>
    </w:pPr>
    <w:rPr>
      <w:rFonts w:ascii="Times New Roman" w:hAnsi="Times New Roman" w:eastAsia="宋体" w:cs="Times New Roman"/>
      <w:kern w:val="0"/>
      <w:sz w:val="24"/>
      <w:szCs w:val="20"/>
    </w:rPr>
  </w:style>
  <w:style w:type="character" w:styleId="85">
    <w:name w:val="Placeholder Text"/>
    <w:basedOn w:val="39"/>
    <w:autoRedefine/>
    <w:semiHidden/>
    <w:qFormat/>
    <w:uiPriority w:val="99"/>
    <w:rPr>
      <w:color w:val="808080"/>
    </w:rPr>
  </w:style>
  <w:style w:type="paragraph" w:customStyle="1" w:styleId="86">
    <w:name w:val="正文正"/>
    <w:basedOn w:val="1"/>
    <w:autoRedefine/>
    <w:qFormat/>
    <w:uiPriority w:val="0"/>
    <w:pPr>
      <w:ind w:firstLine="560" w:firstLineChars="200"/>
    </w:pPr>
    <w:rPr>
      <w:rFonts w:ascii="Times New Roman" w:hAnsi="Times New Roman" w:eastAsia="宋体" w:cs="Times New Roman"/>
      <w:sz w:val="28"/>
    </w:rPr>
  </w:style>
  <w:style w:type="table" w:customStyle="1" w:styleId="87">
    <w:name w:val="Table Normal"/>
    <w:autoRedefine/>
    <w:unhideWhenUsed/>
    <w:qFormat/>
    <w:uiPriority w:val="2"/>
    <w:tblPr>
      <w:tblCellMar>
        <w:top w:w="0" w:type="dxa"/>
        <w:left w:w="0" w:type="dxa"/>
        <w:bottom w:w="0" w:type="dxa"/>
        <w:right w:w="0" w:type="dxa"/>
      </w:tblCellMar>
    </w:tblPr>
  </w:style>
  <w:style w:type="character" w:customStyle="1" w:styleId="88">
    <w:name w:val="标题 1 字符"/>
    <w:basedOn w:val="39"/>
    <w:link w:val="2"/>
    <w:autoRedefine/>
    <w:qFormat/>
    <w:uiPriority w:val="99"/>
    <w:rPr>
      <w:rFonts w:asciiTheme="minorHAnsi" w:hAnsiTheme="minorHAnsi" w:eastAsiaTheme="minorEastAsia" w:cstheme="minorBidi"/>
      <w:b/>
      <w:bCs/>
      <w:kern w:val="44"/>
      <w:sz w:val="44"/>
      <w:szCs w:val="44"/>
    </w:rPr>
  </w:style>
  <w:style w:type="character" w:customStyle="1" w:styleId="89">
    <w:name w:val="批注框文本 字符"/>
    <w:basedOn w:val="39"/>
    <w:link w:val="19"/>
    <w:autoRedefine/>
    <w:qFormat/>
    <w:uiPriority w:val="0"/>
    <w:rPr>
      <w:rFonts w:asciiTheme="minorHAnsi" w:hAnsiTheme="minorHAnsi" w:eastAsiaTheme="minorEastAsia" w:cstheme="minorBidi"/>
      <w:kern w:val="2"/>
      <w:sz w:val="18"/>
      <w:szCs w:val="18"/>
    </w:rPr>
  </w:style>
  <w:style w:type="paragraph" w:styleId="90">
    <w:name w:val="List Paragraph"/>
    <w:basedOn w:val="1"/>
    <w:autoRedefine/>
    <w:qFormat/>
    <w:uiPriority w:val="34"/>
    <w:pPr>
      <w:ind w:firstLine="420" w:firstLineChars="200"/>
    </w:pPr>
    <w:rPr>
      <w:rFonts w:ascii="Times New Roman" w:hAnsi="Times New Roman" w:eastAsia="宋体" w:cs="Times New Roman"/>
      <w:szCs w:val="20"/>
    </w:rPr>
  </w:style>
  <w:style w:type="paragraph" w:customStyle="1" w:styleId="91">
    <w:name w:val="X-W"/>
    <w:basedOn w:val="92"/>
    <w:autoRedefine/>
    <w:qFormat/>
    <w:uiPriority w:val="0"/>
    <w:pPr>
      <w:spacing w:before="120"/>
    </w:pPr>
    <w:rPr>
      <w:rFonts w:ascii="Times New Roman" w:hAnsi="Times New Roman" w:eastAsia="宋体" w:cs="Times New Roman"/>
      <w:sz w:val="24"/>
    </w:rPr>
  </w:style>
  <w:style w:type="paragraph" w:customStyle="1" w:styleId="92">
    <w:name w:val="0-2表外"/>
    <w:basedOn w:val="93"/>
    <w:autoRedefine/>
    <w:qFormat/>
    <w:uiPriority w:val="0"/>
    <w:rPr>
      <w:color w:val="000000"/>
      <w:sz w:val="21"/>
    </w:rPr>
  </w:style>
  <w:style w:type="paragraph" w:customStyle="1" w:styleId="93">
    <w:name w:val="03表格外"/>
    <w:basedOn w:val="1"/>
    <w:autoRedefine/>
    <w:qFormat/>
    <w:uiPriority w:val="0"/>
    <w:pPr>
      <w:adjustRightInd w:val="0"/>
      <w:snapToGrid w:val="0"/>
      <w:spacing w:before="50" w:beforeLines="50"/>
      <w:jc w:val="center"/>
    </w:pPr>
    <w:rPr>
      <w:b/>
      <w:sz w:val="24"/>
      <w:szCs w:val="20"/>
    </w:rPr>
  </w:style>
  <w:style w:type="paragraph" w:customStyle="1" w:styleId="94">
    <w:name w:val="X-N"/>
    <w:basedOn w:val="1"/>
    <w:link w:val="140"/>
    <w:autoRedefine/>
    <w:qFormat/>
    <w:uiPriority w:val="0"/>
    <w:pPr>
      <w:adjustRightInd w:val="0"/>
      <w:jc w:val="center"/>
    </w:pPr>
    <w:rPr>
      <w:rFonts w:ascii="Times New Roman" w:hAnsi="Times New Roman" w:eastAsia="宋体" w:cs="Times New Roman"/>
      <w:szCs w:val="21"/>
    </w:rPr>
  </w:style>
  <w:style w:type="character" w:customStyle="1" w:styleId="95">
    <w:name w:val="批注文字 字符"/>
    <w:basedOn w:val="39"/>
    <w:link w:val="9"/>
    <w:autoRedefine/>
    <w:qFormat/>
    <w:uiPriority w:val="0"/>
    <w:rPr>
      <w:rFonts w:asciiTheme="minorHAnsi" w:hAnsiTheme="minorHAnsi" w:eastAsiaTheme="minorEastAsia" w:cstheme="minorBidi"/>
      <w:kern w:val="2"/>
      <w:sz w:val="21"/>
      <w:szCs w:val="24"/>
    </w:rPr>
  </w:style>
  <w:style w:type="character" w:customStyle="1" w:styleId="96">
    <w:name w:val="批注主题 字符"/>
    <w:basedOn w:val="95"/>
    <w:link w:val="28"/>
    <w:autoRedefine/>
    <w:qFormat/>
    <w:uiPriority w:val="0"/>
    <w:rPr>
      <w:rFonts w:asciiTheme="minorHAnsi" w:hAnsiTheme="minorHAnsi" w:eastAsiaTheme="minorEastAsia" w:cstheme="minorBidi"/>
      <w:b/>
      <w:bCs/>
      <w:kern w:val="2"/>
      <w:sz w:val="21"/>
      <w:szCs w:val="24"/>
    </w:rPr>
  </w:style>
  <w:style w:type="paragraph" w:customStyle="1" w:styleId="97">
    <w:name w:val="04 正文"/>
    <w:basedOn w:val="1"/>
    <w:autoRedefine/>
    <w:qFormat/>
    <w:uiPriority w:val="0"/>
    <w:pPr>
      <w:spacing w:line="400" w:lineRule="exact"/>
      <w:ind w:firstLine="420" w:firstLineChars="200"/>
    </w:pPr>
    <w:rPr>
      <w:bCs/>
      <w:color w:val="000000"/>
      <w:sz w:val="24"/>
      <w:szCs w:val="21"/>
    </w:rPr>
  </w:style>
  <w:style w:type="paragraph" w:customStyle="1" w:styleId="98">
    <w:name w:val="05 表头"/>
    <w:basedOn w:val="97"/>
    <w:next w:val="97"/>
    <w:autoRedefine/>
    <w:qFormat/>
    <w:uiPriority w:val="0"/>
    <w:pPr>
      <w:tabs>
        <w:tab w:val="left" w:pos="851"/>
      </w:tabs>
      <w:ind w:firstLine="0" w:firstLineChars="0"/>
      <w:jc w:val="center"/>
    </w:pPr>
    <w:rPr>
      <w:b/>
      <w:sz w:val="21"/>
    </w:rPr>
  </w:style>
  <w:style w:type="paragraph" w:customStyle="1" w:styleId="99">
    <w:name w:val="06 表格内容"/>
    <w:basedOn w:val="1"/>
    <w:autoRedefine/>
    <w:qFormat/>
    <w:uiPriority w:val="0"/>
    <w:pPr>
      <w:spacing w:line="0" w:lineRule="atLeast"/>
    </w:pPr>
    <w:rPr>
      <w:szCs w:val="21"/>
    </w:rPr>
  </w:style>
  <w:style w:type="paragraph" w:customStyle="1" w:styleId="100">
    <w:name w:val="样式 四号 首行缩进:  2 字符"/>
    <w:basedOn w:val="1"/>
    <w:autoRedefine/>
    <w:qFormat/>
    <w:uiPriority w:val="0"/>
    <w:pPr>
      <w:spacing w:line="480" w:lineRule="atLeast"/>
      <w:ind w:firstLine="200" w:firstLineChars="200"/>
    </w:pPr>
    <w:rPr>
      <w:sz w:val="24"/>
    </w:rPr>
  </w:style>
  <w:style w:type="paragraph" w:customStyle="1" w:styleId="101">
    <w:name w:val="p17"/>
    <w:basedOn w:val="1"/>
    <w:autoRedefine/>
    <w:qFormat/>
    <w:uiPriority w:val="0"/>
    <w:pPr>
      <w:widowControl/>
    </w:pPr>
    <w:rPr>
      <w:rFonts w:ascii="宋体" w:hAnsi="宋体" w:cs="宋体"/>
      <w:kern w:val="0"/>
      <w:szCs w:val="21"/>
    </w:rPr>
  </w:style>
  <w:style w:type="paragraph" w:customStyle="1" w:styleId="102">
    <w:name w:val="正文001"/>
    <w:basedOn w:val="1"/>
    <w:autoRedefine/>
    <w:qFormat/>
    <w:uiPriority w:val="0"/>
    <w:pPr>
      <w:spacing w:before="60" w:line="460" w:lineRule="exact"/>
      <w:ind w:firstLine="482"/>
    </w:pPr>
    <w:rPr>
      <w:sz w:val="24"/>
      <w:szCs w:val="20"/>
    </w:rPr>
  </w:style>
  <w:style w:type="paragraph" w:customStyle="1" w:styleId="103">
    <w:name w:val="xl27"/>
    <w:basedOn w:val="1"/>
    <w:next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eastAsia="Arial Unicode MS"/>
      <w:color w:val="0000FF"/>
      <w:kern w:val="0"/>
      <w:sz w:val="18"/>
    </w:rPr>
  </w:style>
  <w:style w:type="paragraph" w:customStyle="1" w:styleId="104">
    <w:name w:val="正文(首行缩进)"/>
    <w:basedOn w:val="1"/>
    <w:autoRedefine/>
    <w:qFormat/>
    <w:uiPriority w:val="0"/>
    <w:pPr>
      <w:spacing w:line="360" w:lineRule="auto"/>
      <w:ind w:firstLine="510"/>
    </w:pPr>
    <w:rPr>
      <w:rFonts w:ascii="宋体" w:hAnsi="宋体"/>
      <w:snapToGrid w:val="0"/>
      <w:kern w:val="0"/>
      <w:sz w:val="24"/>
    </w:rPr>
  </w:style>
  <w:style w:type="paragraph" w:customStyle="1" w:styleId="105">
    <w:name w:val="报告书表格"/>
    <w:basedOn w:val="1"/>
    <w:autoRedefine/>
    <w:qFormat/>
    <w:uiPriority w:val="0"/>
    <w:pPr>
      <w:adjustRightInd w:val="0"/>
      <w:spacing w:before="60" w:after="60" w:line="240" w:lineRule="atLeast"/>
      <w:jc w:val="center"/>
      <w:textAlignment w:val="baseline"/>
    </w:pPr>
    <w:rPr>
      <w:kern w:val="0"/>
      <w:szCs w:val="20"/>
    </w:rPr>
  </w:style>
  <w:style w:type="paragraph" w:customStyle="1" w:styleId="106">
    <w:name w:val="表格1"/>
    <w:basedOn w:val="1"/>
    <w:autoRedefine/>
    <w:qFormat/>
    <w:uiPriority w:val="0"/>
    <w:pPr>
      <w:spacing w:line="480" w:lineRule="exact"/>
      <w:jc w:val="center"/>
      <w:textAlignment w:val="baseline"/>
    </w:pPr>
    <w:rPr>
      <w:rFonts w:ascii="楷体_GB2312"/>
      <w:kern w:val="0"/>
      <w:sz w:val="24"/>
      <w:szCs w:val="20"/>
    </w:rPr>
  </w:style>
  <w:style w:type="paragraph" w:customStyle="1" w:styleId="107">
    <w:name w:val="标准条文"/>
    <w:basedOn w:val="1"/>
    <w:next w:val="1"/>
    <w:autoRedefine/>
    <w:qFormat/>
    <w:uiPriority w:val="0"/>
    <w:pPr>
      <w:autoSpaceDE w:val="0"/>
      <w:autoSpaceDN w:val="0"/>
      <w:adjustRightInd w:val="0"/>
      <w:jc w:val="left"/>
    </w:pPr>
    <w:rPr>
      <w:rFonts w:ascii="Calibri" w:hAnsi="Calibri"/>
      <w:kern w:val="0"/>
      <w:sz w:val="24"/>
    </w:rPr>
  </w:style>
  <w:style w:type="paragraph" w:customStyle="1" w:styleId="108">
    <w:name w:val="X-0"/>
    <w:basedOn w:val="109"/>
    <w:autoRedefine/>
    <w:qFormat/>
    <w:uiPriority w:val="0"/>
    <w:rPr>
      <w:sz w:val="24"/>
    </w:rPr>
  </w:style>
  <w:style w:type="paragraph" w:customStyle="1" w:styleId="109">
    <w:name w:val="0-1正文"/>
    <w:basedOn w:val="1"/>
    <w:autoRedefine/>
    <w:qFormat/>
    <w:uiPriority w:val="0"/>
    <w:pPr>
      <w:autoSpaceDE w:val="0"/>
      <w:autoSpaceDN w:val="0"/>
      <w:adjustRightInd w:val="0"/>
      <w:snapToGrid w:val="0"/>
      <w:spacing w:line="360" w:lineRule="auto"/>
      <w:ind w:firstLine="200" w:firstLineChars="200"/>
    </w:pPr>
    <w:rPr>
      <w:rFonts w:cs="宋体"/>
      <w:kern w:val="0"/>
      <w:szCs w:val="21"/>
    </w:rPr>
  </w:style>
  <w:style w:type="paragraph" w:customStyle="1" w:styleId="110">
    <w:name w:val="武正文"/>
    <w:basedOn w:val="1"/>
    <w:autoRedefine/>
    <w:qFormat/>
    <w:uiPriority w:val="0"/>
    <w:pPr>
      <w:spacing w:line="360" w:lineRule="auto"/>
      <w:ind w:firstLine="200" w:firstLineChars="200"/>
    </w:pPr>
    <w:rPr>
      <w:color w:val="000000"/>
      <w:sz w:val="24"/>
    </w:rPr>
  </w:style>
  <w:style w:type="paragraph" w:customStyle="1" w:styleId="111">
    <w:name w:val="X-1"/>
    <w:basedOn w:val="112"/>
    <w:autoRedefine/>
    <w:qFormat/>
    <w:uiPriority w:val="0"/>
    <w:rPr>
      <w:sz w:val="24"/>
    </w:rPr>
  </w:style>
  <w:style w:type="paragraph" w:customStyle="1" w:styleId="112">
    <w:name w:val="表-2"/>
    <w:basedOn w:val="109"/>
    <w:autoRedefine/>
    <w:qFormat/>
    <w:uiPriority w:val="0"/>
    <w:pPr>
      <w:ind w:firstLine="0" w:firstLineChars="0"/>
    </w:pPr>
    <w:rPr>
      <w:b/>
      <w:bCs/>
    </w:rPr>
  </w:style>
  <w:style w:type="paragraph" w:customStyle="1" w:styleId="113">
    <w:name w:val="X-#"/>
    <w:basedOn w:val="109"/>
    <w:autoRedefine/>
    <w:qFormat/>
    <w:uiPriority w:val="0"/>
    <w:pPr>
      <w:spacing w:line="160" w:lineRule="exact"/>
      <w:ind w:firstLine="0" w:firstLineChars="0"/>
    </w:pPr>
    <w:rPr>
      <w:sz w:val="11"/>
    </w:rPr>
  </w:style>
  <w:style w:type="paragraph" w:customStyle="1" w:styleId="114">
    <w:name w:val="00间"/>
    <w:basedOn w:val="115"/>
    <w:autoRedefine/>
    <w:qFormat/>
    <w:uiPriority w:val="0"/>
    <w:pPr>
      <w:jc w:val="left"/>
    </w:pPr>
    <w:rPr>
      <w:b/>
      <w:sz w:val="10"/>
    </w:rPr>
  </w:style>
  <w:style w:type="paragraph" w:customStyle="1" w:styleId="115">
    <w:name w:val="A-表格文字"/>
    <w:basedOn w:val="1"/>
    <w:next w:val="1"/>
    <w:autoRedefine/>
    <w:qFormat/>
    <w:uiPriority w:val="0"/>
    <w:pPr>
      <w:autoSpaceDE w:val="0"/>
      <w:autoSpaceDN w:val="0"/>
      <w:adjustRightInd w:val="0"/>
      <w:jc w:val="center"/>
      <w:textAlignment w:val="center"/>
    </w:pPr>
    <w:rPr>
      <w:kern w:val="0"/>
      <w:szCs w:val="21"/>
    </w:rPr>
  </w:style>
  <w:style w:type="paragraph" w:customStyle="1" w:styleId="116">
    <w:name w:val="0正文"/>
    <w:basedOn w:val="1"/>
    <w:autoRedefine/>
    <w:qFormat/>
    <w:uiPriority w:val="0"/>
    <w:pPr>
      <w:spacing w:line="360" w:lineRule="auto"/>
      <w:ind w:firstLine="200" w:firstLineChars="200"/>
    </w:pPr>
    <w:rPr>
      <w:snapToGrid w:val="0"/>
      <w:kern w:val="0"/>
      <w:sz w:val="24"/>
    </w:rPr>
  </w:style>
  <w:style w:type="paragraph" w:customStyle="1" w:styleId="117">
    <w:name w:val="小罗文本"/>
    <w:basedOn w:val="1"/>
    <w:autoRedefine/>
    <w:qFormat/>
    <w:uiPriority w:val="0"/>
    <w:pPr>
      <w:spacing w:line="500" w:lineRule="exact"/>
      <w:ind w:firstLine="200" w:firstLineChars="200"/>
    </w:pPr>
    <w:rPr>
      <w:rFonts w:ascii="宋体" w:hAnsi="Times New Roman"/>
      <w:sz w:val="24"/>
    </w:rPr>
  </w:style>
  <w:style w:type="paragraph" w:customStyle="1" w:styleId="118">
    <w:name w:val="表头"/>
    <w:basedOn w:val="51"/>
    <w:next w:val="1"/>
    <w:autoRedefine/>
    <w:qFormat/>
    <w:uiPriority w:val="0"/>
    <w:pPr>
      <w:spacing w:line="240" w:lineRule="auto"/>
      <w:ind w:firstLine="0" w:firstLineChars="0"/>
      <w:jc w:val="center"/>
    </w:pPr>
    <w:rPr>
      <w:rFonts w:ascii="黑体" w:hAnsi="Arial" w:eastAsia="黑体"/>
    </w:rPr>
  </w:style>
  <w:style w:type="character" w:customStyle="1" w:styleId="119">
    <w:name w:val="trumbowyg-msg-error"/>
    <w:basedOn w:val="39"/>
    <w:autoRedefine/>
    <w:qFormat/>
    <w:uiPriority w:val="0"/>
    <w:rPr>
      <w:color w:val="E74C3C"/>
    </w:rPr>
  </w:style>
  <w:style w:type="character" w:customStyle="1" w:styleId="120">
    <w:name w:val="trumbowyg-msg-error1"/>
    <w:basedOn w:val="39"/>
    <w:autoRedefine/>
    <w:qFormat/>
    <w:uiPriority w:val="0"/>
    <w:rPr>
      <w:color w:val="E74C3C"/>
    </w:rPr>
  </w:style>
  <w:style w:type="character" w:customStyle="1" w:styleId="121">
    <w:name w:val="hidden4"/>
    <w:basedOn w:val="39"/>
    <w:autoRedefine/>
    <w:qFormat/>
    <w:uiPriority w:val="0"/>
    <w:rPr>
      <w:vanish/>
    </w:rPr>
  </w:style>
  <w:style w:type="character" w:customStyle="1" w:styleId="122">
    <w:name w:val="one-lines"/>
    <w:basedOn w:val="39"/>
    <w:autoRedefine/>
    <w:qFormat/>
    <w:uiPriority w:val="0"/>
  </w:style>
  <w:style w:type="character" w:customStyle="1" w:styleId="123">
    <w:name w:val="fontstrikethrough"/>
    <w:basedOn w:val="39"/>
    <w:autoRedefine/>
    <w:qFormat/>
    <w:uiPriority w:val="0"/>
    <w:rPr>
      <w:strike/>
    </w:rPr>
  </w:style>
  <w:style w:type="character" w:customStyle="1" w:styleId="124">
    <w:name w:val="two-lines"/>
    <w:basedOn w:val="39"/>
    <w:autoRedefine/>
    <w:qFormat/>
    <w:uiPriority w:val="0"/>
  </w:style>
  <w:style w:type="character" w:customStyle="1" w:styleId="125">
    <w:name w:val="fontborder"/>
    <w:basedOn w:val="39"/>
    <w:autoRedefine/>
    <w:qFormat/>
    <w:uiPriority w:val="0"/>
    <w:rPr>
      <w:bdr w:val="single" w:color="000000" w:sz="4" w:space="0"/>
    </w:rPr>
  </w:style>
  <w:style w:type="character" w:customStyle="1" w:styleId="126">
    <w:name w:val="normal1"/>
    <w:basedOn w:val="39"/>
    <w:autoRedefine/>
    <w:qFormat/>
    <w:uiPriority w:val="0"/>
    <w:rPr>
      <w:sz w:val="15"/>
      <w:szCs w:val="15"/>
    </w:rPr>
  </w:style>
  <w:style w:type="character" w:customStyle="1" w:styleId="127">
    <w:name w:val="nth-of-type(1)"/>
    <w:basedOn w:val="39"/>
    <w:autoRedefine/>
    <w:qFormat/>
    <w:uiPriority w:val="0"/>
  </w:style>
  <w:style w:type="character" w:customStyle="1" w:styleId="128">
    <w:name w:val="first-of-type"/>
    <w:basedOn w:val="39"/>
    <w:autoRedefine/>
    <w:qFormat/>
    <w:uiPriority w:val="0"/>
  </w:style>
  <w:style w:type="character" w:customStyle="1" w:styleId="129">
    <w:name w:val="first-of-type1"/>
    <w:basedOn w:val="39"/>
    <w:autoRedefine/>
    <w:qFormat/>
    <w:uiPriority w:val="0"/>
  </w:style>
  <w:style w:type="character" w:customStyle="1" w:styleId="130">
    <w:name w:val="nth-of-type(2)"/>
    <w:basedOn w:val="39"/>
    <w:autoRedefine/>
    <w:qFormat/>
    <w:uiPriority w:val="0"/>
  </w:style>
  <w:style w:type="character" w:customStyle="1" w:styleId="131">
    <w:name w:val="nth-of-type(2)1"/>
    <w:basedOn w:val="39"/>
    <w:autoRedefine/>
    <w:qFormat/>
    <w:uiPriority w:val="0"/>
  </w:style>
  <w:style w:type="character" w:customStyle="1" w:styleId="132">
    <w:name w:val="nth-of-type(2)2"/>
    <w:basedOn w:val="39"/>
    <w:autoRedefine/>
    <w:qFormat/>
    <w:uiPriority w:val="0"/>
  </w:style>
  <w:style w:type="character" w:customStyle="1" w:styleId="133">
    <w:name w:val="nth-of-type(2)3"/>
    <w:basedOn w:val="39"/>
    <w:autoRedefine/>
    <w:qFormat/>
    <w:uiPriority w:val="0"/>
  </w:style>
  <w:style w:type="character" w:customStyle="1" w:styleId="134">
    <w:name w:val="nth-of-type(2)4"/>
    <w:basedOn w:val="39"/>
    <w:autoRedefine/>
    <w:qFormat/>
    <w:uiPriority w:val="0"/>
  </w:style>
  <w:style w:type="paragraph" w:customStyle="1" w:styleId="135">
    <w:name w:val="0-3表格内"/>
    <w:basedOn w:val="1"/>
    <w:autoRedefine/>
    <w:qFormat/>
    <w:uiPriority w:val="0"/>
    <w:pPr>
      <w:adjustRightInd w:val="0"/>
      <w:jc w:val="center"/>
    </w:pPr>
    <w:rPr>
      <w:sz w:val="20"/>
      <w:szCs w:val="21"/>
    </w:rPr>
  </w:style>
  <w:style w:type="paragraph" w:customStyle="1" w:styleId="136">
    <w:name w:val="Char"/>
    <w:basedOn w:val="1"/>
    <w:autoRedefine/>
    <w:qFormat/>
    <w:uiPriority w:val="0"/>
    <w:rPr>
      <w:rFonts w:ascii="Times New Roman" w:hAnsi="Times New Roman" w:eastAsia="宋体" w:cs="Times New Roman"/>
      <w:sz w:val="24"/>
    </w:rPr>
  </w:style>
  <w:style w:type="paragraph" w:customStyle="1" w:styleId="137">
    <w:name w:val="J正文"/>
    <w:basedOn w:val="1"/>
    <w:autoRedefine/>
    <w:qFormat/>
    <w:uiPriority w:val="0"/>
    <w:pPr>
      <w:snapToGrid w:val="0"/>
      <w:spacing w:line="440" w:lineRule="exact"/>
      <w:ind w:firstLine="480" w:firstLineChars="200"/>
    </w:pPr>
    <w:rPr>
      <w:color w:val="000000"/>
      <w:sz w:val="24"/>
    </w:rPr>
  </w:style>
  <w:style w:type="paragraph" w:customStyle="1" w:styleId="138">
    <w:name w:val="02表格内"/>
    <w:basedOn w:val="1"/>
    <w:autoRedefine/>
    <w:qFormat/>
    <w:uiPriority w:val="0"/>
    <w:pPr>
      <w:adjustRightInd w:val="0"/>
      <w:jc w:val="center"/>
    </w:pPr>
    <w:rPr>
      <w:szCs w:val="21"/>
    </w:rPr>
  </w:style>
  <w:style w:type="character" w:customStyle="1" w:styleId="139">
    <w:name w:val="结束语 字符"/>
    <w:basedOn w:val="39"/>
    <w:link w:val="11"/>
    <w:autoRedefine/>
    <w:qFormat/>
    <w:uiPriority w:val="0"/>
    <w:rPr>
      <w:kern w:val="2"/>
      <w:sz w:val="21"/>
    </w:rPr>
  </w:style>
  <w:style w:type="character" w:customStyle="1" w:styleId="140">
    <w:name w:val="X-N Char"/>
    <w:link w:val="94"/>
    <w:autoRedefine/>
    <w:qFormat/>
    <w:uiPriority w:val="0"/>
    <w:rPr>
      <w:kern w:val="2"/>
      <w:sz w:val="21"/>
      <w:szCs w:val="21"/>
    </w:rPr>
  </w:style>
  <w:style w:type="paragraph" w:customStyle="1" w:styleId="141">
    <w:name w:val="正文_1"/>
    <w:autoRedefine/>
    <w:qFormat/>
    <w:uiPriority w:val="0"/>
    <w:pPr>
      <w:widowControl w:val="0"/>
      <w:jc w:val="both"/>
    </w:pPr>
    <w:rPr>
      <w:rFonts w:ascii="Calibri" w:hAnsi="Calibri" w:eastAsia="宋体" w:cs="Times New Roman"/>
      <w:kern w:val="2"/>
      <w:sz w:val="21"/>
      <w:lang w:val="en-US" w:eastAsia="zh-CN" w:bidi="ar-SA"/>
    </w:rPr>
  </w:style>
  <w:style w:type="character" w:customStyle="1" w:styleId="142">
    <w:name w:val="0-6表格内 字符"/>
    <w:link w:val="79"/>
    <w:autoRedefine/>
    <w:qFormat/>
    <w:uiPriority w:val="0"/>
    <w:rPr>
      <w:rFonts w:ascii="Arial" w:hAnsi="Arial" w:eastAsiaTheme="minorEastAsia" w:cstheme="minorBidi"/>
      <w:kern w:val="2"/>
      <w:sz w:val="18"/>
      <w:szCs w:val="21"/>
    </w:rPr>
  </w:style>
  <w:style w:type="paragraph" w:customStyle="1" w:styleId="143">
    <w:name w:val="表内正文"/>
    <w:autoRedefine/>
    <w:qFormat/>
    <w:uiPriority w:val="0"/>
    <w:pPr>
      <w:spacing w:line="360" w:lineRule="auto"/>
      <w:ind w:firstLine="480" w:firstLineChars="200"/>
    </w:pPr>
    <w:rPr>
      <w:rFonts w:ascii="Times New Roman" w:hAnsi="Times New Roman" w:eastAsia="宋体" w:cs="Times New Roman"/>
      <w:kern w:val="2"/>
      <w:sz w:val="24"/>
      <w:szCs w:val="22"/>
      <w:lang w:val="en-US" w:eastAsia="zh-CN" w:bidi="ar-SA"/>
    </w:rPr>
  </w:style>
  <w:style w:type="paragraph" w:customStyle="1" w:styleId="144">
    <w:name w:val="丰沐-正文"/>
    <w:basedOn w:val="145"/>
    <w:autoRedefine/>
    <w:qFormat/>
    <w:uiPriority w:val="0"/>
    <w:pPr>
      <w:spacing w:before="0" w:beforeLines="0"/>
      <w:ind w:firstLine="200" w:firstLineChars="200"/>
    </w:pPr>
    <w:rPr>
      <w:b w:val="0"/>
    </w:rPr>
  </w:style>
  <w:style w:type="paragraph" w:customStyle="1" w:styleId="145">
    <w:name w:val="丰沐标题2"/>
    <w:basedOn w:val="1"/>
    <w:autoRedefine/>
    <w:qFormat/>
    <w:uiPriority w:val="0"/>
    <w:pPr>
      <w:adjustRightInd w:val="0"/>
      <w:snapToGrid w:val="0"/>
      <w:spacing w:before="50" w:beforeLines="50" w:line="360" w:lineRule="auto"/>
    </w:pPr>
    <w:rPr>
      <w:b/>
      <w:sz w:val="24"/>
      <w:szCs w:val="24"/>
      <w:lang w:val="zh-CN"/>
    </w:rPr>
  </w:style>
  <w:style w:type="paragraph" w:customStyle="1" w:styleId="146">
    <w:name w:val="1-正文"/>
    <w:basedOn w:val="1"/>
    <w:autoRedefine/>
    <w:qFormat/>
    <w:uiPriority w:val="0"/>
    <w:pPr>
      <w:spacing w:line="360" w:lineRule="auto"/>
      <w:ind w:firstLine="480" w:firstLineChars="200"/>
    </w:pPr>
    <w:rPr>
      <w:sz w:val="24"/>
      <w:szCs w:val="24"/>
    </w:rPr>
  </w:style>
  <w:style w:type="paragraph" w:customStyle="1" w:styleId="147">
    <w:name w:val="科隆表格文字"/>
    <w:basedOn w:val="1"/>
    <w:autoRedefine/>
    <w:qFormat/>
    <w:uiPriority w:val="0"/>
    <w:pPr>
      <w:autoSpaceDE w:val="0"/>
      <w:autoSpaceDN w:val="0"/>
      <w:adjustRightInd w:val="0"/>
      <w:spacing w:line="440" w:lineRule="exact"/>
      <w:ind w:firstLine="883"/>
      <w:jc w:val="center"/>
    </w:pPr>
    <w:rPr>
      <w:rFonts w:ascii="Calibri" w:hAnsi="Calibri"/>
      <w:kern w:val="0"/>
      <w:sz w:val="34"/>
      <w:szCs w:val="20"/>
      <w:lang w:val="zh-CN"/>
    </w:rPr>
  </w:style>
  <w:style w:type="paragraph" w:customStyle="1" w:styleId="148">
    <w:name w:val="正文 首行缩进:  2 字符"/>
    <w:basedOn w:val="1"/>
    <w:autoRedefine/>
    <w:semiHidden/>
    <w:qFormat/>
    <w:uiPriority w:val="0"/>
    <w:pPr>
      <w:spacing w:line="520" w:lineRule="exact"/>
      <w:ind w:firstLine="480" w:firstLineChars="200"/>
    </w:pPr>
    <w:rPr>
      <w:kern w:val="44"/>
      <w:sz w:val="24"/>
      <w:szCs w:val="20"/>
    </w:rPr>
  </w:style>
  <w:style w:type="paragraph" w:customStyle="1" w:styleId="149">
    <w:name w:val="style4"/>
    <w:basedOn w:val="1"/>
    <w:next w:val="150"/>
    <w:autoRedefine/>
    <w:qFormat/>
    <w:uiPriority w:val="0"/>
    <w:pPr>
      <w:widowControl/>
      <w:spacing w:before="280" w:after="280"/>
    </w:pPr>
    <w:rPr>
      <w:rFonts w:ascii="宋体"/>
      <w:sz w:val="18"/>
    </w:rPr>
  </w:style>
  <w:style w:type="paragraph" w:customStyle="1" w:styleId="150">
    <w:name w:val="2"/>
    <w:next w:val="1"/>
    <w:autoRedefine/>
    <w:qFormat/>
    <w:uiPriority w:val="0"/>
    <w:pPr>
      <w:widowControl w:val="0"/>
      <w:jc w:val="both"/>
    </w:pPr>
    <w:rPr>
      <w:rFonts w:ascii="Calibri" w:hAnsi="Calibri" w:eastAsia="宋体" w:cs="Times New Roman"/>
      <w:sz w:val="21"/>
      <w:szCs w:val="22"/>
      <w:lang w:val="en-US" w:eastAsia="zh-CN" w:bidi="ar-SA"/>
    </w:rPr>
  </w:style>
  <w:style w:type="character" w:customStyle="1" w:styleId="151">
    <w:name w:val="font31"/>
    <w:basedOn w:val="39"/>
    <w:autoRedefine/>
    <w:qFormat/>
    <w:uiPriority w:val="0"/>
    <w:rPr>
      <w:rFonts w:ascii="Times New Roman" w:hAnsi="Times New Roman" w:cs="Times New Roman"/>
      <w:color w:val="000000"/>
      <w:sz w:val="21"/>
      <w:szCs w:val="21"/>
      <w:u w:val="none"/>
      <w:vertAlign w:val="subscript"/>
      <w:lang w:bidi="ar-SA"/>
    </w:rPr>
  </w:style>
  <w:style w:type="paragraph" w:customStyle="1" w:styleId="152">
    <w:name w:val="正文正1"/>
    <w:basedOn w:val="1"/>
    <w:autoRedefine/>
    <w:qFormat/>
    <w:uiPriority w:val="0"/>
    <w:pPr>
      <w:tabs>
        <w:tab w:val="left" w:pos="0"/>
      </w:tabs>
      <w:spacing w:line="300" w:lineRule="exact"/>
      <w:ind w:left="-105" w:leftChars="-50" w:right="-105" w:rightChars="-50"/>
      <w:jc w:val="center"/>
    </w:pPr>
    <w:rPr>
      <w:rFonts w:ascii="Times New Roman" w:hAnsi="Times New Roman" w:eastAsia="宋体" w:cs="Times New Roman"/>
      <w:bCs/>
      <w:kern w:val="0"/>
      <w:szCs w:val="21"/>
    </w:rPr>
  </w:style>
  <w:style w:type="character" w:customStyle="1" w:styleId="153">
    <w:name w:val="font01"/>
    <w:basedOn w:val="39"/>
    <w:autoRedefine/>
    <w:qFormat/>
    <w:uiPriority w:val="0"/>
    <w:rPr>
      <w:rFonts w:hint="default" w:ascii="Times New Roman" w:hAnsi="Times New Roman" w:cs="Times New Roman"/>
      <w:color w:val="000000"/>
      <w:sz w:val="21"/>
      <w:szCs w:val="21"/>
      <w:u w:val="none"/>
      <w:vertAlign w:val="superscript"/>
    </w:rPr>
  </w:style>
  <w:style w:type="character" w:customStyle="1" w:styleId="154">
    <w:name w:val="font21"/>
    <w:basedOn w:val="39"/>
    <w:autoRedefine/>
    <w:qFormat/>
    <w:uiPriority w:val="0"/>
    <w:rPr>
      <w:rFonts w:ascii="Times New Roman" w:hAnsi="Times New Roman" w:cs="Times New Roman"/>
      <w:color w:val="000000"/>
      <w:sz w:val="21"/>
      <w:szCs w:val="21"/>
      <w:u w:val="none"/>
      <w:lang w:bidi="ar-SA"/>
    </w:rPr>
  </w:style>
  <w:style w:type="paragraph" w:customStyle="1" w:styleId="155">
    <w:name w:val="正文内容"/>
    <w:basedOn w:val="1"/>
    <w:autoRedefine/>
    <w:qFormat/>
    <w:uiPriority w:val="0"/>
    <w:pPr>
      <w:spacing w:line="360" w:lineRule="auto"/>
      <w:ind w:firstLine="200" w:firstLineChars="200"/>
    </w:pPr>
    <w:rPr>
      <w:sz w:val="24"/>
      <w:szCs w:val="24"/>
    </w:rPr>
  </w:style>
  <w:style w:type="paragraph" w:customStyle="1" w:styleId="156">
    <w:name w:val="表表格正文"/>
    <w:basedOn w:val="1"/>
    <w:autoRedefine/>
    <w:qFormat/>
    <w:uiPriority w:val="0"/>
    <w:pPr>
      <w:spacing w:line="300" w:lineRule="exact"/>
      <w:jc w:val="center"/>
    </w:pPr>
    <w:rPr>
      <w:rFonts w:ascii="Times New Roman" w:hAnsi="Times New Roman" w:eastAsia="宋体"/>
      <w:bCs/>
      <w:color w:val="auto"/>
      <w:szCs w:val="21"/>
    </w:rPr>
  </w:style>
  <w:style w:type="paragraph" w:customStyle="1" w:styleId="157">
    <w:name w:val="样式 样式 样式 四号 左侧:  1.53 厘米 + 首行缩进:  2 字符 + 居中 左侧:  2 字符 首行缩进:  2..."/>
    <w:basedOn w:val="158"/>
    <w:qFormat/>
    <w:uiPriority w:val="0"/>
    <w:pPr>
      <w:ind w:firstLine="0" w:firstLineChars="0"/>
      <w:jc w:val="center"/>
    </w:pPr>
  </w:style>
  <w:style w:type="paragraph" w:customStyle="1" w:styleId="158">
    <w:name w:val="样式 样式 四号 左侧:  1.53 厘米 + 首行缩进:  2 字符"/>
    <w:basedOn w:val="159"/>
    <w:qFormat/>
    <w:uiPriority w:val="0"/>
    <w:pPr>
      <w:ind w:left="200" w:leftChars="200"/>
    </w:pPr>
    <w:rPr>
      <w:szCs w:val="20"/>
    </w:rPr>
  </w:style>
  <w:style w:type="paragraph" w:customStyle="1" w:styleId="159">
    <w:name w:val="样式 四号 左侧:  1.53 厘米"/>
    <w:basedOn w:val="1"/>
    <w:qFormat/>
    <w:uiPriority w:val="0"/>
    <w:pPr>
      <w:adjustRightInd w:val="0"/>
    </w:pPr>
    <w:rPr>
      <w:w w:val="90"/>
      <w:sz w:val="28"/>
      <w:szCs w:val="28"/>
    </w:rPr>
  </w:style>
  <w:style w:type="paragraph" w:customStyle="1" w:styleId="160">
    <w:name w:val="表格内容"/>
    <w:qFormat/>
    <w:uiPriority w:val="0"/>
    <w:pPr>
      <w:adjustRightInd w:val="0"/>
      <w:snapToGrid w:val="0"/>
      <w:spacing w:before="30" w:after="30"/>
      <w:jc w:val="center"/>
    </w:pPr>
    <w:rPr>
      <w:rFonts w:ascii="Times New Roman" w:hAnsi="Times New Roman" w:eastAsia="宋体" w:cs="Times New Roman"/>
      <w:kern w:val="2"/>
      <w:sz w:val="21"/>
      <w:szCs w:val="22"/>
      <w:lang w:val="en-US" w:eastAsia="zh-CN" w:bidi="ar-SA"/>
    </w:rPr>
  </w:style>
  <w:style w:type="table" w:customStyle="1" w:styleId="161">
    <w:name w:val="表格样式11"/>
    <w:basedOn w:val="37"/>
    <w:qFormat/>
    <w:uiPriority w:val="0"/>
    <w:pPr>
      <w:spacing w:line="240" w:lineRule="atLeast"/>
      <w:jc w:val="center"/>
    </w:pPr>
    <w:rPr>
      <w:sz w:val="21"/>
    </w:rPr>
    <w:tblPr>
      <w:tblBorders>
        <w:top w:val="single" w:color="auto" w:sz="12" w:space="0"/>
        <w:bottom w:val="single" w:color="auto" w:sz="12" w:space="0"/>
        <w:insideH w:val="single" w:color="auto" w:sz="6" w:space="0"/>
        <w:insideV w:val="single" w:color="auto" w:sz="6" w:space="0"/>
      </w:tblBorders>
      <w:tblCellMar>
        <w:top w:w="0" w:type="dxa"/>
        <w:left w:w="108" w:type="dxa"/>
        <w:bottom w:w="0" w:type="dxa"/>
        <w:right w:w="108" w:type="dxa"/>
      </w:tblCellMar>
    </w:tblPr>
    <w:tcPr>
      <w:vAlign w:val="center"/>
    </w:tcPr>
  </w:style>
  <w:style w:type="table" w:customStyle="1" w:styleId="162">
    <w:name w:val="表格样式1"/>
    <w:basedOn w:val="37"/>
    <w:qFormat/>
    <w:uiPriority w:val="0"/>
    <w:pPr>
      <w:jc w:val="center"/>
    </w:pPr>
    <w:rPr>
      <w:sz w:val="21"/>
    </w:rPr>
    <w:tblPr>
      <w:tblBorders>
        <w:top w:val="single" w:color="auto" w:sz="12" w:space="0"/>
        <w:bottom w:val="single" w:color="auto" w:sz="12" w:space="0"/>
        <w:insideH w:val="single" w:color="auto" w:sz="6" w:space="0"/>
        <w:insideV w:val="single" w:color="auto" w:sz="6" w:space="0"/>
      </w:tblBorders>
      <w:tblCellMar>
        <w:top w:w="0" w:type="dxa"/>
        <w:left w:w="57" w:type="dxa"/>
        <w:bottom w:w="0" w:type="dxa"/>
        <w:right w:w="57" w:type="dxa"/>
      </w:tblCellMar>
    </w:tblPr>
    <w:tcPr>
      <w:vAlign w:val="center"/>
    </w:tcPr>
  </w:style>
  <w:style w:type="character" w:customStyle="1" w:styleId="163">
    <w:name w:val="NormalCharacter"/>
    <w:semiHidden/>
    <w:qFormat/>
    <w:uiPriority w:val="0"/>
  </w:style>
  <w:style w:type="paragraph" w:customStyle="1" w:styleId="164">
    <w:name w:val="Table Text"/>
    <w:basedOn w:val="1"/>
    <w:semiHidden/>
    <w:qFormat/>
    <w:uiPriority w:val="0"/>
    <w:pPr>
      <w:widowControl/>
      <w:kinsoku w:val="0"/>
      <w:autoSpaceDE w:val="0"/>
      <w:autoSpaceDN w:val="0"/>
      <w:adjustRightInd w:val="0"/>
      <w:snapToGrid w:val="0"/>
      <w:jc w:val="left"/>
      <w:textAlignment w:val="baseline"/>
    </w:pPr>
    <w:rPr>
      <w:rFonts w:ascii="宋体" w:hAnsi="宋体" w:cs="宋体"/>
      <w:color w:val="000000"/>
      <w:kern w:val="0"/>
      <w:sz w:val="24"/>
    </w:rPr>
  </w:style>
  <w:style w:type="paragraph" w:customStyle="1" w:styleId="165">
    <w:name w:val="表格内文字"/>
    <w:basedOn w:val="1"/>
    <w:qFormat/>
    <w:uiPriority w:val="0"/>
    <w:pPr>
      <w:autoSpaceDE w:val="0"/>
      <w:autoSpaceDN w:val="0"/>
      <w:spacing w:line="240" w:lineRule="auto"/>
      <w:ind w:firstLine="0" w:firstLineChars="0"/>
      <w:jc w:val="center"/>
    </w:pPr>
    <w:rPr>
      <w:rFonts w:cs="Times New Roman"/>
      <w:color w:val="auto"/>
      <w:sz w:val="21"/>
      <w:szCs w:val="21"/>
    </w:rPr>
  </w:style>
  <w:style w:type="paragraph" w:customStyle="1" w:styleId="166">
    <w:name w:val="表"/>
    <w:basedOn w:val="167"/>
    <w:qFormat/>
    <w:uiPriority w:val="0"/>
    <w:pPr>
      <w:widowControl/>
      <w:spacing w:line="440" w:lineRule="exact"/>
      <w:ind w:firstLine="200" w:firstLineChars="200"/>
    </w:pPr>
    <w:rPr>
      <w:rFonts w:ascii="Times New Roman" w:hAnsi="Times New Roman" w:cs="Times New Roman"/>
      <w:kern w:val="0"/>
      <w:sz w:val="24"/>
      <w:szCs w:val="24"/>
    </w:rPr>
  </w:style>
  <w:style w:type="paragraph" w:customStyle="1" w:styleId="167">
    <w:name w:val=" Char Char Char Char"/>
    <w:basedOn w:val="1"/>
    <w:qFormat/>
    <w:uiPriority w:val="0"/>
    <w:pPr>
      <w:spacing w:line="240" w:lineRule="exact"/>
      <w:ind w:firstLine="200" w:firstLineChars="200"/>
    </w:pPr>
    <w:rPr>
      <w:snapToGrid w:val="0"/>
      <w:color w:val="000000"/>
      <w:sz w:val="24"/>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3.wmf"/><Relationship Id="rId8" Type="http://schemas.openxmlformats.org/officeDocument/2006/relationships/oleObject" Target="embeddings/oleObject1.bin"/><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7" Type="http://schemas.openxmlformats.org/officeDocument/2006/relationships/fontTable" Target="fontTable.xml"/><Relationship Id="rId26" Type="http://schemas.openxmlformats.org/officeDocument/2006/relationships/numbering" Target="numbering.xml"/><Relationship Id="rId25" Type="http://schemas.openxmlformats.org/officeDocument/2006/relationships/customXml" Target="../customXml/item1.xml"/><Relationship Id="rId24" Type="http://schemas.openxmlformats.org/officeDocument/2006/relationships/image" Target="media/image12.png"/><Relationship Id="rId23" Type="http://schemas.openxmlformats.org/officeDocument/2006/relationships/image" Target="media/image11.jpeg"/><Relationship Id="rId22" Type="http://schemas.openxmlformats.org/officeDocument/2006/relationships/image" Target="media/image10.png"/><Relationship Id="rId21" Type="http://schemas.openxmlformats.org/officeDocument/2006/relationships/hyperlink" Target="http://www.biaozhi.net/eNews/news/200602/0029_0000000909.shtml" TargetMode="External"/><Relationship Id="rId20" Type="http://schemas.openxmlformats.org/officeDocument/2006/relationships/image" Target="media/image9.png"/><Relationship Id="rId2" Type="http://schemas.openxmlformats.org/officeDocument/2006/relationships/settings" Target="settings.xml"/><Relationship Id="rId19" Type="http://schemas.openxmlformats.org/officeDocument/2006/relationships/image" Target="media/image8.png"/><Relationship Id="rId18" Type="http://schemas.openxmlformats.org/officeDocument/2006/relationships/hyperlink" Target="http://www.biaozhi.net/eNews/news/200602/0029_0000000907.shtml" TargetMode="External"/><Relationship Id="rId17" Type="http://schemas.openxmlformats.org/officeDocument/2006/relationships/image" Target="media/image7.wmf"/><Relationship Id="rId16" Type="http://schemas.openxmlformats.org/officeDocument/2006/relationships/oleObject" Target="embeddings/oleObject5.bin"/><Relationship Id="rId15" Type="http://schemas.openxmlformats.org/officeDocument/2006/relationships/image" Target="media/image6.wmf"/><Relationship Id="rId14" Type="http://schemas.openxmlformats.org/officeDocument/2006/relationships/oleObject" Target="embeddings/oleObject4.bin"/><Relationship Id="rId13" Type="http://schemas.openxmlformats.org/officeDocument/2006/relationships/image" Target="media/image5.wmf"/><Relationship Id="rId12" Type="http://schemas.openxmlformats.org/officeDocument/2006/relationships/oleObject" Target="embeddings/oleObject3.bin"/><Relationship Id="rId11" Type="http://schemas.openxmlformats.org/officeDocument/2006/relationships/image" Target="media/image4.png"/><Relationship Id="rId10" Type="http://schemas.openxmlformats.org/officeDocument/2006/relationships/oleObject" Target="embeddings/oleObject2.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109</Pages>
  <Words>58438</Words>
  <Characters>72335</Characters>
  <Lines>342</Lines>
  <Paragraphs>96</Paragraphs>
  <TotalTime>54</TotalTime>
  <ScaleCrop>false</ScaleCrop>
  <LinksUpToDate>false</LinksUpToDate>
  <CharactersWithSpaces>73707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2022-12-12T04:28:00Z</dcterms:created>
  <dc:creator>Administrator</dc:creator>
  <cp:lastModifiedBy>Is、格调。</cp:lastModifiedBy>
  <cp:lastPrinted>2025-07-16T06:05:00Z</cp:lastPrinted>
  <dcterms:modified xsi:type="dcterms:W3CDTF">2025-11-06T03:17:15Z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162400E5BE734C878DEAC13D97441BAA</vt:lpwstr>
  </property>
  <property fmtid="{D5CDD505-2E9C-101B-9397-08002B2CF9AE}" pid="4" name="KSOTemplateDocerSaveRecord">
    <vt:lpwstr>eyJoZGlkIjoiMDJjYjExMDBlZGY0NGJkYTA1ZDM1MDllODIzOGEzMzYiLCJ1c2VySWQiOiI0NjgwMTAzNjUifQ==</vt:lpwstr>
  </property>
</Properties>
</file>